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361" w:firstLineChars="200"/>
        <w:rPr>
          <w:rFonts w:hint="eastAsia"/>
          <w:b/>
          <w:bCs/>
          <w:sz w:val="18"/>
        </w:rPr>
      </w:pPr>
      <w:bookmarkStart w:id="6" w:name="_GoBack"/>
      <w:bookmarkEnd w:id="6"/>
    </w:p>
    <w:p>
      <w:pPr>
        <w:jc w:val="center"/>
        <w:rPr>
          <w:rFonts w:hint="eastAsia" w:eastAsia="黑体"/>
          <w:sz w:val="32"/>
        </w:rPr>
      </w:pPr>
      <w:r>
        <w:rPr>
          <w:rFonts w:hint="eastAsia" w:eastAsia="黑体"/>
          <w:sz w:val="32"/>
        </w:rPr>
        <w:t>说     明</w:t>
      </w:r>
    </w:p>
    <w:p>
      <w:pPr>
        <w:jc w:val="center"/>
        <w:rPr>
          <w:rFonts w:hint="eastAsia" w:eastAsia="黑体"/>
          <w:sz w:val="32"/>
        </w:rPr>
      </w:pPr>
    </w:p>
    <w:p>
      <w:pPr>
        <w:spacing w:line="440" w:lineRule="exact"/>
        <w:ind w:firstLine="436" w:firstLineChars="200"/>
        <w:rPr>
          <w:rFonts w:hint="eastAsia"/>
          <w:spacing w:val="4"/>
        </w:rPr>
      </w:pPr>
      <w:r>
        <w:rPr>
          <w:rFonts w:hint="eastAsia"/>
          <w:spacing w:val="4"/>
        </w:rPr>
        <w:t>根据教育部第41号令《普通高等学校学生管理规定》和上级主管部门、校本部相关文件以及学院有关文件精神，对原《学生手册》进行了修订。因为涉及与湖州师范学院共享部分教育教学资源，故部分规章制度按照湖州师范学院相应规章制度执行。</w:t>
      </w:r>
    </w:p>
    <w:p>
      <w:pPr>
        <w:spacing w:line="440" w:lineRule="exact"/>
        <w:ind w:firstLine="420" w:firstLineChars="200"/>
        <w:rPr>
          <w:rFonts w:hint="eastAsia"/>
        </w:rPr>
      </w:pPr>
      <w:r>
        <w:rPr>
          <w:rFonts w:hint="eastAsia"/>
        </w:rPr>
        <w:t>本手册2017年9月起执行，原《学生手册》和过去的文件中，凡有与本手册相悖之处，以本手册为准，在执行过程中如有上级主管部门和本院对有关内容有新的规定，则按新的规定执行。</w:t>
      </w:r>
    </w:p>
    <w:p>
      <w:pPr>
        <w:spacing w:line="440" w:lineRule="exact"/>
        <w:ind w:firstLine="420" w:firstLineChars="200"/>
        <w:rPr>
          <w:rFonts w:hint="eastAsia"/>
        </w:rPr>
      </w:pPr>
      <w:r>
        <w:rPr>
          <w:rFonts w:hint="eastAsia"/>
        </w:rPr>
        <w:t>《学生手册》是学生在校学习、生活的行为规范，是学籍管理、学位授予、奖励处分等的重要依据。广大同学在校期间，要妥善保管《学生手册》，认真学习，严格遵守，努力做一个德智体美全面发展的合格大学生。</w:t>
      </w:r>
    </w:p>
    <w:p>
      <w:pPr>
        <w:spacing w:line="420" w:lineRule="exact"/>
        <w:ind w:firstLine="420" w:firstLineChars="200"/>
        <w:rPr>
          <w:rFonts w:hint="eastAsia"/>
        </w:rPr>
      </w:pPr>
    </w:p>
    <w:p>
      <w:pPr>
        <w:wordWrap w:val="0"/>
        <w:spacing w:line="420" w:lineRule="exact"/>
        <w:ind w:firstLine="3885" w:firstLineChars="1850"/>
        <w:jc w:val="right"/>
        <w:rPr>
          <w:rFonts w:hint="eastAsia"/>
        </w:rPr>
      </w:pPr>
      <w:r>
        <w:rPr>
          <w:rFonts w:hint="eastAsia"/>
        </w:rPr>
        <w:t>二○一七年九月</w:t>
      </w: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rPr>
          <w:rFonts w:hint="eastAsia"/>
        </w:rPr>
      </w:pPr>
    </w:p>
    <w:p>
      <w:pPr>
        <w:spacing w:line="420" w:lineRule="exact"/>
        <w:ind w:firstLine="3570" w:firstLineChars="1700"/>
      </w:pPr>
    </w:p>
    <w:p>
      <w:pPr>
        <w:spacing w:line="100" w:lineRule="exact"/>
        <w:jc w:val="center"/>
        <w:rPr>
          <w:rFonts w:hint="eastAsia" w:eastAsia="黑体"/>
          <w:sz w:val="32"/>
        </w:rPr>
      </w:pPr>
    </w:p>
    <w:p>
      <w:pPr>
        <w:spacing w:line="400" w:lineRule="exact"/>
        <w:rPr>
          <w:rFonts w:ascii="宋体" w:hAnsi="宋体"/>
          <w:w w:val="90"/>
          <w:szCs w:val="21"/>
        </w:rPr>
      </w:pPr>
      <w:r>
        <w:pict>
          <v:line id="_x0000_s1067" o:spid="_x0000_s1067" o:spt="20" style="position:absolute;left:0pt;margin-left:0pt;margin-top:-15.6pt;height:460.2pt;width:0pt;mso-wrap-distance-left:9pt;mso-wrap-distance-right:9pt;z-index:251660288;mso-width-relative:page;mso-height-relative:page;" coordsize="21600,21600" wrapcoords="0 1 0 614 2 614 2 1 0 1">
            <v:path arrowok="t"/>
            <v:fill focussize="0,0"/>
            <v:stroke dashstyle="dash"/>
            <v:imagedata o:title=""/>
            <o:lock v:ext="edit"/>
            <w10:wrap type="tight"/>
          </v:line>
        </w:pict>
      </w:r>
    </w:p>
    <w:p>
      <w:pPr>
        <w:spacing w:line="400" w:lineRule="exact"/>
        <w:ind w:firstLine="630" w:firstLineChars="300"/>
        <w:rPr>
          <w:rFonts w:hint="eastAsia" w:ascii="宋体" w:hAnsi="宋体"/>
          <w:szCs w:val="21"/>
          <w:u w:val="single"/>
        </w:rPr>
      </w:pPr>
      <w:r>
        <w:rPr>
          <w:rFonts w:hint="eastAsia" w:ascii="宋体" w:hAnsi="宋体"/>
          <w:szCs w:val="21"/>
          <w:u w:val="single"/>
        </w:rPr>
        <w:t>我已认真阅读本手册，已了解学院学生管理的有关规定。</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520" w:lineRule="exact"/>
        <w:ind w:firstLine="1995" w:firstLineChars="950"/>
        <w:rPr>
          <w:rFonts w:hint="eastAsia" w:ascii="宋体" w:hAnsi="宋体"/>
          <w:szCs w:val="21"/>
          <w:u w:val="single"/>
        </w:rPr>
      </w:pPr>
      <w:r>
        <w:rPr>
          <w:rFonts w:hint="eastAsia" w:ascii="宋体" w:hAnsi="宋体"/>
          <w:szCs w:val="21"/>
        </w:rPr>
        <w:t>所   在   系</w:t>
      </w:r>
      <w:r>
        <w:rPr>
          <w:rFonts w:hint="eastAsia" w:ascii="宋体" w:hAnsi="宋体"/>
          <w:szCs w:val="21"/>
          <w:u w:val="single"/>
        </w:rPr>
        <w:t xml:space="preserve">                       </w:t>
      </w:r>
    </w:p>
    <w:p>
      <w:pPr>
        <w:spacing w:line="520" w:lineRule="exact"/>
        <w:ind w:firstLine="1995" w:firstLineChars="950"/>
        <w:rPr>
          <w:rFonts w:hint="eastAsia" w:ascii="宋体" w:hAnsi="宋体"/>
          <w:szCs w:val="21"/>
          <w:u w:val="single"/>
        </w:rPr>
      </w:pPr>
      <w:r>
        <w:rPr>
          <w:rFonts w:hint="eastAsia" w:ascii="宋体" w:hAnsi="宋体"/>
          <w:szCs w:val="21"/>
        </w:rPr>
        <w:t>专业（大类）</w:t>
      </w:r>
      <w:r>
        <w:rPr>
          <w:rFonts w:hint="eastAsia" w:ascii="宋体" w:hAnsi="宋体"/>
          <w:szCs w:val="21"/>
          <w:u w:val="single"/>
        </w:rPr>
        <w:t xml:space="preserve">                       </w:t>
      </w:r>
    </w:p>
    <w:p>
      <w:pPr>
        <w:spacing w:line="520" w:lineRule="exact"/>
        <w:ind w:firstLine="1995" w:firstLineChars="950"/>
        <w:rPr>
          <w:rFonts w:hint="eastAsia" w:ascii="宋体" w:hAnsi="宋体"/>
          <w:szCs w:val="21"/>
          <w:u w:val="single"/>
        </w:rPr>
      </w:pPr>
      <w:r>
        <w:rPr>
          <w:rFonts w:hint="eastAsia" w:ascii="宋体" w:hAnsi="宋体"/>
          <w:szCs w:val="21"/>
        </w:rPr>
        <w:t>年        级</w:t>
      </w:r>
      <w:r>
        <w:rPr>
          <w:rFonts w:hint="eastAsia" w:ascii="宋体" w:hAnsi="宋体"/>
          <w:szCs w:val="21"/>
          <w:u w:val="single"/>
        </w:rPr>
        <w:t xml:space="preserve">                       </w:t>
      </w:r>
    </w:p>
    <w:p>
      <w:pPr>
        <w:spacing w:line="520" w:lineRule="exact"/>
        <w:ind w:firstLine="1995" w:firstLineChars="950"/>
        <w:rPr>
          <w:rFonts w:hint="eastAsia" w:ascii="宋体" w:hAnsi="宋体"/>
          <w:szCs w:val="21"/>
          <w:u w:val="single"/>
        </w:rPr>
      </w:pPr>
      <w:r>
        <w:rPr>
          <w:rFonts w:hint="eastAsia" w:ascii="宋体" w:hAnsi="宋体"/>
          <w:szCs w:val="21"/>
        </w:rPr>
        <w:t>学        号</w:t>
      </w:r>
      <w:r>
        <w:rPr>
          <w:rFonts w:hint="eastAsia" w:ascii="宋体" w:hAnsi="宋体"/>
          <w:szCs w:val="21"/>
          <w:u w:val="single"/>
        </w:rPr>
        <w:t xml:space="preserve">                       </w:t>
      </w:r>
    </w:p>
    <w:p>
      <w:pPr>
        <w:spacing w:line="520" w:lineRule="exact"/>
        <w:ind w:firstLine="2000" w:firstLineChars="870"/>
        <w:rPr>
          <w:rFonts w:hint="eastAsia" w:ascii="宋体" w:hAnsi="宋体"/>
          <w:szCs w:val="21"/>
          <w:u w:val="single"/>
        </w:rPr>
      </w:pPr>
      <w:r>
        <w:rPr>
          <w:rFonts w:hint="eastAsia" w:ascii="宋体" w:hAnsi="宋体"/>
          <w:spacing w:val="10"/>
          <w:szCs w:val="21"/>
        </w:rPr>
        <w:t>本 人 签 名</w:t>
      </w:r>
      <w:r>
        <w:rPr>
          <w:rFonts w:hint="eastAsia" w:ascii="宋体" w:hAnsi="宋体"/>
          <w:spacing w:val="10"/>
          <w:szCs w:val="21"/>
          <w:u w:val="single"/>
        </w:rPr>
        <w:t xml:space="preserve">                   </w:t>
      </w:r>
    </w:p>
    <w:p>
      <w:pPr>
        <w:spacing w:line="520" w:lineRule="exact"/>
        <w:ind w:firstLine="2000" w:firstLineChars="870"/>
        <w:rPr>
          <w:rFonts w:hint="eastAsia" w:ascii="宋体" w:hAnsi="宋体"/>
          <w:szCs w:val="21"/>
        </w:rPr>
      </w:pPr>
      <w:r>
        <w:rPr>
          <w:rFonts w:hint="eastAsia" w:ascii="宋体" w:hAnsi="宋体"/>
          <w:spacing w:val="10"/>
          <w:szCs w:val="21"/>
        </w:rPr>
        <w:t>签 名 日 期</w:t>
      </w:r>
      <w:r>
        <w:rPr>
          <w:rFonts w:hint="eastAsia" w:ascii="宋体" w:hAnsi="宋体"/>
          <w:szCs w:val="21"/>
          <w:u w:val="single"/>
        </w:rPr>
        <w:t xml:space="preserve">         年   月   日  </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pPr>
        <w:spacing w:line="400" w:lineRule="exact"/>
        <w:ind w:firstLine="630" w:firstLineChars="300"/>
        <w:rPr>
          <w:rFonts w:hint="eastAsia" w:ascii="宋体" w:hAnsi="宋体"/>
          <w:szCs w:val="21"/>
        </w:rPr>
      </w:pPr>
      <w:r>
        <w:rPr>
          <w:rFonts w:hint="eastAsia" w:ascii="宋体" w:hAnsi="宋体"/>
          <w:szCs w:val="21"/>
        </w:rPr>
        <w:t>本页由学生签名后统一于</w:t>
      </w:r>
      <w:r>
        <w:rPr>
          <w:szCs w:val="21"/>
        </w:rPr>
        <w:t>11</w:t>
      </w:r>
      <w:r>
        <w:rPr>
          <w:rFonts w:hint="eastAsia" w:ascii="宋体" w:hAnsi="宋体"/>
          <w:szCs w:val="21"/>
        </w:rPr>
        <w:t>月底交各系学工办保管。</w:t>
      </w: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ind w:firstLine="630" w:firstLineChars="300"/>
        <w:rPr>
          <w:rFonts w:hint="eastAsia" w:ascii="宋体" w:hAnsi="宋体"/>
          <w:szCs w:val="21"/>
        </w:rPr>
      </w:pPr>
    </w:p>
    <w:p>
      <w:pPr>
        <w:spacing w:line="400" w:lineRule="exact"/>
        <w:jc w:val="center"/>
        <w:rPr>
          <w:rFonts w:hint="eastAsia" w:ascii="宋体" w:hAnsi="宋体"/>
          <w:w w:val="90"/>
          <w:szCs w:val="21"/>
        </w:rPr>
      </w:pPr>
    </w:p>
    <w:p>
      <w:pPr>
        <w:spacing w:before="156" w:beforeLines="50"/>
        <w:jc w:val="center"/>
        <w:rPr>
          <w:rFonts w:hint="eastAsia" w:eastAsia="黑体"/>
          <w:sz w:val="32"/>
        </w:rPr>
      </w:pPr>
      <w:r>
        <w:rPr>
          <w:rFonts w:hint="eastAsia" w:eastAsia="黑体"/>
          <w:sz w:val="32"/>
        </w:rPr>
        <w:t>目     录</w:t>
      </w:r>
    </w:p>
    <w:p>
      <w:pPr>
        <w:spacing w:line="200" w:lineRule="exact"/>
        <w:rPr>
          <w:rFonts w:hint="eastAsia"/>
          <w:sz w:val="20"/>
        </w:rPr>
      </w:pPr>
    </w:p>
    <w:p>
      <w:pPr>
        <w:spacing w:line="240" w:lineRule="exact"/>
        <w:jc w:val="center"/>
        <w:rPr>
          <w:rFonts w:hint="eastAsia" w:eastAsia="黑体"/>
          <w:sz w:val="24"/>
        </w:rPr>
      </w:pPr>
    </w:p>
    <w:p>
      <w:pPr>
        <w:spacing w:line="240" w:lineRule="exact"/>
        <w:jc w:val="center"/>
        <w:rPr>
          <w:rFonts w:hint="eastAsia" w:eastAsia="黑体"/>
          <w:sz w:val="24"/>
        </w:rPr>
      </w:pPr>
    </w:p>
    <w:p>
      <w:pPr>
        <w:spacing w:line="340" w:lineRule="exact"/>
        <w:jc w:val="center"/>
        <w:rPr>
          <w:rFonts w:hint="eastAsia"/>
          <w:sz w:val="20"/>
        </w:rPr>
      </w:pPr>
      <w:r>
        <w:rPr>
          <w:rFonts w:hint="eastAsia" w:eastAsia="黑体"/>
          <w:sz w:val="24"/>
        </w:rPr>
        <w:t>一、国家文件</w:t>
      </w:r>
    </w:p>
    <w:p>
      <w:pPr>
        <w:spacing w:line="340" w:lineRule="exact"/>
        <w:jc w:val="center"/>
        <w:rPr>
          <w:rFonts w:hint="eastAsia" w:eastAsia="黑体"/>
          <w:sz w:val="24"/>
        </w:rPr>
      </w:pPr>
    </w:p>
    <w:p>
      <w:pPr>
        <w:numPr>
          <w:ilvl w:val="0"/>
          <w:numId w:val="1"/>
        </w:numPr>
        <w:spacing w:line="340" w:lineRule="exact"/>
        <w:jc w:val="left"/>
        <w:rPr>
          <w:rFonts w:hint="eastAsia"/>
          <w:kern w:val="0"/>
          <w:sz w:val="20"/>
          <w:szCs w:val="28"/>
        </w:rPr>
      </w:pPr>
      <w:r>
        <w:rPr>
          <w:sz w:val="20"/>
        </w:rPr>
        <w:t>普通高等学校学生管理规定</w:t>
      </w:r>
      <w:r>
        <w:rPr>
          <w:rFonts w:hint="eastAsia" w:eastAsia="方正楷体简体"/>
          <w:kern w:val="0"/>
          <w:sz w:val="20"/>
          <w:szCs w:val="28"/>
        </w:rPr>
        <w:t>（教育部令第41号）</w:t>
      </w:r>
      <w:r>
        <w:rPr>
          <w:rFonts w:hint="eastAsia"/>
          <w:kern w:val="0"/>
          <w:sz w:val="20"/>
          <w:szCs w:val="28"/>
        </w:rPr>
        <w:t>……（03）</w:t>
      </w:r>
    </w:p>
    <w:p>
      <w:pPr>
        <w:numPr>
          <w:ilvl w:val="0"/>
          <w:numId w:val="1"/>
        </w:numPr>
        <w:spacing w:line="340" w:lineRule="exact"/>
        <w:jc w:val="left"/>
        <w:rPr>
          <w:rFonts w:hint="eastAsia"/>
          <w:sz w:val="20"/>
        </w:rPr>
      </w:pPr>
      <w:r>
        <w:rPr>
          <w:rFonts w:hint="eastAsia"/>
          <w:sz w:val="20"/>
        </w:rPr>
        <w:t>高等学校学生行为准则…………………………………（20）</w:t>
      </w:r>
    </w:p>
    <w:p>
      <w:pPr>
        <w:numPr>
          <w:ilvl w:val="0"/>
          <w:numId w:val="1"/>
        </w:numPr>
        <w:spacing w:line="340" w:lineRule="exact"/>
        <w:jc w:val="left"/>
        <w:rPr>
          <w:rFonts w:hint="eastAsia"/>
          <w:sz w:val="20"/>
          <w:szCs w:val="28"/>
        </w:rPr>
      </w:pPr>
      <w:r>
        <w:rPr>
          <w:rFonts w:hint="eastAsia"/>
          <w:sz w:val="20"/>
        </w:rPr>
        <w:t>学生伤害事故处理办法</w:t>
      </w:r>
      <w:r>
        <w:rPr>
          <w:rFonts w:hint="eastAsia" w:eastAsia="方正楷体简体"/>
          <w:kern w:val="0"/>
          <w:sz w:val="20"/>
          <w:szCs w:val="28"/>
        </w:rPr>
        <w:t>（教育部令第12号）</w:t>
      </w:r>
      <w:r>
        <w:rPr>
          <w:rFonts w:hint="eastAsia"/>
          <w:sz w:val="20"/>
          <w:szCs w:val="28"/>
        </w:rPr>
        <w:t>……</w:t>
      </w:r>
      <w:r>
        <w:rPr>
          <w:rFonts w:hint="eastAsia"/>
          <w:sz w:val="20"/>
        </w:rPr>
        <w:t>…</w:t>
      </w:r>
      <w:r>
        <w:rPr>
          <w:rFonts w:hint="eastAsia"/>
          <w:sz w:val="20"/>
          <w:szCs w:val="28"/>
        </w:rPr>
        <w:t>…（22）</w:t>
      </w:r>
    </w:p>
    <w:p>
      <w:pPr>
        <w:numPr>
          <w:ilvl w:val="0"/>
          <w:numId w:val="1"/>
        </w:numPr>
        <w:spacing w:line="340" w:lineRule="exact"/>
        <w:jc w:val="left"/>
        <w:rPr>
          <w:rFonts w:hint="eastAsia"/>
          <w:sz w:val="20"/>
          <w:szCs w:val="32"/>
        </w:rPr>
      </w:pPr>
      <w:r>
        <w:rPr>
          <w:rFonts w:hint="eastAsia"/>
          <w:sz w:val="20"/>
          <w:szCs w:val="32"/>
        </w:rPr>
        <w:t>普通高等学校学生安全教育及管理暂行规定…</w:t>
      </w:r>
      <w:r>
        <w:rPr>
          <w:rFonts w:hint="eastAsia"/>
          <w:sz w:val="20"/>
        </w:rPr>
        <w:t>…</w:t>
      </w:r>
      <w:r>
        <w:rPr>
          <w:rFonts w:hint="eastAsia"/>
          <w:sz w:val="20"/>
          <w:szCs w:val="32"/>
        </w:rPr>
        <w:t>……（31）</w:t>
      </w:r>
    </w:p>
    <w:p>
      <w:pPr>
        <w:spacing w:line="340" w:lineRule="exact"/>
        <w:jc w:val="center"/>
        <w:rPr>
          <w:rFonts w:hint="eastAsia" w:eastAsia="黑体"/>
          <w:sz w:val="24"/>
        </w:rPr>
      </w:pPr>
    </w:p>
    <w:p>
      <w:pPr>
        <w:spacing w:line="340" w:lineRule="exact"/>
        <w:ind w:left="210"/>
        <w:jc w:val="center"/>
        <w:rPr>
          <w:rFonts w:hint="eastAsia" w:eastAsia="黑体"/>
          <w:sz w:val="24"/>
        </w:rPr>
      </w:pPr>
      <w:r>
        <w:rPr>
          <w:rFonts w:hint="eastAsia" w:eastAsia="黑体"/>
          <w:sz w:val="24"/>
        </w:rPr>
        <w:t>二、教学管理</w:t>
      </w:r>
    </w:p>
    <w:p>
      <w:pPr>
        <w:spacing w:line="340" w:lineRule="exact"/>
        <w:jc w:val="center"/>
        <w:rPr>
          <w:rFonts w:hint="eastAsia" w:eastAsia="黑体"/>
          <w:sz w:val="24"/>
        </w:rPr>
      </w:pPr>
    </w:p>
    <w:p>
      <w:pPr>
        <w:numPr>
          <w:ilvl w:val="0"/>
          <w:numId w:val="1"/>
        </w:numPr>
        <w:spacing w:line="340" w:lineRule="exact"/>
        <w:rPr>
          <w:rFonts w:hint="eastAsia"/>
          <w:sz w:val="20"/>
          <w:szCs w:val="32"/>
        </w:rPr>
      </w:pPr>
      <w:r>
        <w:rPr>
          <w:rFonts w:hint="eastAsia"/>
          <w:sz w:val="20"/>
          <w:szCs w:val="32"/>
        </w:rPr>
        <w:t>湖州师范学院求真学院学士学位授予工作细则</w:t>
      </w:r>
    </w:p>
    <w:p>
      <w:pPr>
        <w:spacing w:line="340" w:lineRule="exact"/>
        <w:ind w:left="210"/>
        <w:rPr>
          <w:rFonts w:hint="eastAsia"/>
          <w:sz w:val="20"/>
          <w:szCs w:val="32"/>
        </w:rPr>
      </w:pPr>
      <w:r>
        <w:rPr>
          <w:rFonts w:hint="eastAsia"/>
          <w:sz w:val="20"/>
          <w:szCs w:val="32"/>
        </w:rPr>
        <w:t xml:space="preserve">    （湖师院求真发〔2015〕18号）…………………………（39）</w:t>
      </w:r>
    </w:p>
    <w:p>
      <w:pPr>
        <w:numPr>
          <w:ilvl w:val="0"/>
          <w:numId w:val="1"/>
        </w:numPr>
        <w:spacing w:line="340" w:lineRule="exact"/>
        <w:rPr>
          <w:rFonts w:hint="eastAsia"/>
          <w:sz w:val="20"/>
          <w:szCs w:val="28"/>
        </w:rPr>
      </w:pPr>
      <w:r>
        <w:rPr>
          <w:rFonts w:hint="eastAsia"/>
          <w:sz w:val="20"/>
          <w:szCs w:val="32"/>
        </w:rPr>
        <w:t>湖州师范学院求真学院学分制实施办法</w:t>
      </w:r>
    </w:p>
    <w:p>
      <w:pPr>
        <w:spacing w:line="340" w:lineRule="exact"/>
        <w:ind w:left="210" w:leftChars="100" w:firstLine="400" w:firstLineChars="200"/>
        <w:rPr>
          <w:rFonts w:hint="eastAsia"/>
          <w:sz w:val="20"/>
          <w:szCs w:val="28"/>
        </w:rPr>
      </w:pPr>
      <w:r>
        <w:rPr>
          <w:rFonts w:hint="eastAsia" w:eastAsia="方正楷体简体"/>
          <w:kern w:val="0"/>
          <w:sz w:val="20"/>
          <w:szCs w:val="28"/>
        </w:rPr>
        <w:t>（湖师院求真发〔2014〕20号）</w:t>
      </w:r>
      <w:r>
        <w:rPr>
          <w:rFonts w:hint="eastAsia"/>
          <w:sz w:val="20"/>
          <w:szCs w:val="28"/>
        </w:rPr>
        <w:t>…………………………（43）</w:t>
      </w:r>
    </w:p>
    <w:p>
      <w:pPr>
        <w:numPr>
          <w:ilvl w:val="0"/>
          <w:numId w:val="1"/>
        </w:numPr>
        <w:spacing w:line="340" w:lineRule="exact"/>
        <w:rPr>
          <w:rFonts w:hint="eastAsia"/>
          <w:sz w:val="20"/>
          <w:szCs w:val="28"/>
        </w:rPr>
      </w:pPr>
      <w:r>
        <w:rPr>
          <w:rFonts w:hint="eastAsia"/>
          <w:sz w:val="20"/>
        </w:rPr>
        <w:t>湖州师范学院求真学院学生学籍管理实施细则</w:t>
      </w:r>
    </w:p>
    <w:p>
      <w:pPr>
        <w:spacing w:line="340" w:lineRule="exact"/>
        <w:ind w:left="210" w:leftChars="100" w:firstLine="400" w:firstLineChars="200"/>
        <w:rPr>
          <w:rFonts w:hint="eastAsia"/>
          <w:sz w:val="20"/>
          <w:szCs w:val="28"/>
        </w:rPr>
      </w:pPr>
      <w:r>
        <w:rPr>
          <w:rFonts w:hint="eastAsia" w:eastAsia="方正楷体简体"/>
          <w:kern w:val="0"/>
          <w:sz w:val="20"/>
          <w:szCs w:val="28"/>
        </w:rPr>
        <w:t>（湖师院求真发〔2017〕19号）</w:t>
      </w:r>
      <w:r>
        <w:rPr>
          <w:rFonts w:hint="eastAsia"/>
          <w:sz w:val="20"/>
          <w:szCs w:val="28"/>
        </w:rPr>
        <w:t>…………………………（49）</w:t>
      </w:r>
    </w:p>
    <w:p>
      <w:pPr>
        <w:numPr>
          <w:ilvl w:val="0"/>
          <w:numId w:val="1"/>
        </w:numPr>
        <w:spacing w:line="340" w:lineRule="exact"/>
        <w:rPr>
          <w:rFonts w:hint="eastAsia"/>
          <w:sz w:val="20"/>
          <w:szCs w:val="32"/>
        </w:rPr>
      </w:pPr>
      <w:r>
        <w:rPr>
          <w:rFonts w:hint="eastAsia"/>
          <w:sz w:val="20"/>
          <w:szCs w:val="32"/>
        </w:rPr>
        <w:t>湖州师范学院求真学院本科生专业分流实施办法（试行）</w:t>
      </w:r>
    </w:p>
    <w:p>
      <w:pPr>
        <w:spacing w:line="340" w:lineRule="exact"/>
        <w:ind w:left="210"/>
        <w:rPr>
          <w:rFonts w:hint="eastAsia"/>
          <w:sz w:val="20"/>
          <w:szCs w:val="32"/>
        </w:rPr>
      </w:pPr>
      <w:r>
        <w:rPr>
          <w:rFonts w:hint="eastAsia"/>
          <w:sz w:val="20"/>
          <w:szCs w:val="32"/>
        </w:rPr>
        <w:t xml:space="preserve">    （</w:t>
      </w:r>
      <w:r>
        <w:rPr>
          <w:rFonts w:hint="eastAsia" w:eastAsia="方正楷体简体"/>
          <w:kern w:val="0"/>
          <w:sz w:val="20"/>
          <w:szCs w:val="28"/>
        </w:rPr>
        <w:t>湖师院求真院办发</w:t>
      </w:r>
      <w:r>
        <w:rPr>
          <w:rFonts w:hint="eastAsia"/>
          <w:sz w:val="20"/>
          <w:szCs w:val="32"/>
        </w:rPr>
        <w:t>〔2016〕10</w:t>
      </w:r>
      <w:r>
        <w:rPr>
          <w:rFonts w:hint="eastAsia" w:eastAsia="方正楷体简体"/>
          <w:kern w:val="0"/>
          <w:sz w:val="20"/>
          <w:szCs w:val="28"/>
        </w:rPr>
        <w:t>号</w:t>
      </w:r>
      <w:r>
        <w:rPr>
          <w:rFonts w:hint="eastAsia"/>
          <w:sz w:val="20"/>
          <w:szCs w:val="32"/>
        </w:rPr>
        <w:t>）……………………（63）</w:t>
      </w:r>
    </w:p>
    <w:p>
      <w:pPr>
        <w:numPr>
          <w:ilvl w:val="0"/>
          <w:numId w:val="1"/>
        </w:numPr>
        <w:spacing w:line="340" w:lineRule="exact"/>
        <w:rPr>
          <w:rFonts w:hint="eastAsia"/>
          <w:sz w:val="20"/>
          <w:szCs w:val="28"/>
        </w:rPr>
      </w:pPr>
      <w:r>
        <w:rPr>
          <w:sz w:val="20"/>
        </w:rPr>
        <w:t>湖州师范学院</w:t>
      </w:r>
      <w:r>
        <w:rPr>
          <w:rFonts w:hint="eastAsia"/>
          <w:sz w:val="20"/>
        </w:rPr>
        <w:t>求真学院</w:t>
      </w:r>
      <w:r>
        <w:rPr>
          <w:sz w:val="20"/>
        </w:rPr>
        <w:t>本科生转专业实施办法</w:t>
      </w:r>
    </w:p>
    <w:p>
      <w:pPr>
        <w:spacing w:line="340" w:lineRule="exact"/>
        <w:ind w:left="210"/>
        <w:rPr>
          <w:rFonts w:hint="eastAsia"/>
          <w:sz w:val="20"/>
        </w:rPr>
      </w:pPr>
      <w:r>
        <w:rPr>
          <w:rFonts w:hint="eastAsia" w:eastAsia="方正楷体简体"/>
          <w:kern w:val="0"/>
          <w:sz w:val="20"/>
          <w:szCs w:val="28"/>
        </w:rPr>
        <w:t xml:space="preserve">    （湖师院求真发〔2017</w:t>
      </w:r>
      <w:r>
        <w:rPr>
          <w:rFonts w:hint="eastAsia"/>
          <w:sz w:val="20"/>
        </w:rPr>
        <w:t>〕20号）…………………………（67）</w:t>
      </w:r>
    </w:p>
    <w:p>
      <w:pPr>
        <w:numPr>
          <w:ilvl w:val="0"/>
          <w:numId w:val="1"/>
        </w:numPr>
        <w:spacing w:line="340" w:lineRule="exact"/>
        <w:rPr>
          <w:rFonts w:hint="eastAsia"/>
          <w:sz w:val="20"/>
        </w:rPr>
      </w:pPr>
      <w:r>
        <w:rPr>
          <w:rFonts w:hint="eastAsia"/>
          <w:sz w:val="20"/>
        </w:rPr>
        <w:t>湖州师范学院求真学院学生转学工作实施办法</w:t>
      </w:r>
    </w:p>
    <w:p>
      <w:pPr>
        <w:spacing w:line="340" w:lineRule="exact"/>
        <w:ind w:left="210"/>
        <w:rPr>
          <w:rFonts w:hint="eastAsia"/>
          <w:sz w:val="20"/>
        </w:rPr>
      </w:pPr>
      <w:r>
        <w:rPr>
          <w:rFonts w:hint="eastAsia"/>
          <w:sz w:val="20"/>
        </w:rPr>
        <w:t xml:space="preserve">    （湖师院求真院办发〔2017〕5号）……………………（71）</w:t>
      </w:r>
    </w:p>
    <w:p>
      <w:pPr>
        <w:numPr>
          <w:ilvl w:val="0"/>
          <w:numId w:val="1"/>
        </w:numPr>
        <w:spacing w:line="340" w:lineRule="exact"/>
        <w:rPr>
          <w:rFonts w:hint="eastAsia"/>
          <w:sz w:val="20"/>
        </w:rPr>
      </w:pPr>
      <w:r>
        <w:rPr>
          <w:rFonts w:hint="eastAsia"/>
          <w:sz w:val="20"/>
        </w:rPr>
        <w:t>湖州师范学院关于选拔求真学院优秀二年级学生转入校本部学习的实施细则（试行）</w:t>
      </w:r>
    </w:p>
    <w:p>
      <w:pPr>
        <w:spacing w:line="340" w:lineRule="exact"/>
        <w:ind w:left="210"/>
        <w:rPr>
          <w:rFonts w:hint="eastAsia"/>
          <w:sz w:val="20"/>
          <w:szCs w:val="28"/>
        </w:rPr>
      </w:pPr>
      <w:r>
        <w:rPr>
          <w:rFonts w:hint="eastAsia"/>
          <w:sz w:val="20"/>
        </w:rPr>
        <w:t xml:space="preserve">    （湖师院发〔2013〕55号）…………</w:t>
      </w:r>
      <w:r>
        <w:rPr>
          <w:rFonts w:hint="eastAsia"/>
          <w:sz w:val="20"/>
          <w:szCs w:val="28"/>
        </w:rPr>
        <w:t>………</w:t>
      </w:r>
      <w:r>
        <w:rPr>
          <w:rFonts w:hint="eastAsia"/>
          <w:sz w:val="20"/>
        </w:rPr>
        <w:t>…</w:t>
      </w:r>
      <w:r>
        <w:rPr>
          <w:rFonts w:hint="eastAsia"/>
          <w:sz w:val="20"/>
          <w:szCs w:val="28"/>
        </w:rPr>
        <w:t>…………（75）</w:t>
      </w:r>
    </w:p>
    <w:p>
      <w:pPr>
        <w:numPr>
          <w:ilvl w:val="0"/>
          <w:numId w:val="1"/>
        </w:numPr>
        <w:spacing w:line="340" w:lineRule="exact"/>
        <w:rPr>
          <w:rFonts w:hint="eastAsia"/>
          <w:sz w:val="20"/>
        </w:rPr>
      </w:pPr>
      <w:r>
        <w:rPr>
          <w:rFonts w:hint="eastAsia"/>
          <w:sz w:val="20"/>
        </w:rPr>
        <w:t>湖州师范学院求真学院学生学籍预警制度实施办法</w:t>
      </w:r>
      <w:r>
        <w:rPr>
          <w:rFonts w:hint="eastAsia" w:eastAsia="方正楷体简体"/>
          <w:kern w:val="0"/>
          <w:sz w:val="20"/>
          <w:szCs w:val="28"/>
        </w:rPr>
        <w:t>（暂行）</w:t>
      </w:r>
    </w:p>
    <w:p>
      <w:pPr>
        <w:spacing w:line="340" w:lineRule="exact"/>
        <w:ind w:left="210"/>
        <w:rPr>
          <w:rFonts w:hint="eastAsia"/>
          <w:sz w:val="20"/>
        </w:rPr>
      </w:pPr>
      <w:r>
        <w:rPr>
          <w:rFonts w:hint="eastAsia" w:eastAsia="方正楷体简体"/>
          <w:kern w:val="0"/>
          <w:sz w:val="20"/>
          <w:szCs w:val="28"/>
        </w:rPr>
        <w:t xml:space="preserve">    （湖师院求真发〔2006〕18号）</w:t>
      </w:r>
      <w:r>
        <w:rPr>
          <w:rFonts w:hint="eastAsia"/>
          <w:sz w:val="20"/>
          <w:szCs w:val="28"/>
        </w:rPr>
        <w:t>……………………</w:t>
      </w:r>
      <w:r>
        <w:rPr>
          <w:rFonts w:hint="eastAsia"/>
          <w:sz w:val="20"/>
        </w:rPr>
        <w:t>…（76）</w:t>
      </w:r>
    </w:p>
    <w:p>
      <w:pPr>
        <w:numPr>
          <w:ilvl w:val="0"/>
          <w:numId w:val="1"/>
        </w:numPr>
        <w:spacing w:line="340" w:lineRule="exact"/>
        <w:rPr>
          <w:rFonts w:hint="eastAsia"/>
          <w:sz w:val="20"/>
        </w:rPr>
      </w:pPr>
      <w:r>
        <w:rPr>
          <w:rFonts w:hint="eastAsia"/>
          <w:sz w:val="20"/>
        </w:rPr>
        <w:t xml:space="preserve">湖州师范学院求真学院学生课外学分管理办法 </w:t>
      </w:r>
    </w:p>
    <w:p>
      <w:pPr>
        <w:spacing w:line="340" w:lineRule="exact"/>
        <w:ind w:left="210" w:leftChars="100" w:firstLine="400" w:firstLineChars="200"/>
        <w:rPr>
          <w:rFonts w:hint="eastAsia"/>
          <w:sz w:val="20"/>
        </w:rPr>
      </w:pPr>
      <w:r>
        <w:rPr>
          <w:rFonts w:hint="eastAsia" w:eastAsia="方正楷体简体"/>
          <w:kern w:val="0"/>
          <w:sz w:val="20"/>
          <w:szCs w:val="28"/>
        </w:rPr>
        <w:t>（湖师院求真发〔2014〕21号）</w:t>
      </w:r>
      <w:r>
        <w:rPr>
          <w:rFonts w:hint="eastAsia"/>
          <w:sz w:val="20"/>
        </w:rPr>
        <w:t>…………………………（81）</w:t>
      </w:r>
    </w:p>
    <w:p>
      <w:pPr>
        <w:numPr>
          <w:ilvl w:val="0"/>
          <w:numId w:val="1"/>
        </w:numPr>
        <w:spacing w:line="340" w:lineRule="exact"/>
        <w:rPr>
          <w:rFonts w:hint="eastAsia" w:eastAsia="方正楷体简体"/>
          <w:kern w:val="0"/>
          <w:sz w:val="20"/>
          <w:szCs w:val="28"/>
        </w:rPr>
      </w:pPr>
      <w:r>
        <w:rPr>
          <w:rFonts w:hint="eastAsia"/>
          <w:sz w:val="20"/>
        </w:rPr>
        <w:t>湖州师范学院求真学院学分制</w:t>
      </w:r>
      <w:r>
        <w:rPr>
          <w:sz w:val="20"/>
        </w:rPr>
        <w:t>收费管理</w:t>
      </w:r>
      <w:r>
        <w:rPr>
          <w:rFonts w:hint="eastAsia"/>
          <w:sz w:val="20"/>
        </w:rPr>
        <w:t>暂行办法</w:t>
      </w:r>
      <w:r>
        <w:rPr>
          <w:rFonts w:hint="eastAsia"/>
          <w:sz w:val="20"/>
          <w:szCs w:val="28"/>
        </w:rPr>
        <w:t>……（90）</w:t>
      </w:r>
    </w:p>
    <w:p>
      <w:pPr>
        <w:spacing w:line="340" w:lineRule="exact"/>
        <w:jc w:val="center"/>
        <w:rPr>
          <w:rFonts w:hint="eastAsia" w:eastAsia="黑体"/>
          <w:sz w:val="24"/>
        </w:rPr>
      </w:pPr>
    </w:p>
    <w:p>
      <w:pPr>
        <w:spacing w:line="340" w:lineRule="exact"/>
        <w:ind w:left="210"/>
        <w:jc w:val="center"/>
        <w:rPr>
          <w:rFonts w:hint="eastAsia" w:eastAsia="黑体"/>
          <w:sz w:val="24"/>
        </w:rPr>
      </w:pPr>
      <w:r>
        <w:rPr>
          <w:rFonts w:hint="eastAsia" w:eastAsia="黑体"/>
          <w:sz w:val="24"/>
        </w:rPr>
        <w:t>三、奖惩办法</w:t>
      </w:r>
    </w:p>
    <w:p>
      <w:pPr>
        <w:spacing w:line="340" w:lineRule="exact"/>
        <w:jc w:val="center"/>
        <w:rPr>
          <w:rFonts w:hint="eastAsia" w:eastAsia="黑体"/>
          <w:sz w:val="24"/>
        </w:rPr>
      </w:pPr>
    </w:p>
    <w:p>
      <w:pPr>
        <w:numPr>
          <w:ilvl w:val="0"/>
          <w:numId w:val="1"/>
        </w:numPr>
        <w:spacing w:line="340" w:lineRule="exact"/>
        <w:rPr>
          <w:rFonts w:hint="eastAsia"/>
          <w:sz w:val="20"/>
        </w:rPr>
      </w:pPr>
      <w:r>
        <w:rPr>
          <w:rFonts w:hint="eastAsia"/>
          <w:sz w:val="20"/>
          <w:szCs w:val="32"/>
        </w:rPr>
        <w:t>湖州师范学院求真学院</w:t>
      </w:r>
      <w:r>
        <w:rPr>
          <w:rFonts w:hint="eastAsia"/>
          <w:sz w:val="20"/>
        </w:rPr>
        <w:t>国家奖学金评审实施办法</w:t>
      </w:r>
    </w:p>
    <w:p>
      <w:pPr>
        <w:spacing w:line="340" w:lineRule="exact"/>
        <w:ind w:left="210" w:leftChars="100" w:firstLine="400" w:firstLineChars="200"/>
        <w:rPr>
          <w:rFonts w:hint="eastAsia"/>
          <w:sz w:val="20"/>
        </w:rPr>
      </w:pPr>
      <w:r>
        <w:rPr>
          <w:rFonts w:hint="eastAsia" w:eastAsia="方正楷体简体"/>
          <w:kern w:val="0"/>
          <w:sz w:val="20"/>
          <w:szCs w:val="28"/>
        </w:rPr>
        <w:t>（湖师院求真发〔2017〕24号）</w:t>
      </w:r>
      <w:r>
        <w:rPr>
          <w:rFonts w:hint="eastAsia"/>
          <w:sz w:val="20"/>
        </w:rPr>
        <w:t>…………………………（97）</w:t>
      </w:r>
    </w:p>
    <w:p>
      <w:pPr>
        <w:numPr>
          <w:ilvl w:val="0"/>
          <w:numId w:val="1"/>
        </w:numPr>
        <w:spacing w:line="340" w:lineRule="exact"/>
        <w:rPr>
          <w:sz w:val="20"/>
          <w:szCs w:val="32"/>
        </w:rPr>
      </w:pPr>
      <w:r>
        <w:rPr>
          <w:sz w:val="20"/>
          <w:szCs w:val="32"/>
        </w:rPr>
        <w:t>湖州师范学院求真学院省政府奖学金评审实施办法</w:t>
      </w:r>
      <w:r>
        <w:rPr>
          <w:rFonts w:hint="eastAsia" w:ascii="楷体_GB2312" w:eastAsia="楷体_GB2312"/>
          <w:sz w:val="20"/>
          <w:szCs w:val="32"/>
        </w:rPr>
        <w:t>（试行）</w:t>
      </w:r>
    </w:p>
    <w:p>
      <w:pPr>
        <w:spacing w:line="340" w:lineRule="exact"/>
        <w:ind w:left="210" w:leftChars="100" w:firstLine="400" w:firstLineChars="200"/>
        <w:rPr>
          <w:rFonts w:hint="eastAsia"/>
          <w:sz w:val="20"/>
          <w:szCs w:val="32"/>
        </w:rPr>
      </w:pPr>
      <w:r>
        <w:rPr>
          <w:rFonts w:eastAsia="楷体_GB2312"/>
          <w:sz w:val="20"/>
          <w:szCs w:val="32"/>
        </w:rPr>
        <w:t>（湖师院求真发〔2017〕</w:t>
      </w:r>
      <w:r>
        <w:rPr>
          <w:rFonts w:hint="eastAsia" w:eastAsia="楷体_GB2312"/>
          <w:sz w:val="20"/>
          <w:szCs w:val="32"/>
        </w:rPr>
        <w:t>18</w:t>
      </w:r>
      <w:r>
        <w:rPr>
          <w:rFonts w:eastAsia="楷体_GB2312"/>
          <w:sz w:val="20"/>
          <w:szCs w:val="32"/>
        </w:rPr>
        <w:t>号）</w:t>
      </w:r>
      <w:r>
        <w:rPr>
          <w:rFonts w:hint="eastAsia"/>
          <w:sz w:val="20"/>
          <w:szCs w:val="32"/>
        </w:rPr>
        <w:t>…………………………（99）</w:t>
      </w:r>
    </w:p>
    <w:p>
      <w:pPr>
        <w:numPr>
          <w:ilvl w:val="0"/>
          <w:numId w:val="1"/>
        </w:numPr>
        <w:spacing w:line="340" w:lineRule="exact"/>
        <w:rPr>
          <w:rFonts w:hint="eastAsia" w:eastAsia="方正楷体简体"/>
          <w:kern w:val="0"/>
          <w:sz w:val="20"/>
          <w:szCs w:val="28"/>
        </w:rPr>
      </w:pPr>
      <w:r>
        <w:rPr>
          <w:rFonts w:hint="eastAsia"/>
          <w:spacing w:val="-4"/>
          <w:sz w:val="20"/>
          <w:szCs w:val="32"/>
        </w:rPr>
        <w:t>湖州师范学院求真学院学生奖学金评定办法</w:t>
      </w:r>
      <w:r>
        <w:rPr>
          <w:rFonts w:hint="eastAsia"/>
          <w:sz w:val="20"/>
          <w:szCs w:val="32"/>
        </w:rPr>
        <w:t>（</w:t>
      </w:r>
      <w:r>
        <w:rPr>
          <w:rFonts w:hint="eastAsia" w:eastAsia="方正楷体简体"/>
          <w:kern w:val="0"/>
          <w:sz w:val="20"/>
          <w:szCs w:val="28"/>
        </w:rPr>
        <w:t>试行</w:t>
      </w:r>
      <w:r>
        <w:rPr>
          <w:rFonts w:hint="eastAsia"/>
          <w:sz w:val="20"/>
          <w:szCs w:val="32"/>
        </w:rPr>
        <w:t>）</w:t>
      </w:r>
    </w:p>
    <w:p>
      <w:pPr>
        <w:spacing w:line="340" w:lineRule="exact"/>
        <w:ind w:left="210" w:leftChars="100" w:firstLine="400" w:firstLineChars="200"/>
        <w:rPr>
          <w:rFonts w:hint="eastAsia" w:eastAsia="方正楷体简体"/>
          <w:kern w:val="0"/>
          <w:sz w:val="20"/>
          <w:szCs w:val="28"/>
        </w:rPr>
      </w:pPr>
      <w:r>
        <w:rPr>
          <w:rFonts w:hint="eastAsia" w:eastAsia="方正楷体简体"/>
          <w:kern w:val="0"/>
          <w:sz w:val="20"/>
          <w:szCs w:val="28"/>
        </w:rPr>
        <w:t>（湖师院求真发〔2017〕21号）</w:t>
      </w:r>
      <w:r>
        <w:rPr>
          <w:rFonts w:hint="eastAsia"/>
          <w:sz w:val="20"/>
        </w:rPr>
        <w:t>………………………</w:t>
      </w:r>
      <w:r>
        <w:rPr>
          <w:rFonts w:hint="eastAsia" w:eastAsia="方正楷体简体"/>
          <w:kern w:val="0"/>
          <w:sz w:val="20"/>
          <w:szCs w:val="28"/>
        </w:rPr>
        <w:t>（101）</w:t>
      </w:r>
    </w:p>
    <w:p>
      <w:pPr>
        <w:numPr>
          <w:ilvl w:val="0"/>
          <w:numId w:val="1"/>
        </w:numPr>
        <w:spacing w:line="340" w:lineRule="exact"/>
        <w:rPr>
          <w:rFonts w:hint="eastAsia"/>
          <w:sz w:val="20"/>
          <w:szCs w:val="23"/>
        </w:rPr>
      </w:pPr>
      <w:r>
        <w:rPr>
          <w:rFonts w:hint="eastAsia"/>
          <w:sz w:val="20"/>
          <w:szCs w:val="32"/>
        </w:rPr>
        <w:t>湖州师范学院求真学院学生荣誉称号评定办法（</w:t>
      </w:r>
      <w:r>
        <w:rPr>
          <w:rFonts w:hint="eastAsia" w:eastAsia="方正楷体简体"/>
          <w:kern w:val="0"/>
          <w:sz w:val="20"/>
          <w:szCs w:val="28"/>
        </w:rPr>
        <w:t>试行</w:t>
      </w:r>
      <w:r>
        <w:rPr>
          <w:rFonts w:hint="eastAsia"/>
          <w:sz w:val="20"/>
          <w:szCs w:val="32"/>
        </w:rPr>
        <w:t>）</w:t>
      </w:r>
    </w:p>
    <w:p>
      <w:pPr>
        <w:spacing w:line="340" w:lineRule="exact"/>
        <w:ind w:left="210" w:leftChars="100" w:firstLine="400" w:firstLineChars="200"/>
        <w:rPr>
          <w:rFonts w:hint="eastAsia"/>
          <w:sz w:val="20"/>
          <w:szCs w:val="23"/>
        </w:rPr>
      </w:pPr>
      <w:r>
        <w:rPr>
          <w:rFonts w:hint="eastAsia" w:eastAsia="方正楷体简体"/>
          <w:kern w:val="0"/>
          <w:sz w:val="20"/>
          <w:szCs w:val="28"/>
        </w:rPr>
        <w:t>（湖师院求真党发〔2017〕2号）</w:t>
      </w:r>
      <w:r>
        <w:rPr>
          <w:rFonts w:hint="eastAsia"/>
          <w:sz w:val="20"/>
          <w:szCs w:val="23"/>
        </w:rPr>
        <w:t>……………………（107）</w:t>
      </w:r>
    </w:p>
    <w:p>
      <w:pPr>
        <w:numPr>
          <w:ilvl w:val="0"/>
          <w:numId w:val="1"/>
        </w:numPr>
        <w:spacing w:line="340" w:lineRule="exact"/>
        <w:rPr>
          <w:rFonts w:hint="eastAsia"/>
          <w:sz w:val="20"/>
          <w:szCs w:val="23"/>
        </w:rPr>
      </w:pPr>
      <w:r>
        <w:rPr>
          <w:rFonts w:hint="eastAsia"/>
          <w:sz w:val="20"/>
          <w:szCs w:val="32"/>
        </w:rPr>
        <w:t>湖州师范学院求真学院学生综合素质评价办法（</w:t>
      </w:r>
      <w:r>
        <w:rPr>
          <w:rFonts w:hint="eastAsia" w:eastAsia="方正楷体简体"/>
          <w:kern w:val="0"/>
          <w:sz w:val="20"/>
          <w:szCs w:val="28"/>
        </w:rPr>
        <w:t>试行</w:t>
      </w:r>
      <w:r>
        <w:rPr>
          <w:rFonts w:hint="eastAsia"/>
          <w:sz w:val="20"/>
          <w:szCs w:val="32"/>
        </w:rPr>
        <w:t>）</w:t>
      </w:r>
    </w:p>
    <w:p>
      <w:pPr>
        <w:spacing w:line="340" w:lineRule="exact"/>
        <w:ind w:left="210"/>
        <w:rPr>
          <w:rFonts w:hint="eastAsia"/>
          <w:sz w:val="20"/>
          <w:szCs w:val="23"/>
        </w:rPr>
      </w:pPr>
      <w:r>
        <w:rPr>
          <w:rFonts w:hint="eastAsia" w:eastAsia="方正楷体简体"/>
          <w:sz w:val="20"/>
          <w:szCs w:val="32"/>
        </w:rPr>
        <w:t xml:space="preserve">    </w:t>
      </w:r>
      <w:r>
        <w:rPr>
          <w:rFonts w:hint="eastAsia" w:eastAsia="方正楷体简体"/>
          <w:kern w:val="0"/>
          <w:sz w:val="20"/>
          <w:szCs w:val="28"/>
        </w:rPr>
        <w:t>（湖师院求真党发〔2017〕3号）</w:t>
      </w:r>
      <w:r>
        <w:rPr>
          <w:rFonts w:hint="eastAsia"/>
          <w:sz w:val="20"/>
          <w:szCs w:val="23"/>
        </w:rPr>
        <w:t>……………………（116）</w:t>
      </w:r>
    </w:p>
    <w:p>
      <w:pPr>
        <w:numPr>
          <w:ilvl w:val="0"/>
          <w:numId w:val="1"/>
        </w:numPr>
        <w:spacing w:line="340" w:lineRule="exact"/>
        <w:rPr>
          <w:rFonts w:hint="eastAsia"/>
          <w:sz w:val="20"/>
          <w:szCs w:val="23"/>
        </w:rPr>
      </w:pPr>
      <w:r>
        <w:rPr>
          <w:rFonts w:hint="eastAsia"/>
          <w:spacing w:val="-10"/>
          <w:sz w:val="20"/>
          <w:szCs w:val="32"/>
        </w:rPr>
        <w:t>湖州师范学院求真学院学生奖学金评定专业学习成绩计算办法</w:t>
      </w:r>
    </w:p>
    <w:p>
      <w:pPr>
        <w:spacing w:line="340" w:lineRule="exact"/>
        <w:ind w:left="210"/>
        <w:rPr>
          <w:rFonts w:hint="eastAsia"/>
          <w:sz w:val="20"/>
          <w:szCs w:val="23"/>
        </w:rPr>
      </w:pPr>
      <w:r>
        <w:rPr>
          <w:rFonts w:hint="eastAsia" w:eastAsia="方正楷体简体"/>
          <w:spacing w:val="-10"/>
          <w:sz w:val="20"/>
          <w:szCs w:val="32"/>
        </w:rPr>
        <w:t xml:space="preserve">    </w:t>
      </w:r>
      <w:r>
        <w:rPr>
          <w:rFonts w:hint="eastAsia" w:eastAsia="方正楷体简体"/>
          <w:kern w:val="0"/>
          <w:sz w:val="20"/>
          <w:szCs w:val="28"/>
        </w:rPr>
        <w:t>（湖师院求真发〔2014〕24号）</w:t>
      </w:r>
      <w:r>
        <w:rPr>
          <w:rFonts w:hint="eastAsia"/>
          <w:sz w:val="20"/>
          <w:szCs w:val="21"/>
        </w:rPr>
        <w:t>………………………（125）</w:t>
      </w:r>
    </w:p>
    <w:p>
      <w:pPr>
        <w:numPr>
          <w:ilvl w:val="0"/>
          <w:numId w:val="1"/>
        </w:numPr>
        <w:spacing w:line="330" w:lineRule="exact"/>
        <w:rPr>
          <w:rFonts w:hint="eastAsia"/>
          <w:bCs/>
          <w:sz w:val="20"/>
        </w:rPr>
      </w:pPr>
      <w:r>
        <w:rPr>
          <w:rFonts w:hint="eastAsia"/>
          <w:sz w:val="20"/>
          <w:szCs w:val="32"/>
        </w:rPr>
        <w:t>湖州师范学院求真学院团内个人和集体荣誉授予办法</w:t>
      </w:r>
    </w:p>
    <w:p>
      <w:pPr>
        <w:spacing w:line="330" w:lineRule="exact"/>
        <w:ind w:left="210" w:leftChars="100" w:firstLine="400" w:firstLineChars="200"/>
        <w:rPr>
          <w:rFonts w:hint="eastAsia"/>
          <w:b/>
          <w:bCs/>
          <w:sz w:val="20"/>
        </w:rPr>
      </w:pPr>
      <w:r>
        <w:rPr>
          <w:rFonts w:hint="eastAsia" w:eastAsia="方正楷体简体"/>
          <w:kern w:val="0"/>
          <w:sz w:val="20"/>
          <w:szCs w:val="28"/>
        </w:rPr>
        <w:t>（试行）</w:t>
      </w:r>
      <w:r>
        <w:rPr>
          <w:rFonts w:hint="eastAsia"/>
          <w:sz w:val="20"/>
        </w:rPr>
        <w:t xml:space="preserve"> ……………………………………………… （127）</w:t>
      </w:r>
    </w:p>
    <w:p>
      <w:pPr>
        <w:numPr>
          <w:ilvl w:val="0"/>
          <w:numId w:val="1"/>
        </w:numPr>
        <w:spacing w:line="330" w:lineRule="exact"/>
        <w:rPr>
          <w:rFonts w:hint="eastAsia"/>
          <w:sz w:val="20"/>
        </w:rPr>
      </w:pPr>
      <w:r>
        <w:rPr>
          <w:rFonts w:hint="eastAsia"/>
          <w:sz w:val="20"/>
        </w:rPr>
        <w:t>湖州师范学院求真学院学生考试违纪作弊认定及处理办法</w:t>
      </w:r>
    </w:p>
    <w:p>
      <w:pPr>
        <w:spacing w:line="330" w:lineRule="exact"/>
        <w:ind w:left="210"/>
        <w:rPr>
          <w:rFonts w:hint="eastAsia"/>
          <w:sz w:val="20"/>
        </w:rPr>
      </w:pPr>
      <w:r>
        <w:rPr>
          <w:rFonts w:hint="eastAsia" w:eastAsia="方正楷体简体"/>
          <w:sz w:val="20"/>
        </w:rPr>
        <w:t xml:space="preserve">    </w:t>
      </w:r>
      <w:r>
        <w:rPr>
          <w:rFonts w:hint="eastAsia" w:eastAsia="方正楷体简体"/>
          <w:kern w:val="0"/>
          <w:sz w:val="20"/>
          <w:szCs w:val="28"/>
        </w:rPr>
        <w:t>（湖师院求真发〔2012〕10号）</w:t>
      </w:r>
      <w:r>
        <w:rPr>
          <w:rFonts w:hint="eastAsia"/>
          <w:sz w:val="20"/>
        </w:rPr>
        <w:t>………………………（131）</w:t>
      </w:r>
    </w:p>
    <w:p>
      <w:pPr>
        <w:numPr>
          <w:ilvl w:val="0"/>
          <w:numId w:val="1"/>
        </w:numPr>
        <w:spacing w:line="330" w:lineRule="exact"/>
        <w:rPr>
          <w:rFonts w:hint="eastAsia"/>
          <w:sz w:val="20"/>
          <w:szCs w:val="28"/>
        </w:rPr>
      </w:pPr>
      <w:r>
        <w:rPr>
          <w:rFonts w:hint="eastAsia"/>
          <w:spacing w:val="-4"/>
          <w:sz w:val="20"/>
        </w:rPr>
        <w:t>湖州师范学院求真学院学生违纪处分办法</w:t>
      </w:r>
      <w:r>
        <w:rPr>
          <w:rFonts w:hint="eastAsia" w:eastAsia="方正楷体简体"/>
          <w:kern w:val="0"/>
          <w:sz w:val="20"/>
          <w:szCs w:val="28"/>
        </w:rPr>
        <w:t>（试行）</w:t>
      </w:r>
    </w:p>
    <w:p>
      <w:pPr>
        <w:spacing w:line="330" w:lineRule="exact"/>
        <w:ind w:left="210" w:leftChars="100" w:firstLine="400" w:firstLineChars="200"/>
        <w:rPr>
          <w:rFonts w:hint="eastAsia"/>
          <w:sz w:val="20"/>
          <w:szCs w:val="28"/>
        </w:rPr>
      </w:pPr>
      <w:r>
        <w:rPr>
          <w:rFonts w:hint="eastAsia" w:eastAsia="方正楷体简体"/>
          <w:kern w:val="0"/>
          <w:sz w:val="20"/>
          <w:szCs w:val="28"/>
        </w:rPr>
        <w:t>（湖师院求真发〔2017〕22号）</w:t>
      </w:r>
      <w:r>
        <w:rPr>
          <w:rFonts w:hint="eastAsia"/>
          <w:sz w:val="20"/>
          <w:szCs w:val="28"/>
        </w:rPr>
        <w:t>………………………（134）</w:t>
      </w:r>
    </w:p>
    <w:p>
      <w:pPr>
        <w:numPr>
          <w:ilvl w:val="0"/>
          <w:numId w:val="1"/>
        </w:numPr>
        <w:spacing w:line="330" w:lineRule="exact"/>
        <w:rPr>
          <w:rFonts w:hint="eastAsia"/>
          <w:sz w:val="20"/>
          <w:szCs w:val="28"/>
        </w:rPr>
      </w:pPr>
      <w:r>
        <w:rPr>
          <w:rFonts w:hint="eastAsia"/>
          <w:sz w:val="20"/>
        </w:rPr>
        <w:t>湖州师范学院求真学院学生申诉处理办法</w:t>
      </w:r>
      <w:r>
        <w:rPr>
          <w:rFonts w:hint="eastAsia" w:eastAsia="方正楷体简体"/>
          <w:kern w:val="0"/>
          <w:sz w:val="20"/>
          <w:szCs w:val="28"/>
        </w:rPr>
        <w:t>（试行）</w:t>
      </w:r>
    </w:p>
    <w:p>
      <w:pPr>
        <w:spacing w:line="330" w:lineRule="exact"/>
        <w:ind w:left="210" w:leftChars="100" w:firstLine="400" w:firstLineChars="200"/>
        <w:rPr>
          <w:rFonts w:hint="eastAsia"/>
          <w:sz w:val="20"/>
          <w:szCs w:val="28"/>
        </w:rPr>
      </w:pPr>
      <w:r>
        <w:rPr>
          <w:rFonts w:hint="eastAsia" w:eastAsia="方正楷体简体"/>
          <w:kern w:val="0"/>
          <w:sz w:val="20"/>
          <w:szCs w:val="28"/>
        </w:rPr>
        <w:t>（湖师院求真发〔2017〕23号）</w:t>
      </w:r>
      <w:r>
        <w:rPr>
          <w:rFonts w:hint="eastAsia"/>
          <w:sz w:val="20"/>
          <w:szCs w:val="28"/>
        </w:rPr>
        <w:t>……………………（143）</w:t>
      </w:r>
    </w:p>
    <w:p>
      <w:pPr>
        <w:spacing w:line="300" w:lineRule="exact"/>
        <w:ind w:left="210"/>
        <w:jc w:val="center"/>
        <w:rPr>
          <w:rFonts w:hint="eastAsia" w:eastAsia="黑体"/>
          <w:sz w:val="24"/>
        </w:rPr>
      </w:pPr>
    </w:p>
    <w:p>
      <w:pPr>
        <w:spacing w:line="340" w:lineRule="exact"/>
        <w:ind w:left="210"/>
        <w:jc w:val="center"/>
        <w:rPr>
          <w:rFonts w:hint="eastAsia" w:eastAsia="黑体"/>
          <w:sz w:val="24"/>
        </w:rPr>
      </w:pPr>
      <w:r>
        <w:rPr>
          <w:rFonts w:hint="eastAsia" w:eastAsia="黑体"/>
          <w:sz w:val="24"/>
        </w:rPr>
        <w:t>四、助学帮困</w:t>
      </w:r>
    </w:p>
    <w:p>
      <w:pPr>
        <w:spacing w:line="300" w:lineRule="exact"/>
        <w:ind w:left="210"/>
        <w:jc w:val="center"/>
        <w:rPr>
          <w:rFonts w:hint="eastAsia" w:eastAsia="黑体"/>
          <w:sz w:val="24"/>
        </w:rPr>
      </w:pPr>
    </w:p>
    <w:p>
      <w:pPr>
        <w:numPr>
          <w:ilvl w:val="0"/>
          <w:numId w:val="1"/>
        </w:numPr>
        <w:spacing w:line="330" w:lineRule="exact"/>
        <w:rPr>
          <w:rFonts w:hint="eastAsia"/>
          <w:sz w:val="20"/>
          <w:szCs w:val="44"/>
        </w:rPr>
      </w:pPr>
      <w:r>
        <w:rPr>
          <w:rFonts w:hint="eastAsia"/>
          <w:sz w:val="20"/>
        </w:rPr>
        <w:t>湖州师范学院求真学院国家励志奖学金评审实施办法</w:t>
      </w:r>
    </w:p>
    <w:p>
      <w:pPr>
        <w:spacing w:line="330" w:lineRule="exact"/>
        <w:ind w:left="210" w:leftChars="100" w:firstLine="700" w:firstLineChars="350"/>
        <w:rPr>
          <w:rFonts w:hint="eastAsia"/>
          <w:b/>
          <w:sz w:val="20"/>
          <w:szCs w:val="44"/>
        </w:rPr>
      </w:pPr>
      <w:r>
        <w:rPr>
          <w:rFonts w:hint="eastAsia"/>
          <w:sz w:val="20"/>
        </w:rPr>
        <w:t>………………………………………………………（151）</w:t>
      </w:r>
    </w:p>
    <w:p>
      <w:pPr>
        <w:numPr>
          <w:ilvl w:val="0"/>
          <w:numId w:val="1"/>
        </w:numPr>
        <w:spacing w:line="330" w:lineRule="exact"/>
        <w:rPr>
          <w:rFonts w:hint="eastAsia"/>
          <w:sz w:val="20"/>
        </w:rPr>
      </w:pPr>
      <w:r>
        <w:rPr>
          <w:rFonts w:hint="eastAsia"/>
          <w:sz w:val="20"/>
        </w:rPr>
        <w:t>湖州师范学院求真学院国家助学金评审实施办法 …（153）</w:t>
      </w:r>
    </w:p>
    <w:p>
      <w:pPr>
        <w:numPr>
          <w:ilvl w:val="0"/>
          <w:numId w:val="1"/>
        </w:numPr>
        <w:spacing w:line="330" w:lineRule="exact"/>
        <w:rPr>
          <w:rFonts w:hint="eastAsia"/>
          <w:sz w:val="20"/>
        </w:rPr>
      </w:pPr>
      <w:r>
        <w:rPr>
          <w:rFonts w:hint="eastAsia"/>
          <w:sz w:val="20"/>
        </w:rPr>
        <w:t>湖州师范学院求真学院家庭经济困难学生认定办法</w:t>
      </w:r>
    </w:p>
    <w:p>
      <w:pPr>
        <w:spacing w:line="330" w:lineRule="exact"/>
        <w:ind w:left="210" w:leftChars="100" w:firstLine="700" w:firstLineChars="350"/>
        <w:rPr>
          <w:rFonts w:hint="eastAsia"/>
          <w:sz w:val="20"/>
        </w:rPr>
      </w:pPr>
      <w:r>
        <w:rPr>
          <w:rFonts w:hint="eastAsia"/>
          <w:sz w:val="20"/>
        </w:rPr>
        <w:t>………………………………………………………（156）</w:t>
      </w:r>
    </w:p>
    <w:p>
      <w:pPr>
        <w:numPr>
          <w:ilvl w:val="0"/>
          <w:numId w:val="1"/>
        </w:numPr>
        <w:spacing w:line="330" w:lineRule="exact"/>
        <w:rPr>
          <w:rFonts w:hint="eastAsia"/>
          <w:sz w:val="20"/>
          <w:szCs w:val="18"/>
        </w:rPr>
      </w:pPr>
      <w:r>
        <w:rPr>
          <w:rFonts w:hint="eastAsia"/>
          <w:sz w:val="20"/>
          <w:szCs w:val="32"/>
        </w:rPr>
        <w:t>湖州师范学院求真学院学生勤工助学活动组织管理条例</w:t>
      </w:r>
    </w:p>
    <w:p>
      <w:pPr>
        <w:spacing w:line="330" w:lineRule="exact"/>
        <w:ind w:left="210" w:leftChars="100" w:firstLine="600" w:firstLineChars="300"/>
        <w:rPr>
          <w:rFonts w:hint="eastAsia"/>
          <w:sz w:val="20"/>
          <w:szCs w:val="18"/>
        </w:rPr>
      </w:pPr>
      <w:r>
        <w:rPr>
          <w:rFonts w:hint="eastAsia"/>
          <w:sz w:val="20"/>
          <w:szCs w:val="18"/>
        </w:rPr>
        <w:t>………………………………………………………（160）</w:t>
      </w:r>
    </w:p>
    <w:p>
      <w:pPr>
        <w:spacing w:line="300" w:lineRule="exact"/>
        <w:ind w:left="210"/>
        <w:jc w:val="center"/>
        <w:rPr>
          <w:rFonts w:hint="eastAsia" w:eastAsia="黑体"/>
          <w:sz w:val="24"/>
        </w:rPr>
      </w:pPr>
    </w:p>
    <w:p>
      <w:pPr>
        <w:spacing w:line="340" w:lineRule="exact"/>
        <w:ind w:left="210"/>
        <w:jc w:val="center"/>
        <w:rPr>
          <w:rFonts w:hint="eastAsia" w:eastAsia="黑体"/>
          <w:sz w:val="24"/>
        </w:rPr>
      </w:pPr>
      <w:r>
        <w:rPr>
          <w:rFonts w:hint="eastAsia" w:eastAsia="黑体"/>
          <w:sz w:val="24"/>
        </w:rPr>
        <w:t>五、校园生活</w:t>
      </w:r>
    </w:p>
    <w:p>
      <w:pPr>
        <w:spacing w:line="300" w:lineRule="exact"/>
        <w:ind w:left="210"/>
        <w:jc w:val="center"/>
        <w:rPr>
          <w:rFonts w:hint="eastAsia" w:eastAsia="黑体"/>
          <w:sz w:val="24"/>
        </w:rPr>
      </w:pPr>
    </w:p>
    <w:p>
      <w:pPr>
        <w:numPr>
          <w:ilvl w:val="0"/>
          <w:numId w:val="1"/>
        </w:numPr>
        <w:spacing w:line="330" w:lineRule="exact"/>
        <w:ind w:left="629"/>
        <w:jc w:val="left"/>
        <w:rPr>
          <w:rFonts w:hint="eastAsia"/>
          <w:sz w:val="20"/>
          <w:szCs w:val="32"/>
        </w:rPr>
      </w:pPr>
      <w:r>
        <w:rPr>
          <w:rFonts w:hint="eastAsia"/>
          <w:sz w:val="20"/>
          <w:szCs w:val="32"/>
        </w:rPr>
        <w:t>湖州师范学院求真学院学生补充门诊医疗待遇的若干规定</w:t>
      </w:r>
      <w:r>
        <w:rPr>
          <w:rFonts w:hint="eastAsia" w:eastAsia="方正楷体简体"/>
          <w:kern w:val="0"/>
          <w:sz w:val="20"/>
          <w:szCs w:val="28"/>
        </w:rPr>
        <w:t>（试行）（湖师院发〔2011〕12号）</w:t>
      </w:r>
      <w:r>
        <w:rPr>
          <w:rFonts w:hint="eastAsia"/>
          <w:sz w:val="20"/>
          <w:szCs w:val="32"/>
        </w:rPr>
        <w:t>…………………（171）</w:t>
      </w:r>
    </w:p>
    <w:p>
      <w:pPr>
        <w:numPr>
          <w:ilvl w:val="0"/>
          <w:numId w:val="1"/>
        </w:numPr>
        <w:spacing w:line="330" w:lineRule="exact"/>
        <w:ind w:left="629"/>
        <w:jc w:val="left"/>
        <w:rPr>
          <w:rFonts w:hint="eastAsia"/>
          <w:sz w:val="20"/>
          <w:szCs w:val="32"/>
        </w:rPr>
      </w:pPr>
      <w:r>
        <w:rPr>
          <w:rFonts w:hint="eastAsia"/>
          <w:sz w:val="20"/>
          <w:szCs w:val="32"/>
        </w:rPr>
        <w:t>湖州市市区城乡居民基本医保大学生医疗待遇……（174）</w:t>
      </w:r>
    </w:p>
    <w:p>
      <w:pPr>
        <w:numPr>
          <w:ilvl w:val="0"/>
          <w:numId w:val="1"/>
        </w:numPr>
        <w:spacing w:line="330" w:lineRule="exact"/>
        <w:ind w:left="629"/>
        <w:jc w:val="left"/>
        <w:rPr>
          <w:rFonts w:hint="eastAsia"/>
          <w:sz w:val="20"/>
        </w:rPr>
      </w:pPr>
      <w:r>
        <w:rPr>
          <w:rFonts w:hint="eastAsia"/>
          <w:sz w:val="20"/>
        </w:rPr>
        <w:t>湖州师范学院求真学院学生病休及因病见习的管理规定</w:t>
      </w:r>
    </w:p>
    <w:p>
      <w:pPr>
        <w:spacing w:line="330" w:lineRule="exact"/>
        <w:ind w:left="629"/>
        <w:jc w:val="left"/>
        <w:rPr>
          <w:rFonts w:hint="eastAsia"/>
          <w:sz w:val="20"/>
        </w:rPr>
      </w:pPr>
      <w:r>
        <w:rPr>
          <w:rFonts w:hint="eastAsia"/>
          <w:sz w:val="20"/>
        </w:rPr>
        <w:t xml:space="preserve">  ………………………………………………………（181）</w:t>
      </w:r>
    </w:p>
    <w:p>
      <w:pPr>
        <w:numPr>
          <w:ilvl w:val="0"/>
          <w:numId w:val="1"/>
        </w:numPr>
        <w:spacing w:line="340" w:lineRule="exact"/>
        <w:jc w:val="left"/>
        <w:rPr>
          <w:rFonts w:hint="eastAsia"/>
          <w:sz w:val="20"/>
          <w:szCs w:val="32"/>
        </w:rPr>
      </w:pPr>
      <w:r>
        <w:rPr>
          <w:rFonts w:hint="eastAsia"/>
          <w:sz w:val="20"/>
          <w:szCs w:val="32"/>
        </w:rPr>
        <w:t>湖州师范学院求真学院</w:t>
      </w:r>
      <w:r>
        <w:rPr>
          <w:sz w:val="20"/>
          <w:szCs w:val="32"/>
        </w:rPr>
        <w:t>学生社团</w:t>
      </w:r>
      <w:r>
        <w:rPr>
          <w:rFonts w:hint="eastAsia"/>
          <w:sz w:val="20"/>
          <w:szCs w:val="32"/>
        </w:rPr>
        <w:t>管理办法…</w:t>
      </w:r>
      <w:r>
        <w:rPr>
          <w:rFonts w:hint="eastAsia"/>
          <w:sz w:val="20"/>
        </w:rPr>
        <w:t>……</w:t>
      </w:r>
      <w:r>
        <w:rPr>
          <w:rFonts w:hint="eastAsia"/>
          <w:sz w:val="20"/>
          <w:szCs w:val="32"/>
        </w:rPr>
        <w:t>…（182）</w:t>
      </w:r>
    </w:p>
    <w:p>
      <w:pPr>
        <w:numPr>
          <w:ilvl w:val="0"/>
          <w:numId w:val="1"/>
        </w:numPr>
        <w:spacing w:line="340" w:lineRule="exact"/>
        <w:jc w:val="left"/>
        <w:rPr>
          <w:rFonts w:hint="eastAsia"/>
          <w:sz w:val="20"/>
        </w:rPr>
      </w:pPr>
      <w:r>
        <w:rPr>
          <w:rFonts w:hint="eastAsia"/>
          <w:sz w:val="20"/>
          <w:szCs w:val="32"/>
        </w:rPr>
        <w:t>湖州师范学院求真学院学生社会实践活动实施条例</w:t>
      </w:r>
    </w:p>
    <w:p>
      <w:pPr>
        <w:spacing w:line="340" w:lineRule="exact"/>
        <w:ind w:left="210"/>
        <w:jc w:val="distribute"/>
        <w:rPr>
          <w:rFonts w:hint="eastAsia"/>
          <w:sz w:val="20"/>
        </w:rPr>
      </w:pPr>
      <w:r>
        <w:rPr>
          <w:rFonts w:hint="eastAsia"/>
          <w:sz w:val="20"/>
          <w:szCs w:val="32"/>
        </w:rPr>
        <w:t xml:space="preserve">      </w:t>
      </w:r>
      <w:r>
        <w:rPr>
          <w:rFonts w:hint="eastAsia"/>
          <w:sz w:val="20"/>
        </w:rPr>
        <w:t>………………………………………………………</w:t>
      </w:r>
      <w:r>
        <w:rPr>
          <w:rFonts w:hint="eastAsia"/>
          <w:sz w:val="20"/>
          <w:szCs w:val="32"/>
        </w:rPr>
        <w:t>（186）</w:t>
      </w:r>
    </w:p>
    <w:p>
      <w:pPr>
        <w:numPr>
          <w:ilvl w:val="0"/>
          <w:numId w:val="1"/>
        </w:numPr>
        <w:spacing w:line="340" w:lineRule="exact"/>
        <w:jc w:val="distribute"/>
        <w:rPr>
          <w:rFonts w:hint="eastAsia"/>
          <w:sz w:val="20"/>
        </w:rPr>
      </w:pPr>
      <w:r>
        <w:rPr>
          <w:rFonts w:hint="eastAsia"/>
          <w:sz w:val="20"/>
        </w:rPr>
        <w:t>湖州师范学院求真学院学生公寓管理实施细则……（192）</w:t>
      </w:r>
    </w:p>
    <w:p>
      <w:pPr>
        <w:numPr>
          <w:ilvl w:val="0"/>
          <w:numId w:val="1"/>
        </w:numPr>
        <w:spacing w:line="340" w:lineRule="exact"/>
        <w:jc w:val="distribute"/>
        <w:rPr>
          <w:rFonts w:hint="eastAsia"/>
          <w:sz w:val="20"/>
        </w:rPr>
      </w:pPr>
      <w:r>
        <w:rPr>
          <w:rFonts w:hint="eastAsia"/>
          <w:sz w:val="20"/>
        </w:rPr>
        <w:t>湖州师范学院求真学院校园安全管理规定…………（197）</w:t>
      </w:r>
    </w:p>
    <w:p>
      <w:pPr>
        <w:numPr>
          <w:ilvl w:val="0"/>
          <w:numId w:val="1"/>
        </w:numPr>
        <w:spacing w:line="340" w:lineRule="exact"/>
        <w:jc w:val="distribute"/>
        <w:rPr>
          <w:rFonts w:hint="eastAsia"/>
          <w:sz w:val="20"/>
        </w:rPr>
      </w:pPr>
      <w:r>
        <w:rPr>
          <w:rFonts w:hint="eastAsia"/>
          <w:sz w:val="20"/>
        </w:rPr>
        <w:t>湖州师范学院求真学院图书馆读者管理细则………（201）</w:t>
      </w:r>
    </w:p>
    <w:p>
      <w:pPr>
        <w:numPr>
          <w:ilvl w:val="0"/>
          <w:numId w:val="1"/>
        </w:numPr>
        <w:spacing w:line="340" w:lineRule="exact"/>
        <w:jc w:val="distribute"/>
        <w:rPr>
          <w:rFonts w:hint="eastAsia" w:eastAsia="黑体"/>
          <w:spacing w:val="-10"/>
          <w:sz w:val="20"/>
        </w:rPr>
      </w:pPr>
      <w:r>
        <w:rPr>
          <w:rFonts w:hint="eastAsia"/>
          <w:spacing w:val="-10"/>
          <w:sz w:val="20"/>
        </w:rPr>
        <w:t>湖州师范学院求真学院关于做好学生公寓规范用电和缴费管理</w:t>
      </w:r>
    </w:p>
    <w:p>
      <w:pPr>
        <w:spacing w:line="340" w:lineRule="exact"/>
        <w:ind w:left="210"/>
        <w:jc w:val="distribute"/>
        <w:rPr>
          <w:rFonts w:hint="eastAsia"/>
          <w:sz w:val="20"/>
          <w:szCs w:val="18"/>
        </w:rPr>
      </w:pPr>
      <w:r>
        <w:rPr>
          <w:rFonts w:hint="eastAsia"/>
          <w:spacing w:val="-10"/>
          <w:sz w:val="20"/>
        </w:rPr>
        <w:t xml:space="preserve">     工作的通知</w:t>
      </w:r>
      <w:r>
        <w:rPr>
          <w:rFonts w:hint="eastAsia" w:eastAsia="楷体_GB2312"/>
          <w:spacing w:val="-2"/>
          <w:kern w:val="0"/>
          <w:sz w:val="20"/>
          <w:szCs w:val="28"/>
        </w:rPr>
        <w:t>（湖师院求真院办发</w:t>
      </w:r>
      <w:r>
        <w:rPr>
          <w:rFonts w:hint="eastAsia" w:eastAsia="方正楷体简体"/>
          <w:kern w:val="0"/>
          <w:sz w:val="20"/>
          <w:szCs w:val="28"/>
        </w:rPr>
        <w:t>〔</w:t>
      </w:r>
      <w:r>
        <w:rPr>
          <w:rFonts w:hint="eastAsia" w:eastAsia="楷体_GB2312"/>
          <w:spacing w:val="-2"/>
          <w:kern w:val="0"/>
          <w:sz w:val="20"/>
          <w:szCs w:val="28"/>
        </w:rPr>
        <w:t>2016</w:t>
      </w:r>
      <w:r>
        <w:rPr>
          <w:rFonts w:hint="eastAsia" w:eastAsia="方正楷体简体"/>
          <w:kern w:val="0"/>
          <w:sz w:val="20"/>
          <w:szCs w:val="28"/>
        </w:rPr>
        <w:t>〕</w:t>
      </w:r>
      <w:r>
        <w:rPr>
          <w:rFonts w:hint="eastAsia" w:eastAsia="楷体_GB2312"/>
          <w:spacing w:val="-2"/>
          <w:kern w:val="0"/>
          <w:sz w:val="20"/>
          <w:szCs w:val="28"/>
        </w:rPr>
        <w:t>9号）</w:t>
      </w:r>
      <w:r>
        <w:rPr>
          <w:rFonts w:hint="eastAsia"/>
          <w:sz w:val="20"/>
          <w:szCs w:val="18"/>
        </w:rPr>
        <w:t>…………（211）</w:t>
      </w:r>
    </w:p>
    <w:p>
      <w:pPr>
        <w:rPr>
          <w:rFonts w:eastAsia="方正大标宋简体"/>
          <w:spacing w:val="40"/>
          <w:w w:val="90"/>
          <w:sz w:val="52"/>
        </w:rPr>
        <w:sectPr>
          <w:footerReference r:id="rId3" w:type="default"/>
          <w:footerReference r:id="rId4" w:type="even"/>
          <w:pgSz w:w="7655" w:h="11057"/>
          <w:pgMar w:top="1134" w:right="992" w:bottom="1418" w:left="992" w:header="851" w:footer="1021" w:gutter="0"/>
          <w:cols w:space="720" w:num="1"/>
          <w:docGrid w:type="lines" w:linePitch="312" w:charSpace="0"/>
        </w:sect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eastAsia="方正大标宋简体"/>
          <w:spacing w:val="40"/>
          <w:w w:val="90"/>
          <w:sz w:val="52"/>
        </w:rPr>
      </w:pPr>
      <w:r>
        <w:rPr>
          <w:rFonts w:hint="eastAsia" w:eastAsia="方正大标宋简体"/>
          <w:spacing w:val="40"/>
          <w:w w:val="90"/>
          <w:sz w:val="52"/>
        </w:rPr>
        <w:t>一、国家文件</w:t>
      </w: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r>
        <w:rPr>
          <w:rFonts w:eastAsia="方正大标宋简体"/>
          <w:spacing w:val="60"/>
          <w:sz w:val="52"/>
          <w:lang/>
        </w:rPr>
        <w:pict>
          <v:rect id="_x0000_s1072" o:spid="_x0000_s1072" o:spt="1" style="position:absolute;left:0pt;margin-left:125.85pt;margin-top:39pt;height:23.4pt;width:27pt;mso-wrap-distance-left:9pt;mso-wrap-distance-right:9pt;z-index:251661312;mso-width-relative:page;mso-height-relative:page;" stroked="f" coordsize="21600,21600" wrapcoords="-600 0 -600 20903 21600 20903 21600 0 -600 0">
            <v:path/>
            <v:fill focussize="0,0"/>
            <v:stroke on="f"/>
            <v:imagedata o:title=""/>
            <o:lock v:ext="edit"/>
            <w10:wrap type="tight"/>
          </v:rect>
        </w:pict>
      </w:r>
    </w:p>
    <w:p>
      <w:r>
        <w:rPr>
          <w:lang/>
        </w:rPr>
        <w:pict>
          <v:rect id="_x0000_s1026" o:spid="_x0000_s1026" o:spt="1" style="position:absolute;left:0pt;margin-left:261pt;margin-top:23.55pt;height:15.6pt;width:27pt;mso-wrap-distance-bottom:0pt;mso-wrap-distance-top:0pt;z-index:251658240;mso-width-relative:page;mso-height-relative:page;" stroked="f" coordsize="21600,21600">
            <v:path/>
            <v:fill focussize="0,0"/>
            <v:stroke on="f"/>
            <v:imagedata o:title=""/>
            <o:lock v:ext="edit"/>
            <w10:wrap type="topAndBottom"/>
          </v:rect>
        </w:pic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lang/>
        </w:rPr>
        <w:pict>
          <v:rect id="_x0000_s1090" o:spid="_x0000_s1090" o:spt="1" style="position:absolute;left:0pt;margin-left:135pt;margin-top:31pt;height:23.4pt;width:18pt;z-index:251662336;mso-width-relative:page;mso-height-relative:page;" stroked="f" coordsize="21600,21600">
            <v:path/>
            <v:fill focussize="0,0"/>
            <v:stroke on="f"/>
            <v:imagedata o:title=""/>
            <o:lock v:ext="edit"/>
          </v:rect>
        </w:pict>
      </w:r>
    </w:p>
    <w:p>
      <w:pPr>
        <w:spacing w:line="400" w:lineRule="exact"/>
        <w:jc w:val="center"/>
        <w:rPr>
          <w:rFonts w:eastAsia="方正大标宋简体"/>
          <w:w w:val="90"/>
          <w:sz w:val="32"/>
        </w:rPr>
      </w:pPr>
    </w:p>
    <w:p>
      <w:pPr>
        <w:jc w:val="center"/>
        <w:rPr>
          <w:rFonts w:eastAsia="方正大标宋简体"/>
          <w:spacing w:val="20"/>
          <w:w w:val="90"/>
          <w:sz w:val="32"/>
        </w:rPr>
      </w:pPr>
      <w:r>
        <w:rPr>
          <w:rFonts w:hint="eastAsia" w:eastAsia="方正大标宋简体"/>
          <w:spacing w:val="20"/>
          <w:w w:val="90"/>
          <w:sz w:val="32"/>
        </w:rPr>
        <w:t>普通高等学校学生管理规定</w:t>
      </w:r>
    </w:p>
    <w:p>
      <w:pPr>
        <w:jc w:val="center"/>
        <w:rPr>
          <w:rFonts w:eastAsia="方正楷体_GBK"/>
          <w:kern w:val="0"/>
          <w:szCs w:val="28"/>
        </w:rPr>
      </w:pPr>
      <w:r>
        <w:rPr>
          <w:rFonts w:hint="eastAsia" w:eastAsia="方正楷体_GBK"/>
          <w:kern w:val="0"/>
          <w:szCs w:val="28"/>
        </w:rPr>
        <w:t>（</w:t>
      </w:r>
      <w:r>
        <w:rPr>
          <w:rFonts w:eastAsia="方正楷体_GBK"/>
          <w:kern w:val="0"/>
          <w:szCs w:val="28"/>
        </w:rPr>
        <w:t>中华人民共和国教育部令第41号</w:t>
      </w:r>
      <w:r>
        <w:rPr>
          <w:rFonts w:hint="eastAsia" w:eastAsia="方正楷体_GBK"/>
          <w:kern w:val="0"/>
          <w:szCs w:val="28"/>
        </w:rPr>
        <w:t>）</w:t>
      </w:r>
    </w:p>
    <w:p>
      <w:pPr>
        <w:spacing w:line="370" w:lineRule="exact"/>
        <w:jc w:val="center"/>
        <w:rPr>
          <w:rFonts w:eastAsia="方正楷体_GBK"/>
          <w:kern w:val="0"/>
          <w:sz w:val="22"/>
          <w:szCs w:val="28"/>
        </w:rPr>
      </w:pPr>
    </w:p>
    <w:p>
      <w:pPr>
        <w:spacing w:after="93" w:afterLines="30" w:line="370" w:lineRule="exact"/>
        <w:jc w:val="center"/>
        <w:rPr>
          <w:rFonts w:eastAsia="黑体"/>
          <w:kern w:val="0"/>
          <w:sz w:val="22"/>
          <w:szCs w:val="28"/>
        </w:rPr>
      </w:pPr>
      <w:r>
        <w:rPr>
          <w:rFonts w:hint="eastAsia" w:eastAsia="黑体"/>
          <w:kern w:val="0"/>
          <w:sz w:val="22"/>
          <w:szCs w:val="28"/>
        </w:rPr>
        <w:t>第一章</w:t>
      </w:r>
      <w:r>
        <w:rPr>
          <w:rFonts w:eastAsia="黑体"/>
          <w:kern w:val="0"/>
          <w:sz w:val="22"/>
          <w:szCs w:val="28"/>
        </w:rPr>
        <w:t xml:space="preserve">  </w:t>
      </w:r>
      <w:r>
        <w:rPr>
          <w:rFonts w:hint="eastAsia" w:eastAsia="黑体"/>
          <w:kern w:val="0"/>
          <w:sz w:val="22"/>
          <w:szCs w:val="28"/>
        </w:rPr>
        <w:t>总</w:t>
      </w:r>
      <w:r>
        <w:rPr>
          <w:rFonts w:eastAsia="黑体"/>
          <w:kern w:val="0"/>
          <w:sz w:val="22"/>
          <w:szCs w:val="28"/>
        </w:rPr>
        <w:t xml:space="preserve">  </w:t>
      </w:r>
      <w:r>
        <w:rPr>
          <w:rFonts w:hint="eastAsia" w:eastAsia="黑体"/>
          <w:kern w:val="0"/>
          <w:sz w:val="22"/>
          <w:szCs w:val="28"/>
        </w:rPr>
        <w:t>则</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第一条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为规范普通高等学校学生管理行为，维护普通高等学校正常的教育教学秩序和生活秩序，保障学生合法权益，培养德、智、体、美等方面全面发展的社会主义建设者和接班人</w:t>
      </w:r>
      <w:r>
        <w:rPr>
          <w:rFonts w:ascii="Times New Roman" w:hAnsi="Times New Roman"/>
          <w:sz w:val="20"/>
          <w:szCs w:val="20"/>
          <w:shd w:val="clear" w:color="auto" w:fill="FFFFFF"/>
        </w:rPr>
        <w:t>,</w:t>
      </w:r>
      <w:r>
        <w:rPr>
          <w:rFonts w:ascii="Times New Roman"/>
          <w:sz w:val="20"/>
          <w:szCs w:val="20"/>
          <w:shd w:val="clear" w:color="auto" w:fill="FFFFFF"/>
        </w:rPr>
        <w:t>依据教育法、高等教育法以及有关法律、法规，制定本规定。</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第二条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本规定适用于普通高等学校、承担研究生教育任务的科学研究机构（以下称学校）对接受普通高等学历教育的研究生和本科、专科（高职）学生（以下称学生）的管理。</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第三条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学校要坚持社会主义办学方向，坚持马克思主义的指导地位</w:t>
      </w:r>
      <w:r>
        <w:rPr>
          <w:rFonts w:ascii="Times New Roman" w:hAnsi="Times New Roman"/>
          <w:sz w:val="20"/>
          <w:szCs w:val="20"/>
          <w:shd w:val="clear" w:color="auto" w:fill="FFFFFF"/>
        </w:rPr>
        <w:t>,</w:t>
      </w:r>
      <w:r>
        <w:rPr>
          <w:rFonts w:ascii="Times New Roman"/>
          <w:sz w:val="20"/>
          <w:szCs w:val="20"/>
          <w:shd w:val="clear" w:color="auto" w:fill="FFFFFF"/>
        </w:rPr>
        <w:t>全面贯彻国家教育方针；要坚持以立德树人为根本，以理想信念教育为核心</w:t>
      </w:r>
      <w:r>
        <w:rPr>
          <w:rFonts w:ascii="Times New Roman" w:hAnsi="Times New Roman"/>
          <w:sz w:val="20"/>
          <w:szCs w:val="20"/>
          <w:shd w:val="clear" w:color="auto" w:fill="FFFFFF"/>
        </w:rPr>
        <w:t>,</w:t>
      </w:r>
      <w:r>
        <w:rPr>
          <w:rFonts w:ascii="Times New Roman"/>
          <w:sz w:val="20"/>
          <w:szCs w:val="20"/>
          <w:shd w:val="clear" w:color="auto" w:fill="FFFFFF"/>
        </w:rPr>
        <w:t>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第四条</w:t>
      </w:r>
      <w:r>
        <w:rPr>
          <w:rFonts w:hint="eastAsia" w:ascii="Times New Roman" w:hAnsi="Times New Roman"/>
          <w:sz w:val="20"/>
          <w:szCs w:val="20"/>
          <w:shd w:val="clear" w:color="auto" w:fill="FFFFFF"/>
        </w:rPr>
        <w:t xml:space="preserve">  </w:t>
      </w:r>
      <w:r>
        <w:rPr>
          <w:rFonts w:ascii="Times New Roman"/>
          <w:spacing w:val="-2"/>
          <w:sz w:val="20"/>
          <w:szCs w:val="20"/>
          <w:shd w:val="clear" w:color="auto" w:fill="FFFFFF"/>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第五条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实施学生管理，应当尊重和保护学生的合法权利，教育和引导学生承担应尽的义务与责任，鼓励和支持学生实行自我管理、自我服务、自我教育、自我监督。</w:t>
      </w:r>
    </w:p>
    <w:p>
      <w:pPr>
        <w:spacing w:before="93" w:beforeLines="30" w:after="93" w:afterLines="30" w:line="370" w:lineRule="exact"/>
        <w:jc w:val="center"/>
        <w:rPr>
          <w:rFonts w:eastAsia="黑体"/>
          <w:kern w:val="0"/>
          <w:sz w:val="22"/>
          <w:szCs w:val="28"/>
        </w:rPr>
      </w:pPr>
      <w:r>
        <w:rPr>
          <w:rFonts w:hint="eastAsia" w:eastAsia="黑体"/>
          <w:bCs/>
          <w:kern w:val="0"/>
          <w:sz w:val="22"/>
          <w:szCs w:val="28"/>
        </w:rPr>
        <w:t>第二章  学生的权利与义务</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第六条</w:t>
      </w:r>
      <w:r>
        <w:rPr>
          <w:rFonts w:hint="eastAsia" w:ascii="黑体" w:hAnsi="黑体" w:eastAsia="黑体"/>
          <w:sz w:val="20"/>
          <w:szCs w:val="20"/>
          <w:shd w:val="clear" w:color="auto" w:fill="FFFFFF"/>
        </w:rPr>
        <w:t xml:space="preserve">  </w:t>
      </w:r>
      <w:r>
        <w:rPr>
          <w:rFonts w:ascii="Times New Roman"/>
          <w:sz w:val="20"/>
          <w:szCs w:val="20"/>
          <w:shd w:val="clear" w:color="auto" w:fill="FFFFFF"/>
        </w:rPr>
        <w:t>学生在校期间依法享有下列权利：</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（一）参加学校教育教学计划安排的各项活动，使用学校提供的教育教学资源；</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（二）参加社会实践、志愿服务、勤工助学、文娱体育及科技文化创新等活动，获得就业创业指导和服务；</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（三）申请奖学金、助学金及助学贷款；</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（四）在思想品德、学业成绩等方面获得科学、公正评价，完成学校规定学业后获得相应的学历证书、学位证书；</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（五）在校内组织、参加学生团体，以适当方式参与学校管理，对学校与学生权益相关事务享有知情权、参与权、表达权和监督权；</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（六）对学校给予的处理或者处分有异议，向学校、教育行政部门提出申诉，对学校、教职员工侵犯其人身权、财产权等合法权益的行为，提出申诉或者依法提起诉讼；</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（七）法律、法规及学校章程规定的其他权利。</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第七条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学生在校期间依法履行下列义务：</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（一）遵守宪法和法律、法规；</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（二）遵守学校章程和规章制度；</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（三）恪守学术道德，完成规定学业；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（四）按规定缴纳学费及有关费用，履行获得贷学金及助学金的相应义务；</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（五）遵守学生行为规范，尊敬师长，养成良好的思想品德和行为习惯；</w:t>
      </w:r>
    </w:p>
    <w:p>
      <w:pPr>
        <w:pStyle w:val="12"/>
        <w:spacing w:before="0" w:beforeAutospacing="0" w:after="0" w:afterAutospacing="0" w:line="338" w:lineRule="exact"/>
        <w:ind w:firstLine="390"/>
        <w:rPr>
          <w:rFonts w:hint="eastAsia" w:ascii="Times New Roman"/>
          <w:sz w:val="20"/>
          <w:szCs w:val="20"/>
          <w:shd w:val="clear" w:color="auto" w:fill="FFFFFF"/>
        </w:rPr>
      </w:pPr>
      <w:r>
        <w:rPr>
          <w:rFonts w:ascii="Times New Roman"/>
          <w:sz w:val="20"/>
          <w:szCs w:val="20"/>
          <w:shd w:val="clear" w:color="auto" w:fill="FFFFFF"/>
        </w:rPr>
        <w:t>（六）法律、法规及学校章程规定的其他义务。</w:t>
      </w:r>
    </w:p>
    <w:p>
      <w:pPr>
        <w:spacing w:before="156" w:beforeLines="50" w:line="370" w:lineRule="exact"/>
        <w:jc w:val="center"/>
        <w:rPr>
          <w:rFonts w:eastAsia="黑体"/>
          <w:kern w:val="0"/>
          <w:sz w:val="22"/>
          <w:szCs w:val="28"/>
        </w:rPr>
      </w:pPr>
      <w:r>
        <w:rPr>
          <w:rFonts w:hint="eastAsia" w:eastAsia="黑体"/>
          <w:bCs/>
          <w:kern w:val="0"/>
          <w:sz w:val="22"/>
          <w:szCs w:val="28"/>
        </w:rPr>
        <w:t xml:space="preserve">第三章  学籍管理 </w:t>
      </w:r>
    </w:p>
    <w:p>
      <w:pPr>
        <w:spacing w:after="93" w:afterLines="30" w:line="370" w:lineRule="exact"/>
        <w:jc w:val="center"/>
        <w:rPr>
          <w:rFonts w:eastAsia="黑体"/>
          <w:kern w:val="0"/>
          <w:sz w:val="20"/>
          <w:szCs w:val="20"/>
        </w:rPr>
      </w:pPr>
      <w:r>
        <w:rPr>
          <w:rFonts w:hint="eastAsia" w:eastAsia="黑体"/>
          <w:bCs/>
          <w:kern w:val="0"/>
          <w:sz w:val="20"/>
          <w:szCs w:val="20"/>
        </w:rPr>
        <w:t>第一节  入学与注册</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第八条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按国家招生规定录取的新生，持录取通知书，按学校有关要求和规定的期限到校办理入学手续。因故不能按期入学的，应当向学校请假。未请假或者请假逾期的，除因不可抗力等正当事由以外，视为放弃入学资格。</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第九条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第十条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新生可以申请保留入学资格。保留入学资格期间不具有学籍。保留入学资格的条件、期限等由学校规定。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新生保留入学资格期满前应向学校申请入学，经学校审查合格后，办理入学手续。审查不合格的，取消入学资格；逾期不办理入学手续且未有因不可抗力延迟等正当理由的，视为放弃入学资格。</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第十一条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学生入学后，学校应当在</w:t>
      </w:r>
      <w:r>
        <w:rPr>
          <w:rFonts w:ascii="Times New Roman" w:hAnsi="Times New Roman"/>
          <w:sz w:val="20"/>
          <w:szCs w:val="20"/>
          <w:shd w:val="clear" w:color="auto" w:fill="FFFFFF"/>
        </w:rPr>
        <w:t>3</w:t>
      </w:r>
      <w:r>
        <w:rPr>
          <w:rFonts w:ascii="Times New Roman"/>
          <w:sz w:val="20"/>
          <w:szCs w:val="20"/>
          <w:shd w:val="clear" w:color="auto" w:fill="FFFFFF"/>
        </w:rPr>
        <w:t>个月内按照国家招生规定进行复查。复查内容主要包括以下方面：</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（一）录取手续及程序等是否合乎国家招生规定；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（二）所获得的录取资格是否真实、合乎相关规定；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（三）本人及身份证明与录取通知、考生档案等是否一致；</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（四）身心健康状况是否符合报考专业或者专业类别体检要求，能否保证在校正常学习、生活；</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（五）艺术、体育等特殊类型录取学生的专业水平是否符合录取要求。</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复查中发现学生存在弄虚作假、徇私舞弊等情形的，确定为复查不合格，应当取消学籍；情节严重的，学校应当移交有关部门调查处理。</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复查中发现学生身心状况不适宜在校学习，经学校指定的二级甲等以上医院诊断，需要在家休养的，可以按照第十条的规定保留入学资格。</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复查的程序和办法，由学校规定。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第十二条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每学期开学时，学生应当按学校规定办理注册手续。不能如期注册的，应当履行暂缓注册手续。未按学校规定缴纳学费或者有其他不符合注册条件的，不予注册。</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家庭经济困难的学生可以申请助学贷款或者其他形式资助，办理有关手续后注册。</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学校应当按照国家有关规定为家庭经济困难学生提供教育救助，完善学生资助体系，保证学生不因家庭经济困难而放弃学业。</w:t>
      </w:r>
    </w:p>
    <w:p>
      <w:pPr>
        <w:spacing w:before="156" w:beforeLines="50" w:after="93" w:afterLines="30" w:line="370" w:lineRule="exact"/>
        <w:jc w:val="center"/>
        <w:rPr>
          <w:rFonts w:eastAsia="黑体"/>
          <w:kern w:val="0"/>
          <w:sz w:val="20"/>
          <w:szCs w:val="20"/>
        </w:rPr>
      </w:pPr>
      <w:r>
        <w:rPr>
          <w:rFonts w:hint="eastAsia" w:eastAsia="黑体"/>
          <w:bCs/>
          <w:kern w:val="0"/>
          <w:sz w:val="20"/>
          <w:szCs w:val="20"/>
        </w:rPr>
        <w:t>第二节  考核与成绩记载</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第十三条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学生应当参加学校教育教学计划规定的课程和各种教育教学环节（以下统称课程）的考核，考核成绩记入成绩册，并归入学籍档案。</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考核分为考试和考查两种。考核和成绩评定方式，以及考核不合格的课程是否重修或者补考，由学校规定。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第十四条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学生思想品德的考核、鉴定，以本规定第四条为主要依据，采取个人小结、师生民主评议等形式进行。</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学生体育成绩评定要突出过程管理，可以根据考勤、课内教学、课外锻炼活动和体质健康等情况综合评定。</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第十五条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学生每学期或者每学年所修课程或者应修学分数以及升级、跳级、留级、降级等要求，由学校规定。</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第十六条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根据学校有关规定，可以申请辅修校内其他专业或者选修其他专业课程；可以申请跨校辅修专业或者修读课程，参加学校认可的开放式网络课程学习。学生修读的课程成绩（学分），学校审核同意后，予以承认。</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第十七条</w:t>
      </w:r>
      <w:r>
        <w:rPr>
          <w:rFonts w:hint="eastAsia" w:ascii="黑体" w:hAnsi="黑体" w:eastAsia="黑体"/>
          <w:sz w:val="20"/>
          <w:szCs w:val="20"/>
          <w:shd w:val="clear" w:color="auto" w:fill="FFFFFF"/>
        </w:rPr>
        <w:t xml:space="preserve">  </w:t>
      </w:r>
      <w:r>
        <w:rPr>
          <w:rFonts w:ascii="Times New Roman"/>
          <w:sz w:val="20"/>
          <w:szCs w:val="20"/>
          <w:shd w:val="clear" w:color="auto" w:fill="FFFFFF"/>
        </w:rPr>
        <w:t>学生参加创新创业、社会实践等活动以及发表论文、获得专利授权等与专业学习、学业要求相关的经历、成果，可以折算为学分，计入学业成绩。具体办法由学校规定。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学校应当鼓励、支持和指导学生参加社会实践、创新创业活动，可以建立创新创业档案、设置创新创业学分。</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第十八条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学校应当健全学生学业成绩和学籍档案管理制度，真实、完整地记载、出具学生学业成绩，对通过补考、重修获得的成绩，应当予以标注。</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学生因退学等情况中止学业，其在校学习期间所修课程及已获得学分，应当予以记录。学生重新参加入学考试、符合录取条件，再次入学的，其已获得学分，经录取学校认定，可以予以承认。具体办法由学校规定。</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第十九条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学生应当按时参加教育教学计划规定的活动。不能按时参加的，应当事先请假并获得批准。无故缺席的，根据学校有关规定给予批评教育，情节严重的，给予相应的纪律处分。</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第二十条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spacing w:before="156" w:beforeLines="50" w:after="93" w:afterLines="30" w:line="370" w:lineRule="exact"/>
        <w:jc w:val="center"/>
        <w:rPr>
          <w:rFonts w:eastAsia="黑体"/>
          <w:kern w:val="0"/>
          <w:sz w:val="20"/>
          <w:szCs w:val="20"/>
        </w:rPr>
      </w:pPr>
      <w:r>
        <w:rPr>
          <w:rFonts w:hint="eastAsia" w:eastAsia="黑体"/>
          <w:bCs/>
          <w:kern w:val="0"/>
          <w:sz w:val="20"/>
          <w:szCs w:val="20"/>
        </w:rPr>
        <w:t>第三节 转专业与转学</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第二十一条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学生在学习期间对其他专业有兴趣和专长的，可以申请转专业；以特殊招生形式录取的学生，国家有相关规定或者录取前与学校有明确约定的，不得转专业。</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学校应当制定学生转专业的具体办法，建立公平、公正的标准和程序，健全公示制度。学校根据社会对人才需求情况的发展变化，需要适当调整专业的，应当允许在读学生转到其他相关专业就读。</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休学创业或退役后复学的学生，因自身情况需要转专业的，学校应当优先考虑。</w:t>
      </w:r>
    </w:p>
    <w:p>
      <w:pPr>
        <w:pStyle w:val="12"/>
        <w:spacing w:before="0" w:beforeAutospacing="0" w:after="0" w:afterAutospacing="0" w:line="334" w:lineRule="exact"/>
        <w:jc w:val="both"/>
        <w:rPr>
          <w:rFonts w:ascii="Times New Roman" w:hAnsi="Times New Roman"/>
          <w:sz w:val="20"/>
          <w:szCs w:val="20"/>
        </w:rPr>
      </w:pPr>
      <w:r>
        <w:rPr>
          <w:rFonts w:ascii="黑体" w:hAnsi="黑体" w:eastAsia="黑体"/>
          <w:sz w:val="20"/>
          <w:szCs w:val="20"/>
          <w:shd w:val="clear" w:color="auto" w:fill="FFFFFF"/>
        </w:rPr>
        <w:t>　　第二十二条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学生一般应当在被录取学校完成学业。因患病或者有特殊困难、特别需要，无法继续在本校学习或者不适应本校学习要求的，可以申请转学。有下列情形之一，不得转学：</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（一）入学未满一学期或者毕业前一年的；</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（二）高考成绩低于拟转入学校相关专业同一生源地相应年份录取成绩的；</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（三）由低学历层次转为高学历层次的；</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（四）以定向就业招生录取的；</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（五）研究生拟转入学校、专业的录取控制标准高于其所在学校、专业的；</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（六）无正当转学理由的。</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学生因学校培养条件改变等非本人原因需要转学的，学校应当出具证明，由所在地省级教育行政部门协调转学到同层次学校。</w:t>
      </w:r>
    </w:p>
    <w:p>
      <w:pPr>
        <w:pStyle w:val="12"/>
        <w:spacing w:before="0" w:beforeAutospacing="0" w:after="0" w:afterAutospacing="0" w:line="334" w:lineRule="exact"/>
        <w:jc w:val="both"/>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第二十三条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pStyle w:val="12"/>
        <w:spacing w:before="0" w:beforeAutospacing="0" w:after="0" w:afterAutospacing="0" w:line="334" w:lineRule="exact"/>
        <w:jc w:val="both"/>
        <w:rPr>
          <w:rFonts w:ascii="Times New Roman" w:hAnsi="Times New Roman"/>
          <w:spacing w:val="-2"/>
          <w:sz w:val="20"/>
          <w:szCs w:val="20"/>
        </w:rPr>
      </w:pPr>
      <w:r>
        <w:rPr>
          <w:rFonts w:ascii="Times New Roman"/>
          <w:sz w:val="20"/>
          <w:szCs w:val="20"/>
          <w:shd w:val="clear" w:color="auto" w:fill="FFFFFF"/>
        </w:rPr>
        <w:t>　　</w:t>
      </w:r>
      <w:r>
        <w:rPr>
          <w:rFonts w:ascii="Times New Roman"/>
          <w:spacing w:val="-2"/>
          <w:sz w:val="20"/>
          <w:szCs w:val="20"/>
          <w:shd w:val="clear" w:color="auto" w:fill="FFFFFF"/>
        </w:rPr>
        <w:t>跨省转学的，由转出地省级教育行政部门商转入地省级教育行政部门，按转学条件确认后办理转学手续。须转户口的由转入地省级教育行政部门将有关文件抄送转入学校所在地的公安机关。</w:t>
      </w:r>
    </w:p>
    <w:p>
      <w:pPr>
        <w:pStyle w:val="12"/>
        <w:spacing w:before="0" w:beforeAutospacing="0" w:after="0" w:afterAutospacing="0" w:line="334" w:lineRule="exact"/>
        <w:ind w:firstLine="405"/>
        <w:jc w:val="both"/>
        <w:rPr>
          <w:rFonts w:hint="eastAsia" w:ascii="Times New Roman" w:hAnsi="Times New Roman"/>
          <w:sz w:val="20"/>
          <w:szCs w:val="20"/>
          <w:shd w:val="clear" w:color="auto" w:fill="FFFFFF"/>
        </w:rPr>
      </w:pPr>
      <w:r>
        <w:rPr>
          <w:rFonts w:ascii="黑体" w:hAnsi="黑体" w:eastAsia="黑体"/>
          <w:sz w:val="20"/>
          <w:szCs w:val="20"/>
          <w:shd w:val="clear" w:color="auto" w:fill="FFFFFF"/>
        </w:rPr>
        <w:t>第二十四条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学校应当按照国家有关规定，建立健全学生转学的具体办法；对转学情况应当及时进行公示，并在转学完成后</w:t>
      </w:r>
      <w:r>
        <w:rPr>
          <w:rFonts w:ascii="Times New Roman" w:hAnsi="Times New Roman"/>
          <w:sz w:val="20"/>
          <w:szCs w:val="20"/>
          <w:shd w:val="clear" w:color="auto" w:fill="FFFFFF"/>
        </w:rPr>
        <w:t>3</w:t>
      </w:r>
    </w:p>
    <w:p>
      <w:pPr>
        <w:pStyle w:val="12"/>
        <w:spacing w:before="0" w:beforeAutospacing="0" w:after="0" w:afterAutospacing="0" w:line="360" w:lineRule="exact"/>
        <w:jc w:val="both"/>
        <w:rPr>
          <w:rFonts w:ascii="Times New Roman" w:hAnsi="Times New Roman"/>
          <w:sz w:val="20"/>
          <w:szCs w:val="20"/>
        </w:rPr>
      </w:pPr>
      <w:r>
        <w:rPr>
          <w:rFonts w:ascii="Times New Roman"/>
          <w:sz w:val="20"/>
          <w:szCs w:val="20"/>
          <w:shd w:val="clear" w:color="auto" w:fill="FFFFFF"/>
        </w:rPr>
        <w:t>个月内，由转入学校报所在地省级教育行政部门备案。</w:t>
      </w:r>
    </w:p>
    <w:p>
      <w:pPr>
        <w:pStyle w:val="12"/>
        <w:spacing w:before="0" w:beforeAutospacing="0" w:after="0" w:afterAutospacing="0" w:line="360" w:lineRule="exact"/>
        <w:jc w:val="both"/>
        <w:rPr>
          <w:rFonts w:ascii="Times New Roman" w:hAnsi="Times New Roman"/>
          <w:sz w:val="20"/>
          <w:szCs w:val="20"/>
        </w:rPr>
      </w:pPr>
      <w:r>
        <w:rPr>
          <w:rFonts w:ascii="Times New Roman"/>
          <w:sz w:val="20"/>
          <w:szCs w:val="20"/>
          <w:shd w:val="clear" w:color="auto" w:fill="FFFFFF"/>
        </w:rPr>
        <w:t>　　省级教育行政部门应当加强对区域内学校转学行为的监督和管理，及时纠正违规转学行为。</w:t>
      </w:r>
    </w:p>
    <w:p>
      <w:pPr>
        <w:spacing w:before="93" w:beforeLines="30" w:after="93" w:afterLines="30" w:line="360" w:lineRule="exact"/>
        <w:rPr>
          <w:rFonts w:eastAsia="黑体"/>
          <w:kern w:val="0"/>
          <w:sz w:val="20"/>
          <w:szCs w:val="20"/>
        </w:rPr>
      </w:pPr>
      <w:r>
        <w:rPr>
          <w:rFonts w:hint="eastAsia" w:eastAsia="黑体"/>
          <w:bCs/>
          <w:kern w:val="0"/>
          <w:sz w:val="20"/>
          <w:szCs w:val="20"/>
        </w:rPr>
        <w:t>第四节  休学与复学</w:t>
      </w:r>
    </w:p>
    <w:p>
      <w:pPr>
        <w:pStyle w:val="12"/>
        <w:spacing w:before="0" w:beforeAutospacing="0" w:after="0" w:afterAutospacing="0" w:line="360" w:lineRule="exact"/>
        <w:jc w:val="both"/>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第二十五条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学生可以分阶段完成学业，除另有规定外，应当在学校规定的最长学习年限（含休学和保留学籍）内完成学业。</w:t>
      </w:r>
    </w:p>
    <w:p>
      <w:pPr>
        <w:pStyle w:val="12"/>
        <w:spacing w:before="0" w:beforeAutospacing="0" w:after="0" w:afterAutospacing="0" w:line="360" w:lineRule="exact"/>
        <w:jc w:val="both"/>
        <w:rPr>
          <w:rFonts w:ascii="Times New Roman" w:hAnsi="Times New Roman"/>
          <w:sz w:val="20"/>
          <w:szCs w:val="20"/>
        </w:rPr>
      </w:pPr>
      <w:r>
        <w:rPr>
          <w:rFonts w:ascii="Times New Roman"/>
          <w:sz w:val="20"/>
          <w:szCs w:val="20"/>
          <w:shd w:val="clear" w:color="auto" w:fill="FFFFFF"/>
        </w:rPr>
        <w:t>　　学生申请休学或者学校认为应当休学的，经学校批准，可以休学。休学次数和期限由学校规定。</w:t>
      </w:r>
    </w:p>
    <w:p>
      <w:pPr>
        <w:pStyle w:val="12"/>
        <w:spacing w:before="0" w:beforeAutospacing="0" w:after="0" w:afterAutospacing="0" w:line="360" w:lineRule="exact"/>
        <w:jc w:val="both"/>
        <w:rPr>
          <w:rFonts w:ascii="Times New Roman" w:hAnsi="Times New Roman"/>
          <w:sz w:val="20"/>
          <w:szCs w:val="20"/>
        </w:rPr>
      </w:pPr>
      <w:r>
        <w:rPr>
          <w:rFonts w:ascii="黑体" w:hAnsi="黑体" w:eastAsia="黑体"/>
          <w:sz w:val="20"/>
          <w:szCs w:val="20"/>
          <w:shd w:val="clear" w:color="auto" w:fill="FFFFFF"/>
        </w:rPr>
        <w:t>　　第二十六条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学校可以根据情况建立并实行灵活的学习制度。对休学创业的学生，可以单独规定最长学习年限，并简化休学批准程序。</w:t>
      </w:r>
    </w:p>
    <w:p>
      <w:pPr>
        <w:pStyle w:val="12"/>
        <w:spacing w:before="0" w:beforeAutospacing="0" w:after="0" w:afterAutospacing="0" w:line="360" w:lineRule="exact"/>
        <w:jc w:val="both"/>
        <w:rPr>
          <w:rFonts w:ascii="Times New Roman" w:hAnsi="Times New Roman"/>
          <w:sz w:val="20"/>
          <w:szCs w:val="20"/>
        </w:rPr>
      </w:pPr>
      <w:r>
        <w:rPr>
          <w:rFonts w:ascii="黑体" w:hAnsi="黑体" w:eastAsia="黑体"/>
          <w:sz w:val="20"/>
          <w:szCs w:val="20"/>
          <w:shd w:val="clear" w:color="auto" w:fill="FFFFFF"/>
        </w:rPr>
        <w:t>　　第二十七条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新生和在校学生应征参加中国人民解放军（含中国人民武装警察部队），学校应当保留其入学资格或者学籍至退役后</w:t>
      </w:r>
      <w:r>
        <w:rPr>
          <w:rFonts w:ascii="Times New Roman" w:hAnsi="Times New Roman"/>
          <w:sz w:val="20"/>
          <w:szCs w:val="20"/>
          <w:shd w:val="clear" w:color="auto" w:fill="FFFFFF"/>
        </w:rPr>
        <w:t>2</w:t>
      </w:r>
      <w:r>
        <w:rPr>
          <w:rFonts w:ascii="Times New Roman"/>
          <w:sz w:val="20"/>
          <w:szCs w:val="20"/>
          <w:shd w:val="clear" w:color="auto" w:fill="FFFFFF"/>
        </w:rPr>
        <w:t>年。</w:t>
      </w:r>
    </w:p>
    <w:p>
      <w:pPr>
        <w:pStyle w:val="12"/>
        <w:spacing w:before="0" w:beforeAutospacing="0" w:after="0" w:afterAutospacing="0" w:line="360" w:lineRule="exact"/>
        <w:jc w:val="both"/>
        <w:rPr>
          <w:rFonts w:ascii="Times New Roman" w:hAnsi="Times New Roman"/>
          <w:sz w:val="20"/>
          <w:szCs w:val="20"/>
        </w:rPr>
      </w:pPr>
      <w:r>
        <w:rPr>
          <w:rFonts w:ascii="Times New Roman"/>
          <w:sz w:val="20"/>
          <w:szCs w:val="20"/>
          <w:shd w:val="clear" w:color="auto" w:fill="FFFFFF"/>
        </w:rPr>
        <w:t>　　学生参加学校组织的跨校联合培养项目，在联合培养学校学习期间，学校同时为其保留学籍。</w:t>
      </w:r>
    </w:p>
    <w:p>
      <w:pPr>
        <w:pStyle w:val="12"/>
        <w:spacing w:before="0" w:beforeAutospacing="0" w:after="0" w:afterAutospacing="0" w:line="360" w:lineRule="exact"/>
        <w:jc w:val="both"/>
        <w:rPr>
          <w:rFonts w:ascii="Times New Roman" w:hAnsi="Times New Roman"/>
          <w:sz w:val="20"/>
          <w:szCs w:val="20"/>
        </w:rPr>
      </w:pPr>
      <w:r>
        <w:rPr>
          <w:rFonts w:ascii="Times New Roman"/>
          <w:sz w:val="20"/>
          <w:szCs w:val="20"/>
          <w:shd w:val="clear" w:color="auto" w:fill="FFFFFF"/>
        </w:rPr>
        <w:t>　　学生保留学籍期间，与其实际所在的部队、学校等组织建立管理关系。</w:t>
      </w:r>
    </w:p>
    <w:p>
      <w:pPr>
        <w:pStyle w:val="12"/>
        <w:spacing w:before="0" w:beforeAutospacing="0" w:after="0" w:afterAutospacing="0" w:line="360" w:lineRule="exact"/>
        <w:jc w:val="both"/>
        <w:rPr>
          <w:rFonts w:ascii="Times New Roman" w:hAnsi="Times New Roman"/>
          <w:sz w:val="20"/>
          <w:szCs w:val="20"/>
        </w:rPr>
      </w:pPr>
      <w:r>
        <w:rPr>
          <w:rFonts w:ascii="黑体" w:hAnsi="黑体" w:eastAsia="黑体"/>
          <w:sz w:val="20"/>
          <w:szCs w:val="20"/>
          <w:shd w:val="clear" w:color="auto" w:fill="FFFFFF"/>
        </w:rPr>
        <w:t>　　第二十八条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休学学生应当办理手续离校。学生休学期间，学校应为其保留学籍，但不享受在校学习学生待遇。因病休学学生的医疗费按国家及当地的有关规定处理。</w:t>
      </w:r>
    </w:p>
    <w:p>
      <w:pPr>
        <w:pStyle w:val="12"/>
        <w:spacing w:before="0" w:beforeAutospacing="0" w:after="0" w:afterAutospacing="0" w:line="360" w:lineRule="exact"/>
        <w:ind w:firstLine="420"/>
        <w:jc w:val="both"/>
        <w:rPr>
          <w:rFonts w:hint="eastAsia" w:ascii="Times New Roman"/>
          <w:sz w:val="20"/>
          <w:szCs w:val="20"/>
          <w:shd w:val="clear" w:color="auto" w:fill="FFFFFF"/>
        </w:rPr>
      </w:pPr>
      <w:r>
        <w:rPr>
          <w:rFonts w:ascii="黑体" w:hAnsi="黑体" w:eastAsia="黑体"/>
          <w:sz w:val="20"/>
          <w:szCs w:val="20"/>
          <w:shd w:val="clear" w:color="auto" w:fill="FFFFFF"/>
        </w:rPr>
        <w:t>第二十九条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学生休学期满前应当在学校规定的期限内提出复学申请，经学校复查合格，方可复学。</w:t>
      </w:r>
    </w:p>
    <w:p>
      <w:pPr>
        <w:spacing w:before="93" w:beforeLines="30" w:after="93" w:afterLines="30" w:line="330" w:lineRule="exact"/>
        <w:jc w:val="center"/>
        <w:rPr>
          <w:rFonts w:eastAsia="黑体"/>
          <w:bCs/>
          <w:kern w:val="0"/>
          <w:sz w:val="20"/>
          <w:szCs w:val="20"/>
        </w:rPr>
      </w:pPr>
      <w:r>
        <w:rPr>
          <w:rFonts w:hint="eastAsia" w:eastAsia="黑体"/>
          <w:bCs/>
          <w:kern w:val="0"/>
          <w:sz w:val="20"/>
          <w:szCs w:val="20"/>
        </w:rPr>
        <w:t>第五节  退学</w:t>
      </w:r>
    </w:p>
    <w:p>
      <w:pPr>
        <w:pStyle w:val="12"/>
        <w:spacing w:before="0" w:beforeAutospacing="0" w:after="0" w:afterAutospacing="0" w:line="324" w:lineRule="exact"/>
        <w:jc w:val="both"/>
        <w:rPr>
          <w:rFonts w:ascii="Times New Roman" w:hAnsi="Times New Roman"/>
          <w:sz w:val="20"/>
          <w:szCs w:val="20"/>
        </w:rPr>
      </w:pPr>
      <w:r>
        <w:rPr>
          <w:rFonts w:ascii="黑体" w:hAnsi="黑体" w:eastAsia="黑体"/>
          <w:sz w:val="20"/>
          <w:szCs w:val="20"/>
          <w:shd w:val="clear" w:color="auto" w:fill="FFFFFF"/>
        </w:rPr>
        <w:t>　　第三十条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学生有下列情形之一，学校可予退学处理：</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（一）学业成绩未达到学校要求或者在学校规定的学习年限内未完成学业的；</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（二）休学、保留学籍期满，在学校规定期限内未提出复学申请或者申请复学经复查不合格的；</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（三）根据学校指定医院诊断，患有疾病或者意外伤残不能继续在校学习的；</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（四）未经批准连续两周未参加学校规定的教学活动的；</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（五）超过学校规定期限未注册而又未履行暂缓注册手续的；</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（六）学校规定的不能完成学业、应予退学的其他情形。</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学生本人申请退学的，经学校审核同意后，办理退学手续。</w:t>
      </w:r>
    </w:p>
    <w:p>
      <w:pPr>
        <w:pStyle w:val="12"/>
        <w:spacing w:before="0" w:beforeAutospacing="0" w:after="0" w:afterAutospacing="0" w:line="324" w:lineRule="exact"/>
        <w:jc w:val="both"/>
        <w:rPr>
          <w:rFonts w:ascii="Times New Roman" w:hAnsi="Times New Roman"/>
          <w:sz w:val="20"/>
          <w:szCs w:val="20"/>
        </w:rPr>
      </w:pPr>
      <w:r>
        <w:rPr>
          <w:rFonts w:ascii="黑体" w:hAnsi="黑体" w:eastAsia="黑体"/>
          <w:sz w:val="20"/>
          <w:szCs w:val="20"/>
          <w:shd w:val="clear" w:color="auto" w:fill="FFFFFF"/>
        </w:rPr>
        <w:t>　　第三十一条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退学学生的档案由学校退回其家庭所在地，户口应当按照国家相关规定迁回原户籍地或者家庭户籍所在地。</w:t>
      </w:r>
    </w:p>
    <w:p>
      <w:pPr>
        <w:spacing w:before="93" w:beforeLines="30" w:after="93" w:afterLines="30" w:line="324" w:lineRule="exact"/>
        <w:jc w:val="center"/>
        <w:rPr>
          <w:rFonts w:eastAsia="黑体"/>
          <w:bCs/>
          <w:kern w:val="0"/>
          <w:sz w:val="20"/>
          <w:szCs w:val="20"/>
        </w:rPr>
      </w:pPr>
      <w:r>
        <w:rPr>
          <w:rFonts w:hint="eastAsia" w:eastAsia="黑体"/>
          <w:bCs/>
          <w:kern w:val="0"/>
          <w:sz w:val="20"/>
          <w:szCs w:val="20"/>
        </w:rPr>
        <w:t>第六节  毕业与结业</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第三十二条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学生在学校规定学习年限内，修完教育教学计划规定内容，成绩合格，达到学校毕业要求的，学校应当准予毕业，并在学生离校前发给毕业证书。</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符合学位授予条件的，学位授予单位应当颁发学位证书。</w:t>
      </w:r>
    </w:p>
    <w:p>
      <w:pPr>
        <w:pStyle w:val="12"/>
        <w:spacing w:before="0" w:beforeAutospacing="0" w:after="0" w:afterAutospacing="0" w:line="324" w:lineRule="exact"/>
        <w:jc w:val="both"/>
        <w:rPr>
          <w:rFonts w:ascii="Times New Roman" w:hAnsi="Times New Roman"/>
          <w:sz w:val="20"/>
          <w:szCs w:val="20"/>
        </w:rPr>
      </w:pPr>
      <w:r>
        <w:rPr>
          <w:rFonts w:ascii="Times New Roman"/>
          <w:sz w:val="20"/>
          <w:szCs w:val="20"/>
          <w:shd w:val="clear" w:color="auto" w:fill="FFFFFF"/>
        </w:rPr>
        <w:t>　　学生提前完成教育教学计划规定内容，获得毕业所要求的学分，可以申请提前毕业。学生提前毕业的条件，由学校规定。</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第三十三条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学生在学校规定学习年限内，修完教育教学计划规定内容，但未达到学校毕业要求的，学校可以准予结业，发给结业证书。</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结业后是否可以补考、重修或者补作毕业设计、论文、答辩，以及是否颁发毕业证书、学位证书，由学校规定。合格后颁发的毕业证书、学位证书，毕业时间、获得学位时间按发证日期填写。</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对退学学生</w:t>
      </w:r>
      <w:r>
        <w:rPr>
          <w:rFonts w:ascii="Times New Roman" w:hAnsi="Times New Roman"/>
          <w:sz w:val="20"/>
          <w:szCs w:val="20"/>
          <w:shd w:val="clear" w:color="auto" w:fill="FFFFFF"/>
        </w:rPr>
        <w:t>,</w:t>
      </w:r>
      <w:r>
        <w:rPr>
          <w:rFonts w:ascii="Times New Roman"/>
          <w:sz w:val="20"/>
          <w:szCs w:val="20"/>
          <w:shd w:val="clear" w:color="auto" w:fill="FFFFFF"/>
        </w:rPr>
        <w:t>学校应当发给肄业证书或者写实性学习证明。</w:t>
      </w:r>
    </w:p>
    <w:p>
      <w:pPr>
        <w:spacing w:before="93" w:beforeLines="30" w:after="93" w:afterLines="30" w:line="330" w:lineRule="exact"/>
        <w:jc w:val="center"/>
        <w:rPr>
          <w:rFonts w:eastAsia="黑体"/>
          <w:bCs/>
          <w:kern w:val="0"/>
          <w:sz w:val="20"/>
          <w:szCs w:val="20"/>
        </w:rPr>
      </w:pPr>
      <w:r>
        <w:rPr>
          <w:rFonts w:hint="eastAsia" w:eastAsia="黑体"/>
          <w:bCs/>
          <w:kern w:val="0"/>
          <w:sz w:val="20"/>
          <w:szCs w:val="20"/>
        </w:rPr>
        <w:t>第七节  学业证书管理</w:t>
      </w:r>
    </w:p>
    <w:p>
      <w:pPr>
        <w:pStyle w:val="12"/>
        <w:spacing w:before="0" w:beforeAutospacing="0" w:after="0" w:afterAutospacing="0" w:line="330" w:lineRule="exact"/>
        <w:rPr>
          <w:rFonts w:ascii="Times New Roman" w:hAnsi="Times New Roman"/>
          <w:sz w:val="20"/>
          <w:szCs w:val="20"/>
        </w:rPr>
      </w:pPr>
      <w:r>
        <w:rPr>
          <w:rFonts w:ascii="黑体" w:hAnsi="黑体" w:eastAsia="黑体"/>
          <w:sz w:val="20"/>
          <w:szCs w:val="20"/>
          <w:shd w:val="clear" w:color="auto" w:fill="FFFFFF"/>
        </w:rPr>
        <w:t>　　第三十四条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学校应当严格按照招生时确定的办学类型和学习形式，以及学生招生录取时填报的个人信息，填写、颁发学历证书、学位证书及其他学业证书。</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pStyle w:val="12"/>
        <w:spacing w:before="0" w:beforeAutospacing="0" w:after="0" w:afterAutospacing="0" w:line="330" w:lineRule="exact"/>
        <w:rPr>
          <w:rFonts w:ascii="Times New Roman" w:hAnsi="Times New Roman"/>
          <w:sz w:val="20"/>
          <w:szCs w:val="20"/>
        </w:rPr>
      </w:pPr>
      <w:r>
        <w:rPr>
          <w:rFonts w:ascii="黑体" w:hAnsi="黑体" w:eastAsia="黑体"/>
          <w:sz w:val="20"/>
          <w:szCs w:val="20"/>
          <w:shd w:val="clear" w:color="auto" w:fill="FFFFFF"/>
        </w:rPr>
        <w:t>　　第三十五条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学校应当执行高等教育学籍学历电子注册管理制度，完善学籍学历信息管理办法，按相关规定及时完成学生学籍学历电子注册。</w:t>
      </w:r>
    </w:p>
    <w:p>
      <w:pPr>
        <w:pStyle w:val="12"/>
        <w:spacing w:before="0" w:beforeAutospacing="0" w:after="0" w:afterAutospacing="0" w:line="330" w:lineRule="exact"/>
        <w:rPr>
          <w:rFonts w:ascii="Times New Roman" w:hAnsi="Times New Roman"/>
          <w:sz w:val="20"/>
          <w:szCs w:val="20"/>
        </w:rPr>
      </w:pPr>
      <w:r>
        <w:rPr>
          <w:rFonts w:ascii="黑体" w:hAnsi="黑体" w:eastAsia="黑体"/>
          <w:sz w:val="20"/>
          <w:szCs w:val="20"/>
          <w:shd w:val="clear" w:color="auto" w:fill="FFFFFF"/>
        </w:rPr>
        <w:t>　　第三十六条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对完成本专业学业同时辅修其他专业并达到该专业辅修要求的学生，由学校发给辅修专业证书。</w:t>
      </w:r>
    </w:p>
    <w:p>
      <w:pPr>
        <w:pStyle w:val="12"/>
        <w:spacing w:before="0" w:beforeAutospacing="0" w:after="0" w:afterAutospacing="0" w:line="330" w:lineRule="exact"/>
        <w:rPr>
          <w:rFonts w:ascii="Times New Roman" w:hAnsi="Times New Roman"/>
          <w:sz w:val="20"/>
          <w:szCs w:val="20"/>
        </w:rPr>
      </w:pPr>
      <w:r>
        <w:rPr>
          <w:rFonts w:ascii="黑体" w:hAnsi="黑体" w:eastAsia="黑体"/>
          <w:sz w:val="20"/>
          <w:szCs w:val="20"/>
          <w:shd w:val="clear" w:color="auto" w:fill="FFFFFF"/>
        </w:rPr>
        <w:t>　　第三十七条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被撤销的学历证书、学位证书已注册的，学校应当予以注销并报教育行政部门宣布无效。</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第三十八条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学历证书和学位证书遗失或者损坏，经本人申请，学校核实后应当出具相应的证明书。证明书与原证书具有同等效力。</w:t>
      </w:r>
    </w:p>
    <w:p>
      <w:pPr>
        <w:spacing w:before="156" w:beforeLines="50" w:after="156" w:afterLines="50" w:line="338" w:lineRule="exact"/>
        <w:jc w:val="center"/>
        <w:rPr>
          <w:rFonts w:eastAsia="黑体"/>
          <w:kern w:val="0"/>
          <w:sz w:val="22"/>
          <w:szCs w:val="28"/>
        </w:rPr>
      </w:pPr>
      <w:r>
        <w:rPr>
          <w:rFonts w:hint="eastAsia" w:eastAsia="黑体"/>
          <w:bCs/>
          <w:kern w:val="0"/>
          <w:sz w:val="22"/>
          <w:szCs w:val="28"/>
        </w:rPr>
        <w:t>第四章  校园秩序与课外活动</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第三十九条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学校、学生应当共同维护校园正常秩序，保障学校环境安全、稳定，保障学生的正常学习和生活。</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第四十条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学校应当建立和完善学生参与管理的组织形式，支持和保障学生依法、依章程参与学校管理。</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第四十一条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学生应当自觉遵守公民道德规范，自觉遵守学校管理制度，创造和维护文明、整洁、优美、安全的学习和生活环境，树立安全风险防范和自我保护意识，保障自身合法权益。</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第四十二条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学生不得有酗酒、打架斗殴、赌博、吸毒，传播、复制、贩卖非法书刊和音像制品等违法行为；不得参与非法传销和进行邪教、封建迷信活动；不得从事或者参与有损大学生形象、有悖社会公序良俗的活动。</w:t>
      </w:r>
    </w:p>
    <w:p>
      <w:pPr>
        <w:pStyle w:val="12"/>
        <w:spacing w:before="0" w:beforeAutospacing="0" w:after="0" w:afterAutospacing="0" w:line="338" w:lineRule="exact"/>
        <w:rPr>
          <w:rFonts w:ascii="Times New Roman" w:hAnsi="Times New Roman"/>
          <w:sz w:val="20"/>
          <w:szCs w:val="20"/>
        </w:rPr>
      </w:pPr>
      <w:r>
        <w:rPr>
          <w:rFonts w:ascii="Times New Roman"/>
          <w:sz w:val="20"/>
          <w:szCs w:val="20"/>
          <w:shd w:val="clear" w:color="auto" w:fill="FFFFFF"/>
        </w:rPr>
        <w:t>　　学校发现学生在校内有违法行为或者严重精神疾病可能对他人造成伤害的，可以依法采取或者协助有关部门采取必要措施。</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第四十三条</w:t>
      </w:r>
      <w:r>
        <w:rPr>
          <w:rFonts w:hint="eastAsia" w:ascii="黑体" w:hAnsi="黑体" w:eastAsia="黑体"/>
          <w:sz w:val="20"/>
          <w:szCs w:val="20"/>
          <w:shd w:val="clear" w:color="auto" w:fill="FFFFFF"/>
        </w:rPr>
        <w:t xml:space="preserve">  </w:t>
      </w:r>
      <w:r>
        <w:rPr>
          <w:rFonts w:ascii="Times New Roman"/>
          <w:sz w:val="20"/>
          <w:szCs w:val="20"/>
          <w:shd w:val="clear" w:color="auto" w:fill="FFFFFF"/>
        </w:rPr>
        <w:t>学校应当坚持教育与宗教相分离原则。任何组织和个人不得在学校进行宗教活动。</w:t>
      </w:r>
    </w:p>
    <w:p>
      <w:pPr>
        <w:pStyle w:val="12"/>
        <w:spacing w:before="0" w:beforeAutospacing="0" w:after="0" w:afterAutospacing="0" w:line="338" w:lineRule="exact"/>
        <w:rPr>
          <w:rFonts w:ascii="Times New Roman" w:hAnsi="Times New Roman"/>
          <w:sz w:val="20"/>
          <w:szCs w:val="20"/>
        </w:rPr>
      </w:pPr>
      <w:r>
        <w:rPr>
          <w:rFonts w:ascii="黑体" w:hAnsi="黑体" w:eastAsia="黑体"/>
          <w:sz w:val="20"/>
          <w:szCs w:val="20"/>
          <w:shd w:val="clear" w:color="auto" w:fill="FFFFFF"/>
        </w:rPr>
        <w:t>　　第四十四条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学校应当建立健全学生代表大会制度，为学生会、研究生会等开展活动提供必要条件，支持其在学生管理中发挥作用。</w:t>
      </w:r>
    </w:p>
    <w:p>
      <w:pPr>
        <w:pStyle w:val="12"/>
        <w:spacing w:before="0" w:beforeAutospacing="0" w:after="0" w:afterAutospacing="0" w:line="340" w:lineRule="exact"/>
        <w:rPr>
          <w:rFonts w:ascii="Times New Roman" w:hAnsi="Times New Roman"/>
          <w:spacing w:val="-4"/>
          <w:sz w:val="20"/>
          <w:szCs w:val="20"/>
        </w:rPr>
      </w:pPr>
      <w:r>
        <w:rPr>
          <w:rFonts w:ascii="Times New Roman"/>
          <w:sz w:val="20"/>
          <w:szCs w:val="20"/>
          <w:shd w:val="clear" w:color="auto" w:fill="FFFFFF"/>
        </w:rPr>
        <w:t>　　</w:t>
      </w:r>
      <w:r>
        <w:rPr>
          <w:rFonts w:ascii="Times New Roman"/>
          <w:spacing w:val="-4"/>
          <w:sz w:val="20"/>
          <w:szCs w:val="20"/>
          <w:shd w:val="clear" w:color="auto" w:fill="FFFFFF"/>
        </w:rPr>
        <w:t>学生可以在校内成立、参加学生团体。学生成立团体，应当按学校有关规定提出书面申请，报学校批准并施行登记和年检制度。</w:t>
      </w:r>
    </w:p>
    <w:p>
      <w:pPr>
        <w:pStyle w:val="12"/>
        <w:spacing w:before="0" w:beforeAutospacing="0" w:after="0" w:afterAutospacing="0" w:line="340" w:lineRule="exact"/>
        <w:rPr>
          <w:rFonts w:ascii="Times New Roman" w:hAnsi="Times New Roman"/>
          <w:sz w:val="20"/>
          <w:szCs w:val="20"/>
        </w:rPr>
      </w:pPr>
      <w:r>
        <w:rPr>
          <w:rFonts w:ascii="Times New Roman"/>
          <w:sz w:val="20"/>
          <w:szCs w:val="20"/>
          <w:shd w:val="clear" w:color="auto" w:fill="FFFFFF"/>
        </w:rPr>
        <w:t>　　学生团体应当在宪法、法律、法规和学校管理制度范围内活动，接受学校的领导和管理。学生团体邀请校外组织、人员到校举办讲座等活动，需经学校批准。</w:t>
      </w:r>
    </w:p>
    <w:p>
      <w:pPr>
        <w:pStyle w:val="12"/>
        <w:spacing w:before="0" w:beforeAutospacing="0" w:after="0" w:afterAutospacing="0" w:line="340" w:lineRule="exact"/>
        <w:rPr>
          <w:rFonts w:ascii="Times New Roman" w:hAnsi="Times New Roman"/>
          <w:sz w:val="20"/>
          <w:szCs w:val="20"/>
        </w:rPr>
      </w:pPr>
      <w:r>
        <w:rPr>
          <w:rFonts w:ascii="黑体" w:hAnsi="黑体" w:eastAsia="黑体"/>
          <w:sz w:val="20"/>
          <w:szCs w:val="20"/>
          <w:shd w:val="clear" w:color="auto" w:fill="FFFFFF"/>
        </w:rPr>
        <w:t>　　第四十五条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学校提倡并支持学生及学生团体开展有益于身心健康、成长成才的学术、科技、艺术、文娱、体育等活动。</w:t>
      </w:r>
    </w:p>
    <w:p>
      <w:pPr>
        <w:pStyle w:val="12"/>
        <w:spacing w:before="0" w:beforeAutospacing="0" w:after="0" w:afterAutospacing="0" w:line="340" w:lineRule="exact"/>
        <w:rPr>
          <w:rFonts w:ascii="Times New Roman" w:hAnsi="Times New Roman"/>
          <w:sz w:val="20"/>
          <w:szCs w:val="20"/>
        </w:rPr>
      </w:pPr>
      <w:r>
        <w:rPr>
          <w:rFonts w:ascii="Times New Roman"/>
          <w:sz w:val="20"/>
          <w:szCs w:val="20"/>
          <w:shd w:val="clear" w:color="auto" w:fill="FFFFFF"/>
        </w:rPr>
        <w:t>　　学生进行课外活动不得影响学校正常的教育教学秩序和生活秩序。</w:t>
      </w:r>
    </w:p>
    <w:p>
      <w:pPr>
        <w:pStyle w:val="12"/>
        <w:spacing w:before="0" w:beforeAutospacing="0" w:after="0" w:afterAutospacing="0" w:line="340" w:lineRule="exact"/>
        <w:rPr>
          <w:rFonts w:ascii="Times New Roman" w:hAnsi="Times New Roman"/>
          <w:sz w:val="20"/>
          <w:szCs w:val="20"/>
        </w:rPr>
      </w:pPr>
      <w:r>
        <w:rPr>
          <w:rFonts w:ascii="Times New Roman"/>
          <w:sz w:val="20"/>
          <w:szCs w:val="20"/>
          <w:shd w:val="clear" w:color="auto" w:fill="FFFFFF"/>
        </w:rPr>
        <w:t>　　学生参加勤工助学活动应当遵守法律、法规以及学校、用工单位的管理制度，履行勤工助学活动的有关协议。</w:t>
      </w:r>
    </w:p>
    <w:p>
      <w:pPr>
        <w:pStyle w:val="12"/>
        <w:spacing w:before="0" w:beforeAutospacing="0" w:after="0" w:afterAutospacing="0" w:line="340"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第四十六条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学生举行大型集会、游行、示威等活动，应当按法律程序和有关规定获得批准。对未获批准的，学校应当依法劝阻或者制止。</w:t>
      </w:r>
    </w:p>
    <w:p>
      <w:pPr>
        <w:pStyle w:val="12"/>
        <w:spacing w:before="0" w:beforeAutospacing="0" w:after="0" w:afterAutospacing="0" w:line="340" w:lineRule="exact"/>
        <w:rPr>
          <w:rFonts w:ascii="Times New Roman" w:hAnsi="Times New Roman"/>
          <w:sz w:val="20"/>
          <w:szCs w:val="20"/>
        </w:rPr>
      </w:pPr>
      <w:r>
        <w:rPr>
          <w:rFonts w:ascii="黑体" w:hAnsi="黑体" w:eastAsia="黑体"/>
          <w:sz w:val="20"/>
          <w:szCs w:val="20"/>
          <w:shd w:val="clear" w:color="auto" w:fill="FFFFFF"/>
        </w:rPr>
        <w:t>　　第四十七条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学生应当遵守国家和学校关于网络使用的有关规定，不得登录非法网站和传播非法文字、音频、视频资料等，不得编造或者传播虚假、有害信息；不得攻击、侵入他人计算机和移动通讯网络系统。</w:t>
      </w:r>
    </w:p>
    <w:p>
      <w:pPr>
        <w:pStyle w:val="12"/>
        <w:spacing w:before="0" w:beforeAutospacing="0" w:after="0" w:afterAutospacing="0" w:line="340" w:lineRule="exact"/>
        <w:rPr>
          <w:rFonts w:ascii="Times New Roman" w:hAnsi="Times New Roman"/>
          <w:sz w:val="20"/>
          <w:szCs w:val="20"/>
        </w:rPr>
      </w:pPr>
      <w:r>
        <w:rPr>
          <w:rFonts w:ascii="黑体" w:hAnsi="黑体" w:eastAsia="黑体"/>
          <w:sz w:val="20"/>
          <w:szCs w:val="20"/>
          <w:shd w:val="clear" w:color="auto" w:fill="FFFFFF"/>
        </w:rPr>
        <w:t>　　第四十八条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学校应当建立健全学生住宿管理制度。学生应当遵守学校关于学生住宿管理的规定。鼓励和支持学生通过制定公约，实施自我管理。</w:t>
      </w:r>
    </w:p>
    <w:p>
      <w:pPr>
        <w:spacing w:before="156" w:beforeLines="50" w:after="156" w:afterLines="50" w:line="340" w:lineRule="exact"/>
        <w:jc w:val="center"/>
        <w:rPr>
          <w:rFonts w:eastAsia="黑体"/>
          <w:bCs/>
          <w:kern w:val="0"/>
          <w:sz w:val="22"/>
          <w:szCs w:val="28"/>
        </w:rPr>
      </w:pPr>
      <w:r>
        <w:rPr>
          <w:rFonts w:hint="eastAsia" w:eastAsia="黑体"/>
          <w:kern w:val="0"/>
          <w:sz w:val="22"/>
          <w:szCs w:val="28"/>
        </w:rPr>
        <w:t>第五章  奖励与处分</w:t>
      </w:r>
    </w:p>
    <w:p>
      <w:pPr>
        <w:pStyle w:val="12"/>
        <w:spacing w:before="0" w:beforeAutospacing="0" w:after="0" w:afterAutospacing="0" w:line="340" w:lineRule="exact"/>
        <w:rPr>
          <w:rFonts w:ascii="Times New Roman" w:hAnsi="Times New Roman"/>
          <w:sz w:val="20"/>
          <w:szCs w:val="20"/>
        </w:rPr>
      </w:pPr>
      <w:r>
        <w:rPr>
          <w:rFonts w:ascii="黑体" w:hAnsi="黑体" w:eastAsia="黑体"/>
          <w:sz w:val="20"/>
          <w:szCs w:val="20"/>
          <w:shd w:val="clear" w:color="auto" w:fill="FFFFFF"/>
        </w:rPr>
        <w:t>　　第四十九条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学校、省（区、市）和国家有关部门应当对在德、智、体、美等方面全面发展或者在思想品德、学业成绩、科技创造、体育竞赛、文艺活动、志愿服务及社会实践等方面表现突出的学生，给予表彰和奖励。</w:t>
      </w:r>
    </w:p>
    <w:p>
      <w:pPr>
        <w:pStyle w:val="12"/>
        <w:spacing w:before="0" w:beforeAutospacing="0" w:after="0" w:afterAutospacing="0" w:line="330" w:lineRule="exact"/>
        <w:rPr>
          <w:rFonts w:ascii="Times New Roman" w:hAnsi="Times New Roman"/>
          <w:sz w:val="20"/>
          <w:szCs w:val="20"/>
        </w:rPr>
      </w:pPr>
      <w:r>
        <w:rPr>
          <w:rFonts w:ascii="黑体" w:hAnsi="黑体" w:eastAsia="黑体"/>
          <w:sz w:val="20"/>
          <w:szCs w:val="20"/>
          <w:shd w:val="clear" w:color="auto" w:fill="FFFFFF"/>
        </w:rPr>
        <w:t>　　第五十条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对学生的表彰和奖励可以采取授予</w:t>
      </w:r>
      <w:r>
        <w:rPr>
          <w:rFonts w:ascii="Times New Roman" w:hAnsi="Times New Roman"/>
          <w:sz w:val="20"/>
          <w:szCs w:val="20"/>
          <w:shd w:val="clear" w:color="auto" w:fill="FFFFFF"/>
        </w:rPr>
        <w:t>“</w:t>
      </w:r>
      <w:r>
        <w:rPr>
          <w:rFonts w:ascii="Times New Roman"/>
          <w:sz w:val="20"/>
          <w:szCs w:val="20"/>
          <w:shd w:val="clear" w:color="auto" w:fill="FFFFFF"/>
        </w:rPr>
        <w:t>三好学生</w:t>
      </w:r>
      <w:r>
        <w:rPr>
          <w:rFonts w:ascii="Times New Roman" w:hAnsi="Times New Roman"/>
          <w:sz w:val="20"/>
          <w:szCs w:val="20"/>
          <w:shd w:val="clear" w:color="auto" w:fill="FFFFFF"/>
        </w:rPr>
        <w:t>”</w:t>
      </w:r>
      <w:r>
        <w:rPr>
          <w:rFonts w:ascii="Times New Roman"/>
          <w:sz w:val="20"/>
          <w:szCs w:val="20"/>
          <w:shd w:val="clear" w:color="auto" w:fill="FFFFFF"/>
        </w:rPr>
        <w:t>称号或者其他荣誉称号、颁发奖学金等多种形式，给予相应的精神鼓励或者物质奖励。</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学校对学生予以表彰和奖励，以及确定推荐免试研究生、国家奖学金、公派出国留学人选等赋予学生利益的行为，应当建立公开、公平、公正的程序和规定，建立和完善相应的选拔、公示等制度。</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第五十一条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对有违反法律法规、本规定以及学校纪律行为的学生，学校应当给予批评教育，并可视情节轻重，给予如下纪律处分：</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（一）警告；</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（二）严重警告；</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（三）记过；</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（四）留校察看；</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（五）开除学籍。</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第五十二条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学生有下列情形之一，学校可以给予开除学籍处分：</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（一）违反宪法，反对四项基本原则、破坏安定团结、扰乱社会秩序的；</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（二）触犯国家法律，构成刑事犯罪的；</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（三）受到治安管理处罚，情节严重、性质恶劣的；</w:t>
      </w:r>
    </w:p>
    <w:p>
      <w:pPr>
        <w:pStyle w:val="12"/>
        <w:spacing w:before="0" w:beforeAutospacing="0" w:after="0" w:afterAutospacing="0" w:line="330" w:lineRule="exact"/>
        <w:ind w:firstLine="390"/>
        <w:rPr>
          <w:rFonts w:hint="eastAsia" w:ascii="Times New Roman"/>
          <w:sz w:val="20"/>
          <w:szCs w:val="20"/>
          <w:shd w:val="clear" w:color="auto" w:fill="FFFFFF"/>
        </w:rPr>
      </w:pPr>
      <w:r>
        <w:rPr>
          <w:rFonts w:ascii="Times New Roman"/>
          <w:sz w:val="20"/>
          <w:szCs w:val="20"/>
          <w:shd w:val="clear" w:color="auto" w:fill="FFFFFF"/>
        </w:rPr>
        <w:t>（四）代替他人或者让他人代替自己参加考试、组织作弊、使用通讯设备或其他器材作弊、向他人出售考试试题或答案牟取</w:t>
      </w:r>
    </w:p>
    <w:p>
      <w:pPr>
        <w:pStyle w:val="12"/>
        <w:spacing w:before="0" w:beforeAutospacing="0" w:after="0" w:afterAutospacing="0" w:line="330" w:lineRule="exact"/>
        <w:ind w:firstLine="390"/>
        <w:rPr>
          <w:rFonts w:ascii="Times New Roman" w:hAnsi="Times New Roman"/>
          <w:sz w:val="20"/>
          <w:szCs w:val="20"/>
        </w:rPr>
      </w:pPr>
      <w:r>
        <w:rPr>
          <w:rFonts w:ascii="Times New Roman"/>
          <w:sz w:val="20"/>
          <w:szCs w:val="20"/>
          <w:shd w:val="clear" w:color="auto" w:fill="FFFFFF"/>
        </w:rPr>
        <w:t>利益，以及其他严重作弊或扰乱考试秩序行为的；</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（五）学位论文、公开发表的研究成果存在抄袭、篡改、伪造等学术不端行为，情节严重的，或者代写论文、买卖论文的；</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（六）违反本规定和学校规定，严重影响学校教育教学秩序、生活秩序以及公共场所管理秩序的；</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（七）侵害其他个人、组织合法权益，造成严重后果的；</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（八）屡次违反学校规定受到纪律处分，经教育不改的。</w:t>
      </w:r>
    </w:p>
    <w:p>
      <w:pPr>
        <w:pStyle w:val="12"/>
        <w:spacing w:before="0" w:beforeAutospacing="0" w:after="0" w:afterAutospacing="0" w:line="330" w:lineRule="exact"/>
        <w:rPr>
          <w:rFonts w:ascii="Times New Roman" w:hAnsi="Times New Roman"/>
          <w:sz w:val="20"/>
          <w:szCs w:val="20"/>
        </w:rPr>
      </w:pPr>
      <w:r>
        <w:rPr>
          <w:rFonts w:ascii="黑体" w:hAnsi="黑体" w:eastAsia="黑体"/>
          <w:sz w:val="20"/>
          <w:szCs w:val="20"/>
          <w:shd w:val="clear" w:color="auto" w:fill="FFFFFF"/>
        </w:rPr>
        <w:t>　　第五十三条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学校对学生作出处分，应当出具处分决定书。处分决定书应当包括下列内容：</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（一）学生的基本信息；</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（二）作出处分的事实和证据；</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（三）处分的种类、依据、期限；</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（四）申诉的途径和期限；</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（五）其他必要内容。</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第五十四条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学校给予学生处分，应当坚持教育与惩戒相结合，与学生违法、违纪行为的性质和过错的严重程度相适应。学校对学生的处分，应当做到证据充分、依据明确、定性准确、程序正当、处分适当。</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第五十五条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在对学生作出处分或者其他不利决定之前，学校应当告知学生作出决定的事实、理由及依据，并告知学生享有陈述和申辩的权利，听取学生的陈述和申辩。</w:t>
      </w:r>
    </w:p>
    <w:p>
      <w:pPr>
        <w:pStyle w:val="12"/>
        <w:spacing w:before="0" w:beforeAutospacing="0" w:after="0" w:afterAutospacing="0" w:line="330" w:lineRule="exact"/>
        <w:rPr>
          <w:rFonts w:ascii="Times New Roman" w:hAnsi="Times New Roman"/>
          <w:sz w:val="20"/>
          <w:szCs w:val="20"/>
        </w:rPr>
      </w:pPr>
      <w:r>
        <w:rPr>
          <w:rFonts w:ascii="Times New Roman"/>
          <w:sz w:val="20"/>
          <w:szCs w:val="20"/>
          <w:shd w:val="clear" w:color="auto" w:fill="FFFFFF"/>
        </w:rPr>
        <w:t>　　处理、处分决定以及处分告知书等，应当直接送达学生本人，学生拒绝签收的，可以以留置方式送达；已离校的，可以采取邮寄方式送达；难于联系的，可以利用学校网站、新闻媒体等以公告方式送达。</w:t>
      </w:r>
    </w:p>
    <w:p>
      <w:pPr>
        <w:pStyle w:val="12"/>
        <w:spacing w:before="0" w:beforeAutospacing="0" w:after="0" w:afterAutospacing="0" w:line="336" w:lineRule="exact"/>
        <w:rPr>
          <w:rFonts w:ascii="Times New Roman" w:hAnsi="Times New Roman"/>
          <w:sz w:val="20"/>
          <w:szCs w:val="20"/>
        </w:rPr>
      </w:pPr>
      <w:r>
        <w:rPr>
          <w:rFonts w:ascii="黑体" w:hAnsi="黑体" w:eastAsia="黑体"/>
          <w:sz w:val="20"/>
          <w:szCs w:val="20"/>
          <w:shd w:val="clear" w:color="auto" w:fill="FFFFFF"/>
        </w:rPr>
        <w:t>　　第五十六条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对学生作出取消入学资格、取消学籍、退学、开除学籍或者其他涉及学生重大利益的处理或者处分决定的，应当提交校长办公会或者校长授权的专门会议研究决定，并应当事先进行合法性审查。</w:t>
      </w:r>
    </w:p>
    <w:p>
      <w:pPr>
        <w:pStyle w:val="12"/>
        <w:spacing w:before="0" w:beforeAutospacing="0" w:after="0" w:afterAutospacing="0" w:line="336" w:lineRule="exact"/>
        <w:rPr>
          <w:rFonts w:ascii="Times New Roman" w:hAnsi="Times New Roman"/>
          <w:sz w:val="20"/>
          <w:szCs w:val="20"/>
        </w:rPr>
      </w:pPr>
      <w:r>
        <w:rPr>
          <w:rFonts w:ascii="黑体" w:hAnsi="黑体" w:eastAsia="黑体"/>
          <w:sz w:val="20"/>
          <w:szCs w:val="20"/>
          <w:shd w:val="clear" w:color="auto" w:fill="FFFFFF"/>
        </w:rPr>
        <w:t>　　第五十七条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除开除学籍处分以外，给予学生处分一般应当设置</w:t>
      </w:r>
      <w:r>
        <w:rPr>
          <w:rFonts w:ascii="Times New Roman" w:hAnsi="Times New Roman"/>
          <w:sz w:val="20"/>
          <w:szCs w:val="20"/>
          <w:shd w:val="clear" w:color="auto" w:fill="FFFFFF"/>
        </w:rPr>
        <w:t>6</w:t>
      </w:r>
      <w:r>
        <w:rPr>
          <w:rFonts w:ascii="Times New Roman"/>
          <w:sz w:val="20"/>
          <w:szCs w:val="20"/>
          <w:shd w:val="clear" w:color="auto" w:fill="FFFFFF"/>
        </w:rPr>
        <w:t>到</w:t>
      </w:r>
      <w:r>
        <w:rPr>
          <w:rFonts w:ascii="Times New Roman" w:hAnsi="Times New Roman"/>
          <w:sz w:val="20"/>
          <w:szCs w:val="20"/>
          <w:shd w:val="clear" w:color="auto" w:fill="FFFFFF"/>
        </w:rPr>
        <w:t>12</w:t>
      </w:r>
      <w:r>
        <w:rPr>
          <w:rFonts w:ascii="Times New Roman"/>
          <w:sz w:val="20"/>
          <w:szCs w:val="20"/>
          <w:shd w:val="clear" w:color="auto" w:fill="FFFFFF"/>
        </w:rPr>
        <w:t>个月期限，到期按学校规定程序予以解除。解除处分后，学生获得表彰、奖励及其他权益，不再受原处分的影响。</w:t>
      </w:r>
    </w:p>
    <w:p>
      <w:pPr>
        <w:pStyle w:val="12"/>
        <w:spacing w:before="0" w:beforeAutospacing="0" w:after="0" w:afterAutospacing="0" w:line="336" w:lineRule="exact"/>
        <w:rPr>
          <w:rFonts w:ascii="Times New Roman" w:hAnsi="Times New Roman"/>
          <w:sz w:val="20"/>
          <w:szCs w:val="20"/>
        </w:rPr>
      </w:pPr>
      <w:r>
        <w:rPr>
          <w:rFonts w:ascii="黑体" w:hAnsi="黑体" w:eastAsia="黑体"/>
          <w:sz w:val="20"/>
          <w:szCs w:val="20"/>
          <w:shd w:val="clear" w:color="auto" w:fill="FFFFFF"/>
        </w:rPr>
        <w:t>　　第五十八条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对学生的奖励、处理、处分及解除处分材料，学校应当真实完整地归入学校文书档案和本人档案。</w:t>
      </w:r>
    </w:p>
    <w:p>
      <w:pPr>
        <w:pStyle w:val="12"/>
        <w:spacing w:before="0" w:beforeAutospacing="0" w:after="0" w:afterAutospacing="0" w:line="336" w:lineRule="exact"/>
        <w:rPr>
          <w:rFonts w:ascii="Times New Roman" w:hAnsi="Times New Roman"/>
          <w:sz w:val="20"/>
          <w:szCs w:val="20"/>
        </w:rPr>
      </w:pPr>
      <w:r>
        <w:rPr>
          <w:rFonts w:ascii="Times New Roman"/>
          <w:sz w:val="20"/>
          <w:szCs w:val="20"/>
          <w:shd w:val="clear" w:color="auto" w:fill="FFFFFF"/>
        </w:rPr>
        <w:t>　　被开除学籍的学生，由学校发给学习证明。学生按学校规定期限离校，档案由学校退回其家庭所在地，户口应当按照国家相关规定迁回原户籍地或者家庭户籍所在地。</w:t>
      </w:r>
    </w:p>
    <w:p>
      <w:pPr>
        <w:spacing w:before="156" w:beforeLines="50" w:after="156" w:afterLines="50" w:line="336" w:lineRule="exact"/>
        <w:jc w:val="center"/>
        <w:rPr>
          <w:rFonts w:eastAsia="黑体"/>
          <w:kern w:val="0"/>
          <w:sz w:val="22"/>
          <w:szCs w:val="28"/>
        </w:rPr>
      </w:pPr>
      <w:r>
        <w:rPr>
          <w:rFonts w:hint="eastAsia" w:eastAsia="黑体"/>
          <w:kern w:val="0"/>
          <w:sz w:val="22"/>
          <w:szCs w:val="28"/>
        </w:rPr>
        <w:t>第六章  学生申诉</w:t>
      </w:r>
    </w:p>
    <w:p>
      <w:pPr>
        <w:pStyle w:val="12"/>
        <w:spacing w:before="0" w:beforeAutospacing="0" w:after="0" w:afterAutospacing="0" w:line="336" w:lineRule="exact"/>
        <w:rPr>
          <w:rFonts w:ascii="Times New Roman" w:hAnsi="Times New Roman"/>
          <w:sz w:val="20"/>
          <w:szCs w:val="20"/>
        </w:rPr>
      </w:pPr>
      <w:r>
        <w:rPr>
          <w:rFonts w:ascii="黑体" w:hAnsi="黑体" w:eastAsia="黑体"/>
          <w:sz w:val="20"/>
          <w:szCs w:val="20"/>
          <w:shd w:val="clear" w:color="auto" w:fill="FFFFFF"/>
        </w:rPr>
        <w:t>　　第五十九条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学校应当成立学生申诉处理委员会，负责受理学生对处理或者处分决定不服提起的申诉。</w:t>
      </w:r>
    </w:p>
    <w:p>
      <w:pPr>
        <w:pStyle w:val="12"/>
        <w:spacing w:before="0" w:beforeAutospacing="0" w:after="0" w:afterAutospacing="0" w:line="336" w:lineRule="exact"/>
        <w:rPr>
          <w:rFonts w:ascii="Times New Roman" w:hAnsi="Times New Roman"/>
          <w:sz w:val="20"/>
          <w:szCs w:val="20"/>
        </w:rPr>
      </w:pPr>
      <w:r>
        <w:rPr>
          <w:rFonts w:ascii="Times New Roman"/>
          <w:sz w:val="20"/>
          <w:szCs w:val="20"/>
          <w:shd w:val="clear" w:color="auto" w:fill="FFFFFF"/>
        </w:rPr>
        <w:t>　　学生申诉处理委员会应当由学校相关负责人、职能部门负责人、教师代表、学生代表、负责法律事务的相关机构负责人等组成，可以聘请校外法律、教育等方面专家参加。</w:t>
      </w:r>
    </w:p>
    <w:p>
      <w:pPr>
        <w:pStyle w:val="12"/>
        <w:spacing w:before="0" w:beforeAutospacing="0" w:after="0" w:afterAutospacing="0" w:line="336" w:lineRule="exact"/>
        <w:rPr>
          <w:rFonts w:ascii="Times New Roman" w:hAnsi="Times New Roman"/>
          <w:sz w:val="20"/>
          <w:szCs w:val="20"/>
        </w:rPr>
      </w:pPr>
      <w:r>
        <w:rPr>
          <w:rFonts w:ascii="Times New Roman"/>
          <w:sz w:val="20"/>
          <w:szCs w:val="20"/>
          <w:shd w:val="clear" w:color="auto" w:fill="FFFFFF"/>
        </w:rPr>
        <w:t>　　学校应当制定学生申诉的具体办法</w:t>
      </w:r>
      <w:r>
        <w:rPr>
          <w:rFonts w:ascii="Times New Roman" w:hAnsi="Times New Roman"/>
          <w:sz w:val="20"/>
          <w:szCs w:val="20"/>
          <w:shd w:val="clear" w:color="auto" w:fill="FFFFFF"/>
        </w:rPr>
        <w:t>,</w:t>
      </w:r>
      <w:r>
        <w:rPr>
          <w:rFonts w:ascii="Times New Roman"/>
          <w:sz w:val="20"/>
          <w:szCs w:val="20"/>
          <w:shd w:val="clear" w:color="auto" w:fill="FFFFFF"/>
        </w:rPr>
        <w:t>健全学生申诉处理委员会的组成与工作规则，提供必要条件，保证其能够客观、公正地履行职责。　　</w:t>
      </w:r>
    </w:p>
    <w:p>
      <w:pPr>
        <w:pStyle w:val="12"/>
        <w:spacing w:before="0" w:beforeAutospacing="0" w:after="0" w:afterAutospacing="0" w:line="336" w:lineRule="exact"/>
        <w:rPr>
          <w:rFonts w:ascii="Times New Roman" w:hAnsi="Times New Roman"/>
          <w:sz w:val="20"/>
          <w:szCs w:val="20"/>
        </w:rPr>
      </w:pPr>
      <w:r>
        <w:rPr>
          <w:rFonts w:ascii="黑体" w:hAnsi="黑体" w:eastAsia="黑体"/>
          <w:sz w:val="20"/>
          <w:szCs w:val="20"/>
          <w:shd w:val="clear" w:color="auto" w:fill="FFFFFF"/>
        </w:rPr>
        <w:t>　　第六十条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学生对学校的处理或者处分决定有异议的，可以在接到学校处理或者处分决定书之日起</w:t>
      </w:r>
      <w:r>
        <w:rPr>
          <w:rFonts w:ascii="Times New Roman" w:hAnsi="Times New Roman"/>
          <w:sz w:val="20"/>
          <w:szCs w:val="20"/>
          <w:shd w:val="clear" w:color="auto" w:fill="FFFFFF"/>
        </w:rPr>
        <w:t>10</w:t>
      </w:r>
      <w:r>
        <w:rPr>
          <w:rFonts w:ascii="Times New Roman"/>
          <w:sz w:val="20"/>
          <w:szCs w:val="20"/>
          <w:shd w:val="clear" w:color="auto" w:fill="FFFFFF"/>
        </w:rPr>
        <w:t>日内，向学校学生申诉处理委员会提出书面申诉。</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　第六十一条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学生申诉处理委员会对学生提出的申诉进行复查，并在接到书面申诉之日起</w:t>
      </w:r>
      <w:r>
        <w:rPr>
          <w:rFonts w:ascii="Times New Roman" w:hAnsi="Times New Roman"/>
          <w:sz w:val="20"/>
          <w:szCs w:val="20"/>
          <w:shd w:val="clear" w:color="auto" w:fill="FFFFFF"/>
        </w:rPr>
        <w:t>15</w:t>
      </w:r>
      <w:r>
        <w:rPr>
          <w:rFonts w:ascii="Times New Roman"/>
          <w:sz w:val="20"/>
          <w:szCs w:val="20"/>
          <w:shd w:val="clear" w:color="auto" w:fill="FFFFFF"/>
        </w:rPr>
        <w:t>日内作出复查结论并告知申诉人。情况复杂不能在规定限期内作出结论的，经学校负责人批准，可延长</w:t>
      </w:r>
      <w:r>
        <w:rPr>
          <w:rFonts w:ascii="Times New Roman" w:hAnsi="Times New Roman"/>
          <w:sz w:val="20"/>
          <w:szCs w:val="20"/>
          <w:shd w:val="clear" w:color="auto" w:fill="FFFFFF"/>
        </w:rPr>
        <w:t>15</w:t>
      </w:r>
      <w:r>
        <w:rPr>
          <w:rFonts w:ascii="Times New Roman"/>
          <w:sz w:val="20"/>
          <w:szCs w:val="20"/>
          <w:shd w:val="clear" w:color="auto" w:fill="FFFFFF"/>
        </w:rPr>
        <w:t>日。学生申诉处理委员会认为必要的，可以建议学校暂缓执行有关决定。</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　　学生申诉处理委员会经复查，认为做出处理或者处分的事实、依据、程序等存在不当，可以作出建议撤销或变更的复查意见，要求相关职能部门予以研究，重新提交校长办公会或者专门会议作出决定。</w:t>
      </w:r>
    </w:p>
    <w:p>
      <w:pPr>
        <w:pStyle w:val="12"/>
        <w:spacing w:before="0" w:beforeAutospacing="0" w:after="0" w:afterAutospacing="0" w:line="324" w:lineRule="exact"/>
        <w:rPr>
          <w:rFonts w:ascii="Times New Roman" w:hAnsi="Times New Roman"/>
          <w:sz w:val="20"/>
          <w:szCs w:val="20"/>
        </w:rPr>
      </w:pPr>
      <w:r>
        <w:rPr>
          <w:rFonts w:ascii="黑体" w:hAnsi="黑体" w:eastAsia="黑体"/>
          <w:sz w:val="20"/>
          <w:szCs w:val="20"/>
          <w:shd w:val="clear" w:color="auto" w:fill="FFFFFF"/>
        </w:rPr>
        <w:t>　　第六十二条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学生对复查决定有异议的，在接到学校复查决定书之日起</w:t>
      </w:r>
      <w:r>
        <w:rPr>
          <w:rFonts w:ascii="Times New Roman" w:hAnsi="Times New Roman"/>
          <w:sz w:val="20"/>
          <w:szCs w:val="20"/>
          <w:shd w:val="clear" w:color="auto" w:fill="FFFFFF"/>
        </w:rPr>
        <w:t>15</w:t>
      </w:r>
      <w:r>
        <w:rPr>
          <w:rFonts w:ascii="Times New Roman"/>
          <w:sz w:val="20"/>
          <w:szCs w:val="20"/>
          <w:shd w:val="clear" w:color="auto" w:fill="FFFFFF"/>
        </w:rPr>
        <w:t>日内，可以向学校所在地省级教育行政部门提出书面申诉。</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　　省级教育行政部门应当在接到学生书面申诉之日起</w:t>
      </w:r>
      <w:r>
        <w:rPr>
          <w:rFonts w:ascii="Times New Roman" w:hAnsi="Times New Roman"/>
          <w:sz w:val="20"/>
          <w:szCs w:val="20"/>
          <w:shd w:val="clear" w:color="auto" w:fill="FFFFFF"/>
        </w:rPr>
        <w:t>30</w:t>
      </w:r>
      <w:r>
        <w:rPr>
          <w:rFonts w:ascii="Times New Roman"/>
          <w:sz w:val="20"/>
          <w:szCs w:val="20"/>
          <w:shd w:val="clear" w:color="auto" w:fill="FFFFFF"/>
        </w:rPr>
        <w:t>个工作日内，对申诉人的问题给予处理并作出决定。</w:t>
      </w:r>
    </w:p>
    <w:p>
      <w:pPr>
        <w:pStyle w:val="12"/>
        <w:spacing w:before="0" w:beforeAutospacing="0" w:after="0" w:afterAutospacing="0" w:line="324" w:lineRule="exact"/>
        <w:rPr>
          <w:rFonts w:ascii="Times New Roman" w:hAnsi="Times New Roman"/>
          <w:sz w:val="20"/>
          <w:szCs w:val="20"/>
        </w:rPr>
      </w:pPr>
      <w:r>
        <w:rPr>
          <w:rFonts w:ascii="黑体" w:hAnsi="黑体" w:eastAsia="黑体"/>
          <w:sz w:val="20"/>
          <w:szCs w:val="20"/>
          <w:shd w:val="clear" w:color="auto" w:fill="FFFFFF"/>
        </w:rPr>
        <w:t>　　第六十三条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省级教育行政部门在处理因对学校处理或者处分决定不服提起的学生申诉时，应当听取学生和学校的意见，并可根据需要进行必要的调查。根据审查结论，区别不同情况，分别作出下列处理：</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　　</w:t>
      </w:r>
      <w:r>
        <w:rPr>
          <w:rFonts w:ascii="Times New Roman" w:hAnsi="Times New Roman"/>
          <w:sz w:val="20"/>
          <w:szCs w:val="20"/>
          <w:shd w:val="clear" w:color="auto" w:fill="FFFFFF"/>
        </w:rPr>
        <w:t>(</w:t>
      </w:r>
      <w:r>
        <w:rPr>
          <w:rFonts w:ascii="Times New Roman"/>
          <w:sz w:val="20"/>
          <w:szCs w:val="20"/>
          <w:shd w:val="clear" w:color="auto" w:fill="FFFFFF"/>
        </w:rPr>
        <w:t>一</w:t>
      </w:r>
      <w:r>
        <w:rPr>
          <w:rFonts w:ascii="Times New Roman" w:hAnsi="Times New Roman"/>
          <w:sz w:val="20"/>
          <w:szCs w:val="20"/>
          <w:shd w:val="clear" w:color="auto" w:fill="FFFFFF"/>
        </w:rPr>
        <w:t xml:space="preserve">) </w:t>
      </w:r>
      <w:r>
        <w:rPr>
          <w:rFonts w:ascii="Times New Roman"/>
          <w:sz w:val="20"/>
          <w:szCs w:val="20"/>
          <w:shd w:val="clear" w:color="auto" w:fill="FFFFFF"/>
        </w:rPr>
        <w:t>事实清楚、依据明确、定性准确、程序正当、处分适当的，予以维持；</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　　</w:t>
      </w:r>
      <w:r>
        <w:rPr>
          <w:rFonts w:ascii="Times New Roman" w:hAnsi="Times New Roman"/>
          <w:sz w:val="20"/>
          <w:szCs w:val="20"/>
          <w:shd w:val="clear" w:color="auto" w:fill="FFFFFF"/>
        </w:rPr>
        <w:t>(</w:t>
      </w:r>
      <w:r>
        <w:rPr>
          <w:rFonts w:ascii="Times New Roman"/>
          <w:sz w:val="20"/>
          <w:szCs w:val="20"/>
          <w:shd w:val="clear" w:color="auto" w:fill="FFFFFF"/>
        </w:rPr>
        <w:t>二</w:t>
      </w:r>
      <w:r>
        <w:rPr>
          <w:rFonts w:ascii="Times New Roman" w:hAnsi="Times New Roman"/>
          <w:sz w:val="20"/>
          <w:szCs w:val="20"/>
          <w:shd w:val="clear" w:color="auto" w:fill="FFFFFF"/>
        </w:rPr>
        <w:t xml:space="preserve">) </w:t>
      </w:r>
      <w:r>
        <w:rPr>
          <w:rFonts w:ascii="Times New Roman"/>
          <w:sz w:val="20"/>
          <w:szCs w:val="20"/>
          <w:shd w:val="clear" w:color="auto" w:fill="FFFFFF"/>
        </w:rPr>
        <w:t>认定事实不存在，或者学校超越职权、违反上位法规定作出决定的，责令学校予以撤销；</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　　</w:t>
      </w:r>
      <w:r>
        <w:rPr>
          <w:rFonts w:ascii="Times New Roman" w:hAnsi="Times New Roman"/>
          <w:sz w:val="20"/>
          <w:szCs w:val="20"/>
          <w:shd w:val="clear" w:color="auto" w:fill="FFFFFF"/>
        </w:rPr>
        <w:t>(</w:t>
      </w:r>
      <w:r>
        <w:rPr>
          <w:rFonts w:ascii="Times New Roman"/>
          <w:sz w:val="20"/>
          <w:szCs w:val="20"/>
          <w:shd w:val="clear" w:color="auto" w:fill="FFFFFF"/>
        </w:rPr>
        <w:t>三</w:t>
      </w:r>
      <w:r>
        <w:rPr>
          <w:rFonts w:ascii="Times New Roman" w:hAnsi="Times New Roman"/>
          <w:sz w:val="20"/>
          <w:szCs w:val="20"/>
          <w:shd w:val="clear" w:color="auto" w:fill="FFFFFF"/>
        </w:rPr>
        <w:t xml:space="preserve">) </w:t>
      </w:r>
      <w:r>
        <w:rPr>
          <w:rFonts w:ascii="Times New Roman"/>
          <w:sz w:val="20"/>
          <w:szCs w:val="20"/>
          <w:shd w:val="clear" w:color="auto" w:fill="FFFFFF"/>
        </w:rPr>
        <w:t>认定事实清楚，但认定情节有误、定性不准确，或者适用依据有错误的，责令学校变更或者重新作出决定；</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　　</w:t>
      </w:r>
      <w:r>
        <w:rPr>
          <w:rFonts w:ascii="Times New Roman" w:hAnsi="Times New Roman"/>
          <w:sz w:val="20"/>
          <w:szCs w:val="20"/>
          <w:shd w:val="clear" w:color="auto" w:fill="FFFFFF"/>
        </w:rPr>
        <w:t>(</w:t>
      </w:r>
      <w:r>
        <w:rPr>
          <w:rFonts w:ascii="Times New Roman"/>
          <w:sz w:val="20"/>
          <w:szCs w:val="20"/>
          <w:shd w:val="clear" w:color="auto" w:fill="FFFFFF"/>
        </w:rPr>
        <w:t>四</w:t>
      </w:r>
      <w:r>
        <w:rPr>
          <w:rFonts w:ascii="Times New Roman" w:hAnsi="Times New Roman"/>
          <w:sz w:val="20"/>
          <w:szCs w:val="20"/>
          <w:shd w:val="clear" w:color="auto" w:fill="FFFFFF"/>
        </w:rPr>
        <w:t xml:space="preserve">) </w:t>
      </w:r>
      <w:r>
        <w:rPr>
          <w:rFonts w:ascii="Times New Roman"/>
          <w:sz w:val="20"/>
          <w:szCs w:val="20"/>
          <w:shd w:val="clear" w:color="auto" w:fill="FFFFFF"/>
        </w:rPr>
        <w:t>认定事实不清、证据不足，或者违反本规定以及学校规定的程序和权限的，责令学校重新作出决定。</w:t>
      </w:r>
    </w:p>
    <w:p>
      <w:pPr>
        <w:pStyle w:val="12"/>
        <w:spacing w:before="0" w:beforeAutospacing="0" w:after="0" w:afterAutospacing="0" w:line="310" w:lineRule="exact"/>
        <w:rPr>
          <w:rFonts w:ascii="Times New Roman" w:hAnsi="Times New Roman"/>
          <w:sz w:val="20"/>
          <w:szCs w:val="20"/>
        </w:rPr>
      </w:pPr>
      <w:r>
        <w:rPr>
          <w:rFonts w:ascii="黑体" w:hAnsi="黑体" w:eastAsia="黑体"/>
          <w:sz w:val="20"/>
          <w:szCs w:val="20"/>
          <w:shd w:val="clear" w:color="auto" w:fill="FFFFFF"/>
        </w:rPr>
        <w:t>　　第六十四条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自处理、处分或者复查决定书送达之日起，学生在申诉期内未提出申诉的视为放弃申诉，学校或者省级教育行政部门不再受理其提出的申诉。</w:t>
      </w:r>
    </w:p>
    <w:p>
      <w:pPr>
        <w:pStyle w:val="12"/>
        <w:spacing w:before="0" w:beforeAutospacing="0" w:after="0" w:afterAutospacing="0" w:line="310" w:lineRule="exact"/>
        <w:rPr>
          <w:rFonts w:ascii="Times New Roman" w:hAnsi="Times New Roman"/>
          <w:sz w:val="20"/>
          <w:szCs w:val="20"/>
        </w:rPr>
      </w:pPr>
      <w:r>
        <w:rPr>
          <w:rFonts w:ascii="Times New Roman"/>
          <w:sz w:val="20"/>
          <w:szCs w:val="20"/>
          <w:shd w:val="clear" w:color="auto" w:fill="FFFFFF"/>
        </w:rPr>
        <w:t>　　处理、处分或者复查决定书未告知学生申诉期限的，申诉期限自学生知道或者应当知道处理或者处分决定之日起计算，但最长不得超过</w:t>
      </w:r>
      <w:r>
        <w:rPr>
          <w:rFonts w:ascii="Times New Roman" w:hAnsi="Times New Roman"/>
          <w:sz w:val="20"/>
          <w:szCs w:val="20"/>
          <w:shd w:val="clear" w:color="auto" w:fill="FFFFFF"/>
        </w:rPr>
        <w:t>6</w:t>
      </w:r>
      <w:r>
        <w:rPr>
          <w:rFonts w:ascii="Times New Roman"/>
          <w:sz w:val="20"/>
          <w:szCs w:val="20"/>
          <w:shd w:val="clear" w:color="auto" w:fill="FFFFFF"/>
        </w:rPr>
        <w:t>个月。</w:t>
      </w:r>
    </w:p>
    <w:p>
      <w:pPr>
        <w:pStyle w:val="12"/>
        <w:spacing w:before="0" w:beforeAutospacing="0" w:after="0" w:afterAutospacing="0" w:line="310" w:lineRule="exact"/>
        <w:rPr>
          <w:rFonts w:ascii="Times New Roman" w:hAnsi="Times New Roman"/>
          <w:sz w:val="20"/>
          <w:szCs w:val="20"/>
        </w:rPr>
      </w:pPr>
      <w:r>
        <w:rPr>
          <w:rFonts w:ascii="黑体" w:hAnsi="黑体" w:eastAsia="黑体"/>
          <w:sz w:val="20"/>
          <w:szCs w:val="20"/>
          <w:shd w:val="clear" w:color="auto" w:fill="FFFFFF"/>
        </w:rPr>
        <w:t>　　第六十五条</w:t>
      </w:r>
      <w:r>
        <w:rPr>
          <w:rFonts w:hint="eastAsia" w:ascii="黑体" w:hAnsi="黑体" w:eastAsia="黑体"/>
          <w:sz w:val="20"/>
          <w:szCs w:val="20"/>
          <w:shd w:val="clear" w:color="auto" w:fill="FFFFFF"/>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学生认为学校及其工作人员违反本规定，侵害其合法权益的；或者学校制定的规章制度与法律法规和本规定抵触的，可以向学校所在地省级教育行政部门投诉。</w:t>
      </w:r>
    </w:p>
    <w:p>
      <w:pPr>
        <w:pStyle w:val="12"/>
        <w:spacing w:before="0" w:beforeAutospacing="0" w:after="0" w:afterAutospacing="0" w:line="310" w:lineRule="exact"/>
        <w:rPr>
          <w:rFonts w:ascii="Times New Roman" w:hAnsi="Times New Roman"/>
          <w:sz w:val="20"/>
          <w:szCs w:val="20"/>
        </w:rPr>
      </w:pPr>
      <w:r>
        <w:rPr>
          <w:rFonts w:ascii="Times New Roman"/>
          <w:sz w:val="20"/>
          <w:szCs w:val="20"/>
          <w:shd w:val="clear" w:color="auto" w:fill="FFFFFF"/>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spacing w:before="156" w:beforeLines="50" w:after="156" w:afterLines="50" w:line="310" w:lineRule="exact"/>
        <w:jc w:val="center"/>
        <w:rPr>
          <w:rFonts w:eastAsia="黑体"/>
          <w:kern w:val="0"/>
          <w:sz w:val="22"/>
          <w:szCs w:val="28"/>
        </w:rPr>
      </w:pPr>
      <w:r>
        <w:rPr>
          <w:rFonts w:hint="eastAsia" w:eastAsia="黑体"/>
          <w:kern w:val="0"/>
          <w:sz w:val="22"/>
          <w:szCs w:val="28"/>
        </w:rPr>
        <w:t>第七章  附 则</w:t>
      </w:r>
    </w:p>
    <w:p>
      <w:pPr>
        <w:pStyle w:val="12"/>
        <w:spacing w:before="0" w:beforeAutospacing="0" w:after="0" w:afterAutospacing="0" w:line="310" w:lineRule="exact"/>
        <w:rPr>
          <w:rFonts w:ascii="Times New Roman" w:hAnsi="Times New Roman"/>
          <w:sz w:val="20"/>
          <w:szCs w:val="20"/>
        </w:rPr>
      </w:pPr>
      <w:r>
        <w:rPr>
          <w:rFonts w:ascii="黑体" w:hAnsi="黑体" w:eastAsia="黑体"/>
          <w:sz w:val="20"/>
          <w:szCs w:val="20"/>
          <w:shd w:val="clear" w:color="auto" w:fill="FFFFFF"/>
        </w:rPr>
        <w:t>　　第六十六条</w:t>
      </w:r>
      <w:r>
        <w:rPr>
          <w:rFonts w:hint="eastAsia" w:ascii="黑体" w:hAnsi="黑体" w:eastAsia="黑体"/>
          <w:sz w:val="20"/>
          <w:szCs w:val="20"/>
          <w:shd w:val="clear" w:color="auto" w:fill="FFFFFF"/>
        </w:rPr>
        <w:t xml:space="preserve">  </w:t>
      </w:r>
      <w:r>
        <w:rPr>
          <w:rFonts w:ascii="Times New Roman"/>
          <w:sz w:val="20"/>
          <w:szCs w:val="20"/>
          <w:shd w:val="clear" w:color="auto" w:fill="FFFFFF"/>
        </w:rPr>
        <w:t>学校对接受高等学历继续教育的学生、港澳台侨学生、留学生的管理，参照本规定执行。</w:t>
      </w:r>
    </w:p>
    <w:p>
      <w:pPr>
        <w:pStyle w:val="12"/>
        <w:spacing w:before="0" w:beforeAutospacing="0" w:after="0" w:afterAutospacing="0" w:line="310" w:lineRule="exact"/>
        <w:rPr>
          <w:rFonts w:ascii="Times New Roman" w:hAnsi="Times New Roman"/>
          <w:sz w:val="20"/>
          <w:szCs w:val="20"/>
        </w:rPr>
      </w:pPr>
      <w:r>
        <w:rPr>
          <w:rFonts w:ascii="黑体" w:hAnsi="黑体" w:eastAsia="黑体"/>
          <w:sz w:val="20"/>
          <w:szCs w:val="20"/>
          <w:shd w:val="clear" w:color="auto" w:fill="FFFFFF"/>
        </w:rPr>
        <w:t>　　第六十七条</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学校应当根据本规定制定或修改学校的学生管理规定或者纪律处分规定，报主管教育行政部门备案（中央部委属校同时抄报所在地省级教育行政部门），并及时向学生公布。</w:t>
      </w:r>
    </w:p>
    <w:p>
      <w:pPr>
        <w:pStyle w:val="12"/>
        <w:spacing w:before="0" w:beforeAutospacing="0" w:after="0" w:afterAutospacing="0" w:line="310" w:lineRule="exact"/>
        <w:rPr>
          <w:rFonts w:ascii="Times New Roman" w:hAnsi="Times New Roman"/>
          <w:sz w:val="20"/>
          <w:szCs w:val="20"/>
        </w:rPr>
      </w:pPr>
      <w:r>
        <w:rPr>
          <w:rFonts w:ascii="Times New Roman"/>
          <w:sz w:val="20"/>
          <w:szCs w:val="20"/>
          <w:shd w:val="clear" w:color="auto" w:fill="FFFFFF"/>
        </w:rPr>
        <w:t>　　省级教育行政部门根据本规定，指导、检查和监督本地区高等学校的学生管理工作。</w:t>
      </w:r>
    </w:p>
    <w:p>
      <w:pPr>
        <w:pStyle w:val="12"/>
        <w:spacing w:before="0" w:beforeAutospacing="0" w:after="0" w:afterAutospacing="0" w:line="310" w:lineRule="exact"/>
        <w:rPr>
          <w:rFonts w:ascii="Times New Roman" w:hAnsi="Times New Roman"/>
          <w:sz w:val="20"/>
          <w:szCs w:val="20"/>
        </w:rPr>
      </w:pPr>
      <w:r>
        <w:rPr>
          <w:rFonts w:ascii="Times New Roman"/>
          <w:sz w:val="20"/>
          <w:szCs w:val="20"/>
          <w:shd w:val="clear" w:color="auto" w:fill="FFFFFF"/>
        </w:rPr>
        <w:t>　　</w:t>
      </w:r>
      <w:r>
        <w:rPr>
          <w:rFonts w:ascii="黑体" w:hAnsi="黑体" w:eastAsia="黑体"/>
          <w:sz w:val="20"/>
          <w:szCs w:val="20"/>
          <w:shd w:val="clear" w:color="auto" w:fill="FFFFFF"/>
        </w:rPr>
        <w:t>第六十八条</w:t>
      </w:r>
      <w:r>
        <w:rPr>
          <w:rFonts w:hint="eastAsia" w:ascii="黑体" w:hAnsi="黑体" w:eastAsia="黑体"/>
          <w:sz w:val="20"/>
          <w:szCs w:val="20"/>
          <w:shd w:val="clear" w:color="auto" w:fill="FFFFFF"/>
        </w:rPr>
        <w:t xml:space="preserve">  </w:t>
      </w:r>
      <w:r>
        <w:rPr>
          <w:rFonts w:ascii="Times New Roman"/>
          <w:sz w:val="20"/>
          <w:szCs w:val="20"/>
          <w:shd w:val="clear" w:color="auto" w:fill="FFFFFF"/>
        </w:rPr>
        <w:t>本规定自</w:t>
      </w:r>
      <w:r>
        <w:rPr>
          <w:rFonts w:ascii="Times New Roman" w:hAnsi="Times New Roman"/>
          <w:sz w:val="20"/>
          <w:szCs w:val="20"/>
          <w:shd w:val="clear" w:color="auto" w:fill="FFFFFF"/>
        </w:rPr>
        <w:t>2017</w:t>
      </w:r>
      <w:r>
        <w:rPr>
          <w:rFonts w:ascii="Times New Roman"/>
          <w:sz w:val="20"/>
          <w:szCs w:val="20"/>
          <w:shd w:val="clear" w:color="auto" w:fill="FFFFFF"/>
        </w:rPr>
        <w:t>年</w:t>
      </w:r>
      <w:r>
        <w:rPr>
          <w:rFonts w:ascii="Times New Roman" w:hAnsi="Times New Roman"/>
          <w:sz w:val="20"/>
          <w:szCs w:val="20"/>
          <w:shd w:val="clear" w:color="auto" w:fill="FFFFFF"/>
        </w:rPr>
        <w:t>9</w:t>
      </w:r>
      <w:r>
        <w:rPr>
          <w:rFonts w:ascii="Times New Roman"/>
          <w:sz w:val="20"/>
          <w:szCs w:val="20"/>
          <w:shd w:val="clear" w:color="auto" w:fill="FFFFFF"/>
        </w:rPr>
        <w:t>月</w:t>
      </w:r>
      <w:r>
        <w:rPr>
          <w:rFonts w:ascii="Times New Roman" w:hAnsi="Times New Roman"/>
          <w:sz w:val="20"/>
          <w:szCs w:val="20"/>
          <w:shd w:val="clear" w:color="auto" w:fill="FFFFFF"/>
        </w:rPr>
        <w:t>1</w:t>
      </w:r>
      <w:r>
        <w:rPr>
          <w:rFonts w:ascii="Times New Roman"/>
          <w:sz w:val="20"/>
          <w:szCs w:val="20"/>
          <w:shd w:val="clear" w:color="auto" w:fill="FFFFFF"/>
        </w:rPr>
        <w:t>日起施行。原《普通高等学校学生管理规定》（教育部令第</w:t>
      </w:r>
      <w:r>
        <w:rPr>
          <w:rFonts w:ascii="Times New Roman" w:hAnsi="Times New Roman"/>
          <w:sz w:val="20"/>
          <w:szCs w:val="20"/>
          <w:shd w:val="clear" w:color="auto" w:fill="FFFFFF"/>
        </w:rPr>
        <w:t>21</w:t>
      </w:r>
      <w:r>
        <w:rPr>
          <w:rFonts w:ascii="Times New Roman"/>
          <w:sz w:val="20"/>
          <w:szCs w:val="20"/>
          <w:shd w:val="clear" w:color="auto" w:fill="FFFFFF"/>
        </w:rPr>
        <w:t>号）同时废止。其他有关文件规定与本规定不一致的，以本规定为准。</w:t>
      </w:r>
    </w:p>
    <w:p>
      <w:pPr>
        <w:spacing w:line="338" w:lineRule="exact"/>
        <w:rPr>
          <w:sz w:val="20"/>
          <w:szCs w:val="20"/>
        </w:rPr>
      </w:pPr>
    </w:p>
    <w:p>
      <w:pPr>
        <w:jc w:val="center"/>
        <w:rPr>
          <w:rFonts w:eastAsia="方正大标宋简体"/>
          <w:spacing w:val="20"/>
          <w:w w:val="90"/>
          <w:sz w:val="32"/>
        </w:rPr>
      </w:pPr>
      <w:r>
        <w:rPr>
          <w:rFonts w:hint="eastAsia" w:eastAsia="方正大标宋简体"/>
          <w:spacing w:val="20"/>
          <w:w w:val="90"/>
          <w:sz w:val="32"/>
        </w:rPr>
        <w:t>高等学校学生行为准则</w:t>
      </w:r>
    </w:p>
    <w:p>
      <w:pPr>
        <w:widowControl/>
        <w:spacing w:line="326" w:lineRule="exact"/>
        <w:ind w:firstLine="400" w:firstLineChars="200"/>
        <w:rPr>
          <w:sz w:val="20"/>
        </w:rPr>
      </w:pPr>
    </w:p>
    <w:p>
      <w:pPr>
        <w:widowControl/>
        <w:spacing w:line="356" w:lineRule="exact"/>
        <w:ind w:firstLine="400" w:firstLineChars="200"/>
        <w:rPr>
          <w:sz w:val="20"/>
        </w:rPr>
      </w:pPr>
      <w:r>
        <w:rPr>
          <w:rFonts w:hint="eastAsia" w:eastAsia="黑体"/>
          <w:sz w:val="20"/>
        </w:rPr>
        <w:t>一、志存高远，坚定信念。</w:t>
      </w:r>
      <w:r>
        <w:rPr>
          <w:rFonts w:hint="eastAsia"/>
          <w:sz w:val="20"/>
        </w:rPr>
        <w:t>努力学习马克思列宁主义、毛泽东思想、邓小平理论和“三个代表”重要思想，面向世界，了解国情，确立在中国共产党领导下走社会主义道路、实现中华民族伟大复兴的共同理想和坚定信念，努力成为有理想、有道德、有文化、有纪律的社会主义新人。</w:t>
      </w:r>
    </w:p>
    <w:p>
      <w:pPr>
        <w:widowControl/>
        <w:spacing w:line="356" w:lineRule="exact"/>
        <w:ind w:firstLine="400" w:firstLineChars="200"/>
        <w:rPr>
          <w:sz w:val="20"/>
        </w:rPr>
      </w:pPr>
      <w:r>
        <w:rPr>
          <w:rFonts w:hint="eastAsia" w:eastAsia="黑体"/>
          <w:sz w:val="20"/>
        </w:rPr>
        <w:t>二、热爱祖国，服务人民。</w:t>
      </w:r>
      <w:r>
        <w:rPr>
          <w:rFonts w:hint="eastAsia"/>
          <w:sz w:val="20"/>
        </w:rPr>
        <w:t>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widowControl/>
        <w:spacing w:line="356" w:lineRule="exact"/>
        <w:ind w:firstLine="400" w:firstLineChars="200"/>
        <w:rPr>
          <w:sz w:val="20"/>
        </w:rPr>
      </w:pPr>
      <w:r>
        <w:rPr>
          <w:rFonts w:hint="eastAsia" w:eastAsia="黑体"/>
          <w:sz w:val="20"/>
        </w:rPr>
        <w:t>三、勤奋学习，自强不息。</w:t>
      </w:r>
      <w:r>
        <w:rPr>
          <w:rFonts w:hint="eastAsia"/>
          <w:sz w:val="20"/>
        </w:rPr>
        <w:t>追求真理，崇尚科学；刻苦钻研，严谨求实；积极实践，勇于创新；珍惜时间，学业有成。</w:t>
      </w:r>
    </w:p>
    <w:p>
      <w:pPr>
        <w:widowControl/>
        <w:spacing w:line="356" w:lineRule="exact"/>
        <w:ind w:firstLine="400" w:firstLineChars="200"/>
        <w:rPr>
          <w:sz w:val="20"/>
        </w:rPr>
      </w:pPr>
      <w:r>
        <w:rPr>
          <w:rFonts w:hint="eastAsia" w:eastAsia="黑体"/>
          <w:sz w:val="20"/>
        </w:rPr>
        <w:t>四、遵纪守法，弘扬正气。</w:t>
      </w:r>
      <w:r>
        <w:rPr>
          <w:rFonts w:hint="eastAsia"/>
          <w:sz w:val="20"/>
        </w:rPr>
        <w:t>遵守宪法、法律法规，遵守校纪校规；正确行使权利，依法履行义务；敬廉崇洁，公道正派；敢于并善于同各种违法违纪行为作斗争。</w:t>
      </w:r>
    </w:p>
    <w:p>
      <w:pPr>
        <w:widowControl/>
        <w:spacing w:line="356" w:lineRule="exact"/>
        <w:ind w:firstLine="400" w:firstLineChars="200"/>
        <w:rPr>
          <w:sz w:val="20"/>
        </w:rPr>
      </w:pPr>
      <w:r>
        <w:rPr>
          <w:rFonts w:hint="eastAsia" w:eastAsia="黑体"/>
          <w:sz w:val="20"/>
        </w:rPr>
        <w:t>五、诚实守信，严于律己。</w:t>
      </w:r>
      <w:r>
        <w:rPr>
          <w:rFonts w:hint="eastAsia"/>
          <w:sz w:val="20"/>
        </w:rPr>
        <w:t>履约践诺，知行统一；遵从学术规范，恪守学术道德，不作弊，不剽窃；自尊自爱，自省自律；文明使用互联网；自觉抵制黄、赌、毒等不良诱惑。</w:t>
      </w:r>
    </w:p>
    <w:p>
      <w:pPr>
        <w:widowControl/>
        <w:spacing w:line="356" w:lineRule="exact"/>
        <w:ind w:firstLine="400" w:firstLineChars="200"/>
        <w:rPr>
          <w:sz w:val="20"/>
        </w:rPr>
      </w:pPr>
      <w:r>
        <w:rPr>
          <w:rFonts w:hint="eastAsia" w:eastAsia="黑体"/>
          <w:sz w:val="20"/>
        </w:rPr>
        <w:t>六、明礼修身，团结友爱。</w:t>
      </w:r>
      <w:r>
        <w:rPr>
          <w:rFonts w:hint="eastAsia"/>
          <w:sz w:val="20"/>
        </w:rPr>
        <w:t>弘扬传统美德，遵守社会公德，男女交往文明；关心集体，爱护公物，热心公益；尊敬师长，友爱同学，团结合作；仪表整洁，待人礼貌；豁达宽容，积极向上。</w:t>
      </w:r>
    </w:p>
    <w:p>
      <w:pPr>
        <w:widowControl/>
        <w:spacing w:line="356" w:lineRule="exact"/>
        <w:ind w:firstLine="400" w:firstLineChars="200"/>
        <w:rPr>
          <w:sz w:val="20"/>
        </w:rPr>
      </w:pPr>
      <w:r>
        <w:rPr>
          <w:rFonts w:hint="eastAsia" w:eastAsia="黑体"/>
          <w:sz w:val="20"/>
        </w:rPr>
        <w:t>七、勤俭节约，艰苦奋斗。</w:t>
      </w:r>
      <w:r>
        <w:rPr>
          <w:rFonts w:hint="eastAsia"/>
          <w:sz w:val="20"/>
        </w:rPr>
        <w:t>热爱劳动，珍惜他人和社会劳动成果；生活俭朴，杜绝浪费；不追求超越自身和家庭实际的物质享受。</w:t>
      </w:r>
    </w:p>
    <w:p>
      <w:pPr>
        <w:widowControl/>
        <w:spacing w:line="356" w:lineRule="exact"/>
        <w:ind w:firstLine="400" w:firstLineChars="200"/>
        <w:rPr>
          <w:spacing w:val="4"/>
          <w:sz w:val="20"/>
        </w:rPr>
      </w:pPr>
      <w:r>
        <w:rPr>
          <w:rFonts w:hint="eastAsia" w:eastAsia="黑体"/>
          <w:sz w:val="20"/>
        </w:rPr>
        <w:t>八、强健体魄，热爱生活。</w:t>
      </w:r>
      <w:r>
        <w:rPr>
          <w:rFonts w:hint="eastAsia"/>
          <w:sz w:val="20"/>
        </w:rPr>
        <w:t>积极参加文体活动，提高身体素质，保持心理健康；磨砺意志，不怕挫折，提高适应能力；增强安全意识，防止意外事故；关爱自然，爱护环境，珍惜资源。</w:t>
      </w: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ind w:firstLine="416" w:firstLineChars="200"/>
        <w:rPr>
          <w:spacing w:val="4"/>
          <w:sz w:val="20"/>
        </w:rPr>
      </w:pPr>
    </w:p>
    <w:p>
      <w:pPr>
        <w:widowControl/>
        <w:spacing w:line="326" w:lineRule="exact"/>
        <w:rPr>
          <w:spacing w:val="4"/>
          <w:sz w:val="20"/>
        </w:rPr>
      </w:pPr>
    </w:p>
    <w:p/>
    <w:p>
      <w:pPr>
        <w:rPr>
          <w:rFonts w:hint="eastAsia"/>
        </w:rPr>
      </w:pPr>
    </w:p>
    <w:p>
      <w:pPr>
        <w:rPr>
          <w:rFonts w:hint="eastAsia"/>
        </w:rPr>
      </w:pPr>
    </w:p>
    <w:p>
      <w:pPr>
        <w:rPr>
          <w:rFonts w:hint="eastAsia"/>
        </w:rPr>
      </w:pPr>
    </w:p>
    <w:p>
      <w:pPr>
        <w:rPr>
          <w:rFonts w:hint="eastAsia"/>
        </w:rPr>
      </w:pPr>
    </w:p>
    <w:p>
      <w:pPr>
        <w:rPr>
          <w:rFonts w:hint="eastAsia"/>
        </w:rPr>
      </w:pPr>
    </w:p>
    <w:p>
      <w:pPr>
        <w:spacing w:line="400" w:lineRule="exact"/>
        <w:jc w:val="center"/>
        <w:rPr>
          <w:rFonts w:hint="eastAsia" w:eastAsia="方正大标宋简体"/>
          <w:w w:val="90"/>
          <w:sz w:val="32"/>
        </w:rPr>
      </w:pPr>
    </w:p>
    <w:p>
      <w:pPr>
        <w:spacing w:line="400" w:lineRule="exact"/>
        <w:jc w:val="center"/>
        <w:rPr>
          <w:rFonts w:hint="eastAsia" w:eastAsia="方正大标宋简体"/>
          <w:w w:val="90"/>
          <w:sz w:val="32"/>
        </w:rPr>
      </w:pPr>
    </w:p>
    <w:p>
      <w:pPr>
        <w:jc w:val="center"/>
        <w:rPr>
          <w:rFonts w:eastAsia="方正大标宋简体"/>
          <w:spacing w:val="20"/>
          <w:w w:val="90"/>
          <w:sz w:val="32"/>
        </w:rPr>
      </w:pPr>
      <w:r>
        <w:rPr>
          <w:rFonts w:hint="eastAsia" w:eastAsia="方正大标宋简体"/>
          <w:spacing w:val="20"/>
          <w:w w:val="90"/>
          <w:sz w:val="32"/>
        </w:rPr>
        <w:t>学生伤害事故处理办法</w:t>
      </w:r>
    </w:p>
    <w:p>
      <w:pPr>
        <w:spacing w:line="370" w:lineRule="exact"/>
        <w:jc w:val="center"/>
        <w:rPr>
          <w:rFonts w:eastAsia="方正楷体_GBK"/>
          <w:szCs w:val="28"/>
        </w:rPr>
      </w:pPr>
      <w:r>
        <w:rPr>
          <w:rFonts w:hint="eastAsia" w:eastAsia="方正楷体_GBK"/>
          <w:szCs w:val="28"/>
        </w:rPr>
        <w:t>（教育部令第</w:t>
      </w:r>
      <w:r>
        <w:rPr>
          <w:rFonts w:eastAsia="方正楷体_GBK"/>
          <w:szCs w:val="28"/>
        </w:rPr>
        <w:t>12</w:t>
      </w:r>
      <w:r>
        <w:rPr>
          <w:rFonts w:hint="eastAsia" w:eastAsia="方正楷体_GBK"/>
          <w:szCs w:val="28"/>
        </w:rPr>
        <w:t>号）</w:t>
      </w:r>
    </w:p>
    <w:p>
      <w:pPr>
        <w:spacing w:line="370" w:lineRule="exact"/>
        <w:rPr>
          <w:szCs w:val="28"/>
        </w:rPr>
      </w:pPr>
      <w:r>
        <w:rPr>
          <w:szCs w:val="28"/>
        </w:rPr>
        <w:t xml:space="preserve">            </w:t>
      </w:r>
    </w:p>
    <w:p>
      <w:pPr>
        <w:spacing w:after="156" w:afterLines="50" w:line="370" w:lineRule="exact"/>
        <w:jc w:val="center"/>
        <w:rPr>
          <w:rFonts w:eastAsia="黑体"/>
          <w:sz w:val="22"/>
          <w:szCs w:val="28"/>
        </w:rPr>
      </w:pPr>
      <w:r>
        <w:rPr>
          <w:rFonts w:hint="eastAsia" w:eastAsia="黑体"/>
          <w:sz w:val="22"/>
          <w:szCs w:val="28"/>
        </w:rPr>
        <w:t>第一章</w:t>
      </w:r>
      <w:r>
        <w:rPr>
          <w:rFonts w:eastAsia="黑体"/>
          <w:sz w:val="22"/>
          <w:szCs w:val="28"/>
        </w:rPr>
        <w:t xml:space="preserve">  </w:t>
      </w:r>
      <w:r>
        <w:rPr>
          <w:rFonts w:hint="eastAsia" w:eastAsia="黑体"/>
          <w:sz w:val="22"/>
          <w:szCs w:val="28"/>
        </w:rPr>
        <w:t>总</w:t>
      </w:r>
      <w:r>
        <w:rPr>
          <w:rFonts w:eastAsia="黑体"/>
          <w:sz w:val="22"/>
          <w:szCs w:val="28"/>
        </w:rPr>
        <w:t xml:space="preserve">  </w:t>
      </w:r>
      <w:r>
        <w:rPr>
          <w:rFonts w:hint="eastAsia" w:eastAsia="黑体"/>
          <w:sz w:val="22"/>
          <w:szCs w:val="28"/>
        </w:rPr>
        <w:t>则</w:t>
      </w:r>
    </w:p>
    <w:p>
      <w:pPr>
        <w:spacing w:line="320" w:lineRule="exact"/>
        <w:rPr>
          <w:sz w:val="20"/>
          <w:szCs w:val="28"/>
        </w:rPr>
      </w:pPr>
      <w:r>
        <w:rPr>
          <w:rFonts w:hint="eastAsia" w:eastAsia="黑体"/>
          <w:sz w:val="20"/>
          <w:szCs w:val="28"/>
        </w:rPr>
        <w:t>　　第一条</w:t>
      </w:r>
      <w:r>
        <w:rPr>
          <w:sz w:val="20"/>
          <w:szCs w:val="28"/>
        </w:rPr>
        <w:t xml:space="preserve">  </w:t>
      </w:r>
      <w:r>
        <w:rPr>
          <w:rFonts w:hint="eastAsia"/>
          <w:sz w:val="20"/>
          <w:szCs w:val="28"/>
        </w:rPr>
        <w:t>为积极预防、妥善处理在校学生伤害事故，保护学生、学校的合法权益，根据《中华人民共和国教育法》、《中华人民共和国未成年人保护法》和其他相关法律、行政法规及有关规定，制定本办法。</w:t>
      </w:r>
    </w:p>
    <w:p>
      <w:pPr>
        <w:spacing w:line="320" w:lineRule="exact"/>
        <w:ind w:firstLine="400" w:firstLineChars="200"/>
        <w:rPr>
          <w:sz w:val="20"/>
          <w:szCs w:val="28"/>
        </w:rPr>
      </w:pPr>
      <w:r>
        <w:rPr>
          <w:rFonts w:hint="eastAsia" w:eastAsia="黑体"/>
          <w:sz w:val="20"/>
          <w:szCs w:val="28"/>
        </w:rPr>
        <w:t>第二条</w:t>
      </w:r>
      <w:r>
        <w:rPr>
          <w:sz w:val="20"/>
          <w:szCs w:val="28"/>
        </w:rPr>
        <w:t xml:space="preserve">  </w:t>
      </w:r>
      <w:r>
        <w:rPr>
          <w:rFonts w:hint="eastAsia"/>
          <w:sz w:val="20"/>
          <w:szCs w:val="28"/>
        </w:rPr>
        <w:t>在学校实施的教育教学活动或者学校组织的校外活动中，以及在学校负有管理责任的校舍、场地、其他教育教学设施、生活设施内发生的，造成在校学生人身损害后果的事故的处理，适用本办法。</w:t>
      </w:r>
    </w:p>
    <w:p>
      <w:pPr>
        <w:spacing w:line="330" w:lineRule="exact"/>
        <w:ind w:firstLine="400" w:firstLineChars="200"/>
        <w:rPr>
          <w:sz w:val="20"/>
          <w:szCs w:val="28"/>
        </w:rPr>
      </w:pPr>
      <w:r>
        <w:rPr>
          <w:rFonts w:hint="eastAsia" w:eastAsia="黑体"/>
          <w:sz w:val="20"/>
          <w:szCs w:val="28"/>
        </w:rPr>
        <w:t>第三条</w:t>
      </w:r>
      <w:r>
        <w:rPr>
          <w:sz w:val="20"/>
          <w:szCs w:val="28"/>
        </w:rPr>
        <w:t xml:space="preserve">  </w:t>
      </w:r>
      <w:r>
        <w:rPr>
          <w:rFonts w:hint="eastAsia"/>
          <w:sz w:val="20"/>
          <w:szCs w:val="28"/>
        </w:rPr>
        <w:t>学生伤害事故应当遵循依法、客观公正、合理适当的原则，及时、妥善地处理。</w:t>
      </w:r>
    </w:p>
    <w:p>
      <w:pPr>
        <w:spacing w:line="330" w:lineRule="exact"/>
        <w:ind w:firstLine="400" w:firstLineChars="200"/>
        <w:rPr>
          <w:sz w:val="20"/>
          <w:szCs w:val="28"/>
        </w:rPr>
      </w:pPr>
      <w:r>
        <w:rPr>
          <w:rFonts w:hint="eastAsia" w:eastAsia="黑体"/>
          <w:sz w:val="20"/>
          <w:szCs w:val="28"/>
        </w:rPr>
        <w:t>第四条</w:t>
      </w:r>
      <w:r>
        <w:rPr>
          <w:sz w:val="20"/>
          <w:szCs w:val="28"/>
        </w:rPr>
        <w:t xml:space="preserve">  </w:t>
      </w:r>
      <w:r>
        <w:rPr>
          <w:rFonts w:hint="eastAsia"/>
          <w:sz w:val="20"/>
          <w:szCs w:val="28"/>
        </w:rPr>
        <w:t>学校的举办者应当提供符合安全标准的校舍、场地、其他教育教学设施和生活设施。</w:t>
      </w:r>
    </w:p>
    <w:p>
      <w:pPr>
        <w:spacing w:line="330" w:lineRule="exact"/>
        <w:ind w:firstLine="400" w:firstLineChars="200"/>
        <w:rPr>
          <w:sz w:val="20"/>
          <w:szCs w:val="28"/>
        </w:rPr>
      </w:pPr>
      <w:r>
        <w:rPr>
          <w:rFonts w:hint="eastAsia"/>
          <w:sz w:val="20"/>
          <w:szCs w:val="28"/>
        </w:rPr>
        <w:t>教育行政部门应当加强学校安全工作，指导学校落实预防学生伤害事故的措施，指导、协助学校妥善处理学生伤害事故，维护学校正常的教育教学秩序。</w:t>
      </w:r>
    </w:p>
    <w:p>
      <w:pPr>
        <w:spacing w:line="330" w:lineRule="exact"/>
        <w:ind w:firstLine="400" w:firstLineChars="200"/>
        <w:rPr>
          <w:sz w:val="20"/>
          <w:szCs w:val="28"/>
        </w:rPr>
      </w:pPr>
      <w:r>
        <w:rPr>
          <w:rFonts w:hint="eastAsia" w:eastAsia="黑体"/>
          <w:sz w:val="20"/>
          <w:szCs w:val="28"/>
        </w:rPr>
        <w:t>第五条</w:t>
      </w:r>
      <w:r>
        <w:rPr>
          <w:sz w:val="20"/>
          <w:szCs w:val="28"/>
        </w:rPr>
        <w:t xml:space="preserve">  </w:t>
      </w:r>
      <w:r>
        <w:rPr>
          <w:rFonts w:hint="eastAsia"/>
          <w:sz w:val="20"/>
          <w:szCs w:val="28"/>
        </w:rPr>
        <w:t>学校应当对在校学生进行必要的安全教育和自护自救教育；应当按照规定，建立健全安全制度，采取相应的管理措施，预防和消除教育教学环境中存在的安全隐患；当发生伤害事故时，应当及时采取措施救助受伤害学生。</w:t>
      </w:r>
    </w:p>
    <w:p>
      <w:pPr>
        <w:spacing w:line="332" w:lineRule="exact"/>
        <w:ind w:firstLine="400" w:firstLineChars="200"/>
        <w:rPr>
          <w:sz w:val="20"/>
          <w:szCs w:val="28"/>
        </w:rPr>
      </w:pPr>
      <w:r>
        <w:rPr>
          <w:rFonts w:hint="eastAsia"/>
          <w:sz w:val="20"/>
          <w:szCs w:val="28"/>
        </w:rPr>
        <w:t>学校对学生进行安全教育、管理和保护，应当针对学生年龄、认知能力和法律行为能力的不同，采用相应的内容和预防措施。</w:t>
      </w:r>
    </w:p>
    <w:p>
      <w:pPr>
        <w:spacing w:line="332" w:lineRule="exact"/>
        <w:ind w:firstLine="400" w:firstLineChars="200"/>
        <w:rPr>
          <w:sz w:val="20"/>
          <w:szCs w:val="28"/>
        </w:rPr>
      </w:pPr>
      <w:r>
        <w:rPr>
          <w:rFonts w:hint="eastAsia" w:eastAsia="黑体"/>
          <w:sz w:val="20"/>
          <w:szCs w:val="28"/>
        </w:rPr>
        <w:t>第六条</w:t>
      </w:r>
      <w:r>
        <w:rPr>
          <w:sz w:val="20"/>
          <w:szCs w:val="28"/>
        </w:rPr>
        <w:t xml:space="preserve">  </w:t>
      </w:r>
      <w:r>
        <w:rPr>
          <w:rFonts w:hint="eastAsia"/>
          <w:sz w:val="20"/>
          <w:szCs w:val="28"/>
        </w:rPr>
        <w:t>学生应当遵守学校的规章制度和纪律；在不同的受教育阶段，应当根据自身的年龄、认识能力和法律行为能力，避免和消除相应的危险。</w:t>
      </w:r>
      <w:r>
        <w:rPr>
          <w:sz w:val="20"/>
          <w:szCs w:val="28"/>
        </w:rPr>
        <w:t xml:space="preserve"> </w:t>
      </w:r>
    </w:p>
    <w:p>
      <w:pPr>
        <w:spacing w:line="332" w:lineRule="exact"/>
        <w:ind w:firstLine="400" w:firstLineChars="200"/>
        <w:rPr>
          <w:sz w:val="20"/>
          <w:szCs w:val="28"/>
        </w:rPr>
      </w:pPr>
      <w:r>
        <w:rPr>
          <w:rFonts w:hint="eastAsia" w:eastAsia="黑体"/>
          <w:sz w:val="20"/>
          <w:szCs w:val="28"/>
        </w:rPr>
        <w:t>第七条</w:t>
      </w:r>
      <w:r>
        <w:rPr>
          <w:sz w:val="20"/>
          <w:szCs w:val="28"/>
        </w:rPr>
        <w:t xml:space="preserve">  </w:t>
      </w:r>
      <w:r>
        <w:rPr>
          <w:rFonts w:hint="eastAsia"/>
          <w:sz w:val="20"/>
          <w:szCs w:val="28"/>
        </w:rPr>
        <w:t>未成年学生的父母或者其他监护人（以下称为监护人）应当依法履行监护职责，配合学校对学生进行安全教育、管理和保护工作。</w:t>
      </w:r>
    </w:p>
    <w:p>
      <w:pPr>
        <w:spacing w:line="332" w:lineRule="exact"/>
        <w:ind w:firstLine="400" w:firstLineChars="200"/>
        <w:rPr>
          <w:szCs w:val="28"/>
        </w:rPr>
      </w:pPr>
      <w:r>
        <w:rPr>
          <w:rFonts w:hint="eastAsia"/>
          <w:sz w:val="20"/>
          <w:szCs w:val="28"/>
        </w:rPr>
        <w:t>学校对未成年学生不承担监护职责，但法律有规定的或者学校依法接受委托承担相应监护职责的情形除外。　</w:t>
      </w:r>
      <w:r>
        <w:rPr>
          <w:rFonts w:hint="eastAsia"/>
          <w:szCs w:val="28"/>
        </w:rPr>
        <w:t>　</w:t>
      </w:r>
    </w:p>
    <w:p>
      <w:pPr>
        <w:spacing w:before="156" w:beforeLines="50" w:after="156" w:afterLines="50" w:line="370" w:lineRule="exact"/>
        <w:jc w:val="center"/>
        <w:rPr>
          <w:rFonts w:eastAsia="黑体"/>
          <w:sz w:val="22"/>
          <w:szCs w:val="28"/>
        </w:rPr>
      </w:pPr>
      <w:r>
        <w:rPr>
          <w:rFonts w:hint="eastAsia" w:eastAsia="黑体"/>
          <w:sz w:val="22"/>
          <w:szCs w:val="28"/>
        </w:rPr>
        <w:t>第二章</w:t>
      </w:r>
      <w:r>
        <w:rPr>
          <w:rFonts w:eastAsia="黑体"/>
          <w:sz w:val="22"/>
          <w:szCs w:val="28"/>
        </w:rPr>
        <w:t xml:space="preserve">  </w:t>
      </w:r>
      <w:r>
        <w:rPr>
          <w:rFonts w:hint="eastAsia" w:eastAsia="黑体"/>
          <w:sz w:val="22"/>
          <w:szCs w:val="28"/>
        </w:rPr>
        <w:t>事故与责任</w:t>
      </w:r>
    </w:p>
    <w:p>
      <w:pPr>
        <w:spacing w:line="336" w:lineRule="exact"/>
        <w:ind w:firstLine="400" w:firstLineChars="200"/>
        <w:rPr>
          <w:sz w:val="20"/>
          <w:szCs w:val="28"/>
        </w:rPr>
      </w:pPr>
      <w:r>
        <w:rPr>
          <w:rFonts w:hint="eastAsia" w:eastAsia="黑体"/>
          <w:sz w:val="20"/>
          <w:szCs w:val="28"/>
        </w:rPr>
        <w:t>第八条</w:t>
      </w:r>
      <w:r>
        <w:rPr>
          <w:sz w:val="20"/>
          <w:szCs w:val="28"/>
        </w:rPr>
        <w:t xml:space="preserve">  </w:t>
      </w:r>
      <w:r>
        <w:rPr>
          <w:rFonts w:hint="eastAsia"/>
          <w:sz w:val="20"/>
          <w:szCs w:val="28"/>
        </w:rPr>
        <w:t>学生伤害事故的责任，应当根据相关当事人的行为与损害后果之间的因果关系依法确定。</w:t>
      </w:r>
    </w:p>
    <w:p>
      <w:pPr>
        <w:spacing w:line="336" w:lineRule="exact"/>
        <w:ind w:firstLine="384" w:firstLineChars="200"/>
        <w:rPr>
          <w:spacing w:val="-4"/>
          <w:sz w:val="20"/>
          <w:szCs w:val="28"/>
        </w:rPr>
      </w:pPr>
      <w:r>
        <w:rPr>
          <w:rFonts w:hint="eastAsia"/>
          <w:spacing w:val="-4"/>
          <w:sz w:val="20"/>
          <w:szCs w:val="28"/>
        </w:rPr>
        <w:t>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pPr>
        <w:spacing w:line="336" w:lineRule="exact"/>
        <w:ind w:firstLine="400" w:firstLineChars="200"/>
        <w:rPr>
          <w:sz w:val="20"/>
          <w:szCs w:val="28"/>
        </w:rPr>
      </w:pPr>
      <w:r>
        <w:rPr>
          <w:rFonts w:hint="eastAsia" w:eastAsia="黑体"/>
          <w:sz w:val="20"/>
          <w:szCs w:val="28"/>
        </w:rPr>
        <w:t>第九条</w:t>
      </w:r>
      <w:r>
        <w:rPr>
          <w:sz w:val="20"/>
          <w:szCs w:val="28"/>
        </w:rPr>
        <w:t xml:space="preserve">  </w:t>
      </w:r>
      <w:r>
        <w:rPr>
          <w:rFonts w:hint="eastAsia"/>
          <w:sz w:val="20"/>
          <w:szCs w:val="28"/>
        </w:rPr>
        <w:t>因下列情形之一造成的学生伤害事故，学校应当依法承担相应的责任：</w:t>
      </w:r>
    </w:p>
    <w:p>
      <w:pPr>
        <w:spacing w:line="336" w:lineRule="exact"/>
        <w:ind w:firstLine="400" w:firstLineChars="200"/>
        <w:rPr>
          <w:sz w:val="20"/>
          <w:szCs w:val="28"/>
        </w:rPr>
      </w:pPr>
      <w:r>
        <w:rPr>
          <w:rFonts w:hint="eastAsia"/>
          <w:sz w:val="20"/>
          <w:szCs w:val="28"/>
        </w:rPr>
        <w:t>（一）学校的校舍、场地、其他公共设施，以及学校提供给学生使用的学具、教育教学和生活设施、设备不符合国家规定的标准，或者有明显不安全因素的；</w:t>
      </w:r>
    </w:p>
    <w:p>
      <w:pPr>
        <w:spacing w:line="336" w:lineRule="exact"/>
        <w:ind w:firstLine="400" w:firstLineChars="200"/>
        <w:rPr>
          <w:sz w:val="20"/>
          <w:szCs w:val="28"/>
        </w:rPr>
      </w:pPr>
      <w:r>
        <w:rPr>
          <w:rFonts w:hint="eastAsia"/>
          <w:sz w:val="20"/>
          <w:szCs w:val="28"/>
        </w:rPr>
        <w:t>（二）学校的安全保卫、消防、设施设备管理等安全管理制度有明显疏漏，或者管理混乱，存在重大安全隐患，而未及时采取措施的；</w:t>
      </w:r>
    </w:p>
    <w:p>
      <w:pPr>
        <w:spacing w:line="326" w:lineRule="exact"/>
        <w:ind w:firstLine="400" w:firstLineChars="200"/>
        <w:rPr>
          <w:sz w:val="20"/>
          <w:szCs w:val="28"/>
        </w:rPr>
      </w:pPr>
      <w:r>
        <w:rPr>
          <w:rFonts w:hint="eastAsia"/>
          <w:sz w:val="20"/>
          <w:szCs w:val="28"/>
        </w:rPr>
        <w:t>（三）学校向学生提供的药品、食品、饮用水等不符合国家或者行业的有关标准、要求的；</w:t>
      </w:r>
    </w:p>
    <w:p>
      <w:pPr>
        <w:spacing w:line="326" w:lineRule="exact"/>
        <w:ind w:firstLine="400" w:firstLineChars="200"/>
        <w:rPr>
          <w:sz w:val="20"/>
          <w:szCs w:val="28"/>
        </w:rPr>
      </w:pPr>
      <w:r>
        <w:rPr>
          <w:rFonts w:hint="eastAsia"/>
          <w:sz w:val="20"/>
          <w:szCs w:val="28"/>
        </w:rPr>
        <w:t>（四）学校组织学生参加教育教学活动或者校外活动，未对学生进行相应的安全教育，并未在可预见的范围内采取必要的安全措施的；</w:t>
      </w:r>
    </w:p>
    <w:p>
      <w:pPr>
        <w:spacing w:line="326" w:lineRule="exact"/>
        <w:ind w:firstLine="400" w:firstLineChars="200"/>
        <w:rPr>
          <w:sz w:val="20"/>
          <w:szCs w:val="28"/>
        </w:rPr>
      </w:pPr>
      <w:r>
        <w:rPr>
          <w:rFonts w:hint="eastAsia"/>
          <w:sz w:val="20"/>
          <w:szCs w:val="28"/>
        </w:rPr>
        <w:t>（五）学校知道教师或者其他工作人员患有不适宜担任教育教学工作的疾病，但未采取必要措施的；</w:t>
      </w:r>
    </w:p>
    <w:p>
      <w:pPr>
        <w:spacing w:line="326" w:lineRule="exact"/>
        <w:ind w:firstLine="400" w:firstLineChars="200"/>
        <w:rPr>
          <w:sz w:val="20"/>
          <w:szCs w:val="28"/>
        </w:rPr>
      </w:pPr>
      <w:r>
        <w:rPr>
          <w:rFonts w:hint="eastAsia"/>
          <w:sz w:val="20"/>
          <w:szCs w:val="28"/>
        </w:rPr>
        <w:t>（六）学校违反有关规定，组织或者安排未成年学生从事不宜未成年人参加的劳动、体育运动或者其他活动的；</w:t>
      </w:r>
    </w:p>
    <w:p>
      <w:pPr>
        <w:spacing w:line="326" w:lineRule="exact"/>
        <w:ind w:firstLine="408" w:firstLineChars="200"/>
        <w:rPr>
          <w:sz w:val="20"/>
          <w:szCs w:val="28"/>
        </w:rPr>
      </w:pPr>
      <w:r>
        <w:rPr>
          <w:rFonts w:hint="eastAsia"/>
          <w:spacing w:val="2"/>
          <w:sz w:val="20"/>
          <w:szCs w:val="28"/>
        </w:rPr>
        <w:t>（七）</w:t>
      </w:r>
      <w:r>
        <w:rPr>
          <w:rFonts w:hint="eastAsia"/>
          <w:sz w:val="20"/>
          <w:szCs w:val="28"/>
        </w:rPr>
        <w:t>学生有特异体质或者特定疾病，不宜参加某种教育教学活动，学校知道或者应当知道，但未予以必要的注意的；</w:t>
      </w:r>
    </w:p>
    <w:p>
      <w:pPr>
        <w:spacing w:line="326" w:lineRule="exact"/>
        <w:ind w:firstLine="408" w:firstLineChars="200"/>
        <w:rPr>
          <w:spacing w:val="2"/>
          <w:sz w:val="20"/>
          <w:szCs w:val="28"/>
        </w:rPr>
      </w:pPr>
      <w:r>
        <w:rPr>
          <w:rFonts w:hint="eastAsia"/>
          <w:spacing w:val="2"/>
          <w:sz w:val="20"/>
          <w:szCs w:val="28"/>
        </w:rPr>
        <w:t>（八）学生在校期间突发疾病或者受到伤害，学校发现，但未根据实际情况及时采取相应措施，导致不良后果加重的；</w:t>
      </w:r>
    </w:p>
    <w:p>
      <w:pPr>
        <w:spacing w:line="326" w:lineRule="exact"/>
        <w:ind w:firstLine="400" w:firstLineChars="200"/>
        <w:rPr>
          <w:sz w:val="20"/>
          <w:szCs w:val="28"/>
        </w:rPr>
      </w:pPr>
      <w:r>
        <w:rPr>
          <w:rFonts w:hint="eastAsia"/>
          <w:sz w:val="20"/>
          <w:szCs w:val="28"/>
        </w:rPr>
        <w:t>（九）学校教师或者其他工作人员体罚或者变相体罚学生，或者履行职责过程中违反工作要求、操作规程、职业道德或者其他有关规定的；</w:t>
      </w:r>
    </w:p>
    <w:p>
      <w:pPr>
        <w:spacing w:line="326" w:lineRule="exact"/>
        <w:ind w:firstLine="400" w:firstLineChars="200"/>
        <w:rPr>
          <w:sz w:val="20"/>
          <w:szCs w:val="28"/>
        </w:rPr>
      </w:pPr>
      <w:r>
        <w:rPr>
          <w:rFonts w:hint="eastAsia"/>
          <w:sz w:val="20"/>
          <w:szCs w:val="28"/>
        </w:rPr>
        <w:t>（十）学校教师或者其他工作人员在负有组织、管理未成年学生的职责期间，发现学生行为具有危险性，但未进行必要的管理、告诫或者制止的；</w:t>
      </w:r>
    </w:p>
    <w:p>
      <w:pPr>
        <w:spacing w:line="326" w:lineRule="exact"/>
        <w:ind w:firstLine="408" w:firstLineChars="200"/>
        <w:rPr>
          <w:spacing w:val="2"/>
          <w:sz w:val="20"/>
          <w:szCs w:val="28"/>
        </w:rPr>
      </w:pPr>
      <w:r>
        <w:rPr>
          <w:rFonts w:hint="eastAsia"/>
          <w:spacing w:val="2"/>
          <w:sz w:val="20"/>
          <w:szCs w:val="28"/>
        </w:rPr>
        <w:t>（十一）</w:t>
      </w:r>
      <w:r>
        <w:rPr>
          <w:rFonts w:hint="eastAsia"/>
          <w:sz w:val="20"/>
          <w:szCs w:val="28"/>
        </w:rPr>
        <w:t>对未成年学生擅自离校等与学生人身安全直接相关的信息，学校发现或者知道，但未及时告知未成年学生的监护人，导致未成年学生因脱离监护人的保护而发生伤害的；</w:t>
      </w:r>
    </w:p>
    <w:p>
      <w:pPr>
        <w:spacing w:line="326" w:lineRule="exact"/>
        <w:ind w:firstLine="400" w:firstLineChars="200"/>
        <w:rPr>
          <w:sz w:val="20"/>
          <w:szCs w:val="28"/>
        </w:rPr>
      </w:pPr>
      <w:r>
        <w:rPr>
          <w:rFonts w:hint="eastAsia"/>
          <w:sz w:val="20"/>
          <w:szCs w:val="28"/>
        </w:rPr>
        <w:t>（十二）学校有未依法履行职责的其他情形的。</w:t>
      </w:r>
    </w:p>
    <w:p>
      <w:pPr>
        <w:spacing w:line="326" w:lineRule="exact"/>
        <w:ind w:firstLine="400" w:firstLineChars="200"/>
        <w:rPr>
          <w:sz w:val="20"/>
          <w:szCs w:val="28"/>
        </w:rPr>
      </w:pPr>
      <w:r>
        <w:rPr>
          <w:rFonts w:hint="eastAsia" w:eastAsia="黑体"/>
          <w:sz w:val="20"/>
          <w:szCs w:val="28"/>
        </w:rPr>
        <w:t>第十条</w:t>
      </w:r>
      <w:r>
        <w:rPr>
          <w:sz w:val="20"/>
          <w:szCs w:val="28"/>
        </w:rPr>
        <w:t xml:space="preserve">  </w:t>
      </w:r>
      <w:r>
        <w:rPr>
          <w:rFonts w:hint="eastAsia"/>
          <w:spacing w:val="-4"/>
          <w:sz w:val="20"/>
          <w:szCs w:val="28"/>
        </w:rPr>
        <w:t>学生或者未成年学生监护人由于过错，有下列情形之一，造成学生伤害事故，应当依法承担相应的责任：</w:t>
      </w:r>
    </w:p>
    <w:p>
      <w:pPr>
        <w:spacing w:line="326" w:lineRule="exact"/>
        <w:ind w:firstLine="400" w:firstLineChars="200"/>
        <w:rPr>
          <w:sz w:val="20"/>
          <w:szCs w:val="28"/>
        </w:rPr>
      </w:pPr>
      <w:r>
        <w:rPr>
          <w:rFonts w:hint="eastAsia"/>
          <w:sz w:val="20"/>
          <w:szCs w:val="28"/>
        </w:rPr>
        <w:t>（一）学生违反法律法规的规定，违反社会公共行为准则、学校的规章制度或者纪律，实施按其年龄和认知能力应当知道具有危险或者可能危及他人的行为的；</w:t>
      </w:r>
    </w:p>
    <w:p>
      <w:pPr>
        <w:spacing w:line="326" w:lineRule="exact"/>
        <w:ind w:firstLine="400" w:firstLineChars="200"/>
        <w:rPr>
          <w:sz w:val="20"/>
          <w:szCs w:val="28"/>
        </w:rPr>
      </w:pPr>
      <w:r>
        <w:rPr>
          <w:rFonts w:hint="eastAsia"/>
          <w:sz w:val="20"/>
          <w:szCs w:val="28"/>
        </w:rPr>
        <w:t>（二）学生行为具有危险性，学校、教师已经告诫、纠正，但学生不听劝阻、拒不改正的；</w:t>
      </w:r>
    </w:p>
    <w:p>
      <w:pPr>
        <w:spacing w:line="326" w:lineRule="exact"/>
        <w:ind w:firstLine="400" w:firstLineChars="200"/>
        <w:rPr>
          <w:sz w:val="20"/>
          <w:szCs w:val="28"/>
        </w:rPr>
      </w:pPr>
      <w:r>
        <w:rPr>
          <w:rFonts w:hint="eastAsia"/>
          <w:sz w:val="20"/>
          <w:szCs w:val="28"/>
        </w:rPr>
        <w:t>（三）学生或者其监护人知道学生有特异体质，或者患有特定疾病，但未告知学校的；</w:t>
      </w:r>
    </w:p>
    <w:p>
      <w:pPr>
        <w:spacing w:line="326" w:lineRule="exact"/>
        <w:ind w:firstLine="408" w:firstLineChars="200"/>
        <w:rPr>
          <w:sz w:val="20"/>
          <w:szCs w:val="28"/>
        </w:rPr>
      </w:pPr>
      <w:r>
        <w:rPr>
          <w:rFonts w:hint="eastAsia"/>
          <w:spacing w:val="2"/>
          <w:sz w:val="20"/>
          <w:szCs w:val="28"/>
        </w:rPr>
        <w:t>（四）</w:t>
      </w:r>
      <w:r>
        <w:rPr>
          <w:rFonts w:hint="eastAsia"/>
          <w:sz w:val="20"/>
          <w:szCs w:val="28"/>
        </w:rPr>
        <w:t>未成年学生的身体状况、行为、情绪等有异常情况，监护人知道或者已被学校告知，但未履行相应监护职责的；</w:t>
      </w:r>
    </w:p>
    <w:p>
      <w:pPr>
        <w:spacing w:line="326" w:lineRule="exact"/>
        <w:ind w:firstLine="400" w:firstLineChars="200"/>
        <w:rPr>
          <w:sz w:val="20"/>
          <w:szCs w:val="28"/>
        </w:rPr>
      </w:pPr>
      <w:r>
        <w:rPr>
          <w:rFonts w:hint="eastAsia"/>
          <w:sz w:val="20"/>
          <w:szCs w:val="28"/>
        </w:rPr>
        <w:t>（五）学生或者未成年学生监护人有其他过错的。</w:t>
      </w:r>
    </w:p>
    <w:p>
      <w:pPr>
        <w:spacing w:line="326" w:lineRule="exact"/>
        <w:ind w:firstLine="400" w:firstLineChars="200"/>
        <w:rPr>
          <w:sz w:val="20"/>
          <w:szCs w:val="28"/>
        </w:rPr>
      </w:pPr>
      <w:r>
        <w:rPr>
          <w:rFonts w:hint="eastAsia" w:eastAsia="黑体"/>
          <w:sz w:val="20"/>
          <w:szCs w:val="28"/>
        </w:rPr>
        <w:t>第十一条</w:t>
      </w:r>
      <w:r>
        <w:rPr>
          <w:sz w:val="20"/>
          <w:szCs w:val="28"/>
        </w:rPr>
        <w:t xml:space="preserve">  </w:t>
      </w:r>
      <w:r>
        <w:rPr>
          <w:rFonts w:hint="eastAsia"/>
          <w:sz w:val="20"/>
          <w:szCs w:val="28"/>
        </w:rPr>
        <w:t>学校安排学生参加活动，因提供场地、设备、交通工具、食品及其他消费与服务的经营者，或者学校以外的活动组织者的过错造成的学生伤害事故，有过错的当事人应当依法承担相应的责任。</w:t>
      </w:r>
    </w:p>
    <w:p>
      <w:pPr>
        <w:spacing w:line="326" w:lineRule="exact"/>
        <w:ind w:firstLine="400" w:firstLineChars="200"/>
        <w:rPr>
          <w:sz w:val="20"/>
          <w:szCs w:val="28"/>
        </w:rPr>
      </w:pPr>
      <w:r>
        <w:rPr>
          <w:rFonts w:hint="eastAsia" w:eastAsia="黑体"/>
          <w:sz w:val="20"/>
          <w:szCs w:val="28"/>
        </w:rPr>
        <w:t>第十二条</w:t>
      </w:r>
      <w:r>
        <w:rPr>
          <w:sz w:val="20"/>
          <w:szCs w:val="28"/>
        </w:rPr>
        <w:t xml:space="preserve">  </w:t>
      </w:r>
      <w:r>
        <w:rPr>
          <w:rFonts w:hint="eastAsia"/>
          <w:sz w:val="20"/>
          <w:szCs w:val="28"/>
        </w:rPr>
        <w:t>因下列情形之一造成的学生伤害事故，学校已履行了相应职责，行为并无不当的，无法律责任：</w:t>
      </w:r>
    </w:p>
    <w:p>
      <w:pPr>
        <w:spacing w:line="326" w:lineRule="exact"/>
        <w:ind w:firstLine="384" w:firstLineChars="200"/>
        <w:rPr>
          <w:spacing w:val="-4"/>
          <w:sz w:val="20"/>
          <w:szCs w:val="28"/>
        </w:rPr>
      </w:pPr>
      <w:r>
        <w:rPr>
          <w:rFonts w:hint="eastAsia"/>
          <w:spacing w:val="-4"/>
          <w:sz w:val="20"/>
          <w:szCs w:val="28"/>
        </w:rPr>
        <w:t>（一）地震、雷击、台风、洪水等不可抗的自然因素造成的；</w:t>
      </w:r>
    </w:p>
    <w:p>
      <w:pPr>
        <w:spacing w:line="326" w:lineRule="exact"/>
        <w:ind w:firstLine="400" w:firstLineChars="200"/>
        <w:rPr>
          <w:sz w:val="20"/>
          <w:szCs w:val="28"/>
        </w:rPr>
      </w:pPr>
      <w:r>
        <w:rPr>
          <w:rFonts w:hint="eastAsia"/>
          <w:sz w:val="20"/>
          <w:szCs w:val="28"/>
        </w:rPr>
        <w:t>（二）来自学校外部的突发性、偶发性侵害造成的；</w:t>
      </w:r>
    </w:p>
    <w:p>
      <w:pPr>
        <w:spacing w:line="326" w:lineRule="exact"/>
        <w:ind w:firstLine="400" w:firstLineChars="200"/>
        <w:rPr>
          <w:sz w:val="20"/>
          <w:szCs w:val="28"/>
        </w:rPr>
      </w:pPr>
      <w:r>
        <w:rPr>
          <w:rFonts w:hint="eastAsia"/>
          <w:sz w:val="20"/>
          <w:szCs w:val="28"/>
        </w:rPr>
        <w:t>（三）学生有特异体质、特定疾病或者异常心理状态，学校不知道或者难于知道的；</w:t>
      </w:r>
    </w:p>
    <w:p>
      <w:pPr>
        <w:spacing w:line="326" w:lineRule="exact"/>
        <w:ind w:firstLine="400" w:firstLineChars="200"/>
        <w:rPr>
          <w:sz w:val="20"/>
          <w:szCs w:val="28"/>
        </w:rPr>
      </w:pPr>
      <w:r>
        <w:rPr>
          <w:rFonts w:hint="eastAsia"/>
          <w:sz w:val="20"/>
          <w:szCs w:val="28"/>
        </w:rPr>
        <w:t>（四）学生自杀、自伤的；</w:t>
      </w:r>
    </w:p>
    <w:p>
      <w:pPr>
        <w:spacing w:line="326" w:lineRule="exact"/>
        <w:ind w:firstLine="400" w:firstLineChars="200"/>
        <w:rPr>
          <w:sz w:val="20"/>
          <w:szCs w:val="28"/>
        </w:rPr>
      </w:pPr>
      <w:r>
        <w:rPr>
          <w:rFonts w:hint="eastAsia"/>
          <w:sz w:val="20"/>
          <w:szCs w:val="28"/>
        </w:rPr>
        <w:t>（五）在对抗性或者具有风险性的体育竞赛活动中发生意外伤害的；</w:t>
      </w:r>
    </w:p>
    <w:p>
      <w:pPr>
        <w:spacing w:line="326" w:lineRule="exact"/>
        <w:ind w:firstLine="400" w:firstLineChars="200"/>
        <w:rPr>
          <w:sz w:val="20"/>
          <w:szCs w:val="28"/>
        </w:rPr>
      </w:pPr>
      <w:r>
        <w:rPr>
          <w:rFonts w:hint="eastAsia"/>
          <w:sz w:val="20"/>
          <w:szCs w:val="28"/>
        </w:rPr>
        <w:t>（六）其他意外因素造成的。</w:t>
      </w:r>
    </w:p>
    <w:p>
      <w:pPr>
        <w:spacing w:line="336" w:lineRule="exact"/>
        <w:ind w:firstLine="400" w:firstLineChars="200"/>
        <w:rPr>
          <w:sz w:val="20"/>
          <w:szCs w:val="28"/>
        </w:rPr>
      </w:pPr>
      <w:r>
        <w:rPr>
          <w:rFonts w:hint="eastAsia" w:eastAsia="黑体"/>
          <w:sz w:val="20"/>
          <w:szCs w:val="28"/>
        </w:rPr>
        <w:t>第十三条</w:t>
      </w:r>
      <w:r>
        <w:rPr>
          <w:sz w:val="20"/>
          <w:szCs w:val="28"/>
        </w:rPr>
        <w:t xml:space="preserve">  </w:t>
      </w:r>
      <w:r>
        <w:rPr>
          <w:rFonts w:hint="eastAsia"/>
          <w:sz w:val="20"/>
          <w:szCs w:val="28"/>
        </w:rPr>
        <w:t>下列情形下发生的造成学生人身损害后果的事故，学校行为并无不当的，不承担事故责任；事故责任应当按有关法律法规或者其他有关规定认定：</w:t>
      </w:r>
    </w:p>
    <w:p>
      <w:pPr>
        <w:spacing w:line="336" w:lineRule="exact"/>
        <w:ind w:firstLine="400" w:firstLineChars="200"/>
        <w:rPr>
          <w:sz w:val="20"/>
          <w:szCs w:val="28"/>
        </w:rPr>
      </w:pPr>
      <w:r>
        <w:rPr>
          <w:rFonts w:hint="eastAsia"/>
          <w:sz w:val="20"/>
          <w:szCs w:val="28"/>
        </w:rPr>
        <w:t>（一）</w:t>
      </w:r>
      <w:r>
        <w:rPr>
          <w:rFonts w:hint="eastAsia"/>
          <w:spacing w:val="-4"/>
          <w:sz w:val="20"/>
          <w:szCs w:val="28"/>
        </w:rPr>
        <w:t>在学生自行上学、放学、返校、离校途中发生的</w:t>
      </w:r>
      <w:r>
        <w:rPr>
          <w:rFonts w:hint="eastAsia"/>
          <w:sz w:val="20"/>
          <w:szCs w:val="28"/>
        </w:rPr>
        <w:t>；</w:t>
      </w:r>
    </w:p>
    <w:p>
      <w:pPr>
        <w:spacing w:line="336" w:lineRule="exact"/>
        <w:ind w:firstLine="400" w:firstLineChars="200"/>
        <w:rPr>
          <w:sz w:val="20"/>
          <w:szCs w:val="28"/>
        </w:rPr>
      </w:pPr>
      <w:r>
        <w:rPr>
          <w:rFonts w:hint="eastAsia"/>
          <w:sz w:val="20"/>
          <w:szCs w:val="28"/>
        </w:rPr>
        <w:t>（二）在学生自行外出或者擅自离校期间发生的；</w:t>
      </w:r>
    </w:p>
    <w:p>
      <w:pPr>
        <w:spacing w:line="336" w:lineRule="exact"/>
        <w:ind w:firstLine="416" w:firstLineChars="200"/>
        <w:rPr>
          <w:spacing w:val="4"/>
          <w:sz w:val="20"/>
          <w:szCs w:val="28"/>
        </w:rPr>
      </w:pPr>
      <w:r>
        <w:rPr>
          <w:rFonts w:hint="eastAsia"/>
          <w:spacing w:val="4"/>
          <w:sz w:val="20"/>
          <w:szCs w:val="28"/>
        </w:rPr>
        <w:t>（三）在放学后、节假日或者假期等学校工作时间以外，学生自行滞留学校或者自行到校发生的；</w:t>
      </w:r>
    </w:p>
    <w:p>
      <w:pPr>
        <w:spacing w:line="336" w:lineRule="exact"/>
        <w:ind w:firstLine="400" w:firstLineChars="200"/>
        <w:rPr>
          <w:sz w:val="20"/>
          <w:szCs w:val="28"/>
        </w:rPr>
      </w:pPr>
      <w:r>
        <w:rPr>
          <w:rFonts w:hint="eastAsia"/>
          <w:sz w:val="20"/>
          <w:szCs w:val="28"/>
        </w:rPr>
        <w:t>（四）其他在学校管理职责范围外发生的。</w:t>
      </w:r>
    </w:p>
    <w:p>
      <w:pPr>
        <w:spacing w:line="336" w:lineRule="exact"/>
        <w:ind w:firstLine="400" w:firstLineChars="200"/>
        <w:rPr>
          <w:sz w:val="20"/>
          <w:szCs w:val="28"/>
        </w:rPr>
      </w:pPr>
      <w:r>
        <w:rPr>
          <w:rFonts w:hint="eastAsia" w:eastAsia="黑体"/>
          <w:sz w:val="20"/>
          <w:szCs w:val="28"/>
        </w:rPr>
        <w:t>第十四条</w:t>
      </w:r>
      <w:r>
        <w:rPr>
          <w:sz w:val="20"/>
          <w:szCs w:val="28"/>
        </w:rPr>
        <w:t xml:space="preserve">  </w:t>
      </w:r>
      <w:r>
        <w:rPr>
          <w:rFonts w:hint="eastAsia"/>
          <w:sz w:val="20"/>
          <w:szCs w:val="28"/>
        </w:rPr>
        <w:t>因学校教师或者其他工作人员与其职务无关的个人行为，或者因学生、教师及其他个人故意实施的违法犯罪行为，造成学生人身损害的，由致害人依法承担相应的责任。</w:t>
      </w:r>
    </w:p>
    <w:p>
      <w:pPr>
        <w:spacing w:before="156" w:beforeLines="50" w:after="156" w:afterLines="50" w:line="390" w:lineRule="exact"/>
        <w:jc w:val="center"/>
        <w:rPr>
          <w:rFonts w:eastAsia="黑体"/>
          <w:sz w:val="22"/>
          <w:szCs w:val="28"/>
        </w:rPr>
      </w:pPr>
      <w:r>
        <w:rPr>
          <w:rFonts w:hint="eastAsia" w:eastAsia="黑体"/>
          <w:sz w:val="22"/>
          <w:szCs w:val="28"/>
        </w:rPr>
        <w:t>第三章</w:t>
      </w:r>
      <w:r>
        <w:rPr>
          <w:rFonts w:eastAsia="黑体"/>
          <w:sz w:val="22"/>
          <w:szCs w:val="28"/>
        </w:rPr>
        <w:t xml:space="preserve">  </w:t>
      </w:r>
      <w:r>
        <w:rPr>
          <w:rFonts w:hint="eastAsia" w:eastAsia="黑体"/>
          <w:sz w:val="22"/>
          <w:szCs w:val="28"/>
        </w:rPr>
        <w:t>事故处理程序</w:t>
      </w:r>
    </w:p>
    <w:p>
      <w:pPr>
        <w:spacing w:line="336" w:lineRule="exact"/>
        <w:ind w:firstLine="400" w:firstLineChars="200"/>
        <w:rPr>
          <w:sz w:val="20"/>
          <w:szCs w:val="28"/>
        </w:rPr>
      </w:pPr>
      <w:r>
        <w:rPr>
          <w:rFonts w:hint="eastAsia" w:eastAsia="黑体"/>
          <w:sz w:val="20"/>
          <w:szCs w:val="28"/>
        </w:rPr>
        <w:t>第十五条</w:t>
      </w:r>
      <w:r>
        <w:rPr>
          <w:sz w:val="20"/>
          <w:szCs w:val="28"/>
        </w:rPr>
        <w:t xml:space="preserve">  </w:t>
      </w:r>
      <w:r>
        <w:rPr>
          <w:rFonts w:hint="eastAsia"/>
          <w:sz w:val="20"/>
          <w:szCs w:val="28"/>
        </w:rPr>
        <w:t>发生学生伤害事故，学校应当及时救助受伤害学生，并应当及时告知未成年学生的监护人；有条件的，应当采取紧急救援等方式救助。</w:t>
      </w:r>
    </w:p>
    <w:p>
      <w:pPr>
        <w:spacing w:line="336" w:lineRule="exact"/>
        <w:ind w:firstLine="400" w:firstLineChars="200"/>
        <w:rPr>
          <w:sz w:val="20"/>
          <w:szCs w:val="28"/>
        </w:rPr>
      </w:pPr>
      <w:r>
        <w:rPr>
          <w:rFonts w:hint="eastAsia" w:eastAsia="黑体"/>
          <w:sz w:val="20"/>
          <w:szCs w:val="28"/>
        </w:rPr>
        <w:t>第十六条</w:t>
      </w:r>
      <w:r>
        <w:rPr>
          <w:sz w:val="20"/>
          <w:szCs w:val="28"/>
        </w:rPr>
        <w:t xml:space="preserve">  </w:t>
      </w:r>
      <w:r>
        <w:rPr>
          <w:rFonts w:hint="eastAsia"/>
          <w:sz w:val="20"/>
          <w:szCs w:val="28"/>
        </w:rPr>
        <w:t>发生学生伤害事故，情形严重的，学校应当及时向主管教育行政部门及有关部门报告；属于重大伤亡事故的，教育行政部门应当按照有关规定及时向同级人民政府和上一级教育行政部门报告。</w:t>
      </w:r>
    </w:p>
    <w:p>
      <w:pPr>
        <w:spacing w:line="336" w:lineRule="exact"/>
        <w:ind w:firstLine="400" w:firstLineChars="200"/>
        <w:rPr>
          <w:sz w:val="20"/>
          <w:szCs w:val="28"/>
        </w:rPr>
      </w:pPr>
      <w:r>
        <w:rPr>
          <w:rFonts w:hint="eastAsia" w:eastAsia="黑体"/>
          <w:sz w:val="20"/>
          <w:szCs w:val="28"/>
        </w:rPr>
        <w:t>第十七条</w:t>
      </w:r>
      <w:r>
        <w:rPr>
          <w:sz w:val="20"/>
          <w:szCs w:val="28"/>
        </w:rPr>
        <w:t xml:space="preserve">  </w:t>
      </w:r>
      <w:r>
        <w:rPr>
          <w:rFonts w:hint="eastAsia"/>
          <w:sz w:val="20"/>
          <w:szCs w:val="28"/>
        </w:rPr>
        <w:t>学校的主管教育行政部门应学校要求或者认为必要，可以指导、协助学校进行事故的处理工作，尽快恢复学校正常的教育教学秩序。</w:t>
      </w:r>
    </w:p>
    <w:p>
      <w:pPr>
        <w:spacing w:line="336" w:lineRule="exact"/>
        <w:ind w:firstLine="400" w:firstLineChars="200"/>
        <w:rPr>
          <w:sz w:val="20"/>
          <w:szCs w:val="28"/>
        </w:rPr>
      </w:pPr>
      <w:r>
        <w:rPr>
          <w:rFonts w:hint="eastAsia" w:eastAsia="黑体"/>
          <w:sz w:val="20"/>
          <w:szCs w:val="28"/>
        </w:rPr>
        <w:t>第十八条</w:t>
      </w:r>
      <w:r>
        <w:rPr>
          <w:sz w:val="20"/>
          <w:szCs w:val="28"/>
        </w:rPr>
        <w:t xml:space="preserve">  </w:t>
      </w:r>
      <w:r>
        <w:rPr>
          <w:rFonts w:hint="eastAsia"/>
          <w:sz w:val="20"/>
          <w:szCs w:val="28"/>
        </w:rPr>
        <w:t>发生学生伤害事故，学校与受伤害学生或者学生家长可以通过协商方式解决；双方自愿，可以书面请求主管教育行政部门进行调解。</w:t>
      </w:r>
    </w:p>
    <w:p>
      <w:pPr>
        <w:spacing w:line="336" w:lineRule="exact"/>
        <w:ind w:firstLine="384" w:firstLineChars="200"/>
        <w:rPr>
          <w:spacing w:val="-4"/>
          <w:sz w:val="20"/>
          <w:szCs w:val="28"/>
        </w:rPr>
      </w:pPr>
      <w:r>
        <w:rPr>
          <w:rFonts w:hint="eastAsia"/>
          <w:spacing w:val="-4"/>
          <w:sz w:val="20"/>
          <w:szCs w:val="28"/>
        </w:rPr>
        <w:t>成年学生或者未成年学生的监护人也可以依法直接提起诉讼。</w:t>
      </w:r>
    </w:p>
    <w:p>
      <w:pPr>
        <w:spacing w:line="336" w:lineRule="exact"/>
        <w:ind w:firstLine="400" w:firstLineChars="200"/>
        <w:rPr>
          <w:sz w:val="20"/>
          <w:szCs w:val="28"/>
        </w:rPr>
      </w:pPr>
      <w:r>
        <w:rPr>
          <w:rFonts w:hint="eastAsia" w:eastAsia="黑体"/>
          <w:sz w:val="20"/>
          <w:szCs w:val="28"/>
        </w:rPr>
        <w:t>第十九条</w:t>
      </w:r>
      <w:r>
        <w:rPr>
          <w:sz w:val="20"/>
          <w:szCs w:val="28"/>
        </w:rPr>
        <w:t xml:space="preserve">  </w:t>
      </w:r>
      <w:r>
        <w:rPr>
          <w:rFonts w:hint="eastAsia"/>
          <w:spacing w:val="-2"/>
          <w:sz w:val="20"/>
          <w:szCs w:val="28"/>
        </w:rPr>
        <w:t>教育行政部门收到调解申请，认为必要的，可以指定专门人员进行调解，并应当在受理申请之日起</w:t>
      </w:r>
      <w:r>
        <w:rPr>
          <w:spacing w:val="-2"/>
          <w:sz w:val="20"/>
          <w:szCs w:val="28"/>
        </w:rPr>
        <w:t>60</w:t>
      </w:r>
      <w:r>
        <w:rPr>
          <w:rFonts w:hint="eastAsia"/>
          <w:spacing w:val="-2"/>
          <w:sz w:val="20"/>
          <w:szCs w:val="28"/>
        </w:rPr>
        <w:t>日内完成调解。</w:t>
      </w:r>
    </w:p>
    <w:p>
      <w:pPr>
        <w:spacing w:line="336" w:lineRule="exact"/>
        <w:ind w:firstLine="400" w:firstLineChars="200"/>
        <w:rPr>
          <w:sz w:val="20"/>
          <w:szCs w:val="28"/>
        </w:rPr>
      </w:pPr>
      <w:r>
        <w:rPr>
          <w:rFonts w:hint="eastAsia" w:eastAsia="黑体"/>
          <w:sz w:val="20"/>
          <w:szCs w:val="28"/>
        </w:rPr>
        <w:t>第二十条</w:t>
      </w:r>
      <w:r>
        <w:rPr>
          <w:sz w:val="20"/>
          <w:szCs w:val="28"/>
        </w:rPr>
        <w:t xml:space="preserve">  </w:t>
      </w:r>
      <w:r>
        <w:rPr>
          <w:rFonts w:hint="eastAsia"/>
          <w:sz w:val="20"/>
          <w:szCs w:val="28"/>
        </w:rPr>
        <w:t>经教育行政部门调解，双方就事故处理达成一致意见的，应当在调解人员的见证下签订调解协议，结束调解；在调解期限内，双方不能达成一致意见，或者调解过程中一方提起诉讼，人民法院已经受理的，应当终止调解。</w:t>
      </w:r>
    </w:p>
    <w:p>
      <w:pPr>
        <w:spacing w:line="336" w:lineRule="exact"/>
        <w:ind w:firstLine="384" w:firstLineChars="200"/>
        <w:rPr>
          <w:spacing w:val="-4"/>
          <w:sz w:val="20"/>
          <w:szCs w:val="28"/>
        </w:rPr>
      </w:pPr>
      <w:r>
        <w:rPr>
          <w:rFonts w:hint="eastAsia"/>
          <w:spacing w:val="-4"/>
          <w:sz w:val="20"/>
          <w:szCs w:val="28"/>
        </w:rPr>
        <w:t>调解结束或者终止，教育行政部门应当书面通知当事人。</w:t>
      </w:r>
    </w:p>
    <w:p>
      <w:pPr>
        <w:spacing w:line="336" w:lineRule="exact"/>
        <w:ind w:firstLine="400" w:firstLineChars="200"/>
        <w:rPr>
          <w:sz w:val="20"/>
          <w:szCs w:val="28"/>
        </w:rPr>
      </w:pPr>
      <w:r>
        <w:rPr>
          <w:rFonts w:hint="eastAsia" w:eastAsia="黑体"/>
          <w:sz w:val="20"/>
          <w:szCs w:val="28"/>
        </w:rPr>
        <w:t>第二十一条</w:t>
      </w:r>
      <w:r>
        <w:rPr>
          <w:sz w:val="20"/>
          <w:szCs w:val="28"/>
        </w:rPr>
        <w:t xml:space="preserve">  </w:t>
      </w:r>
      <w:r>
        <w:rPr>
          <w:rFonts w:hint="eastAsia"/>
          <w:sz w:val="20"/>
          <w:szCs w:val="28"/>
        </w:rPr>
        <w:t>对经调解达成的协议，一方当事人不履行或者反悔的，双方可以依法提起诉讼。</w:t>
      </w:r>
    </w:p>
    <w:p>
      <w:pPr>
        <w:spacing w:line="336" w:lineRule="exact"/>
        <w:ind w:firstLine="400" w:firstLineChars="200"/>
        <w:rPr>
          <w:sz w:val="20"/>
          <w:szCs w:val="28"/>
        </w:rPr>
      </w:pPr>
      <w:r>
        <w:rPr>
          <w:rFonts w:hint="eastAsia" w:eastAsia="黑体"/>
          <w:sz w:val="20"/>
          <w:szCs w:val="28"/>
        </w:rPr>
        <w:t>第二十二条</w:t>
      </w:r>
      <w:r>
        <w:rPr>
          <w:sz w:val="20"/>
          <w:szCs w:val="28"/>
        </w:rPr>
        <w:t xml:space="preserve">  </w:t>
      </w:r>
      <w:r>
        <w:rPr>
          <w:rFonts w:hint="eastAsia"/>
          <w:spacing w:val="-2"/>
          <w:sz w:val="20"/>
          <w:szCs w:val="28"/>
        </w:rPr>
        <w:t>事故处理结束，学校应当将事故处理结果书面报告主管的教育行政部门；重大伤亡事故的处理结果，学校主管的教育行政部门应当向同级人民政府和上一级教育行政部门报告。</w:t>
      </w:r>
    </w:p>
    <w:p>
      <w:pPr>
        <w:spacing w:before="156" w:beforeLines="50" w:after="156" w:afterLines="50" w:line="370" w:lineRule="exact"/>
        <w:jc w:val="center"/>
        <w:rPr>
          <w:rFonts w:eastAsia="黑体"/>
          <w:sz w:val="22"/>
          <w:szCs w:val="28"/>
        </w:rPr>
      </w:pPr>
      <w:r>
        <w:rPr>
          <w:rFonts w:hint="eastAsia" w:eastAsia="黑体"/>
          <w:sz w:val="22"/>
          <w:szCs w:val="28"/>
        </w:rPr>
        <w:t>第四章</w:t>
      </w:r>
      <w:r>
        <w:rPr>
          <w:rFonts w:eastAsia="黑体"/>
          <w:sz w:val="22"/>
          <w:szCs w:val="28"/>
        </w:rPr>
        <w:t xml:space="preserve">  </w:t>
      </w:r>
      <w:r>
        <w:rPr>
          <w:rFonts w:hint="eastAsia" w:eastAsia="黑体"/>
          <w:sz w:val="22"/>
          <w:szCs w:val="28"/>
        </w:rPr>
        <w:t>事故损害的赔偿</w:t>
      </w:r>
    </w:p>
    <w:p>
      <w:pPr>
        <w:spacing w:line="336" w:lineRule="exact"/>
        <w:ind w:firstLine="400" w:firstLineChars="200"/>
        <w:rPr>
          <w:sz w:val="20"/>
          <w:szCs w:val="28"/>
        </w:rPr>
      </w:pPr>
      <w:r>
        <w:rPr>
          <w:rFonts w:hint="eastAsia" w:eastAsia="黑体"/>
          <w:sz w:val="20"/>
          <w:szCs w:val="28"/>
        </w:rPr>
        <w:t>第二十三条</w:t>
      </w:r>
      <w:r>
        <w:rPr>
          <w:sz w:val="20"/>
          <w:szCs w:val="28"/>
        </w:rPr>
        <w:t xml:space="preserve"> </w:t>
      </w:r>
      <w:r>
        <w:rPr>
          <w:rFonts w:hint="eastAsia"/>
          <w:sz w:val="20"/>
          <w:szCs w:val="28"/>
        </w:rPr>
        <w:t>对发生学生伤害事故负有责任的组织或者个人，应当按照法律法规的有关规定，承担相应的损害赔偿责任。</w:t>
      </w:r>
    </w:p>
    <w:p>
      <w:pPr>
        <w:spacing w:line="336" w:lineRule="exact"/>
        <w:ind w:firstLine="400" w:firstLineChars="200"/>
        <w:rPr>
          <w:sz w:val="20"/>
          <w:szCs w:val="28"/>
        </w:rPr>
      </w:pPr>
      <w:r>
        <w:rPr>
          <w:rFonts w:hint="eastAsia" w:eastAsia="黑体"/>
          <w:sz w:val="20"/>
          <w:szCs w:val="28"/>
        </w:rPr>
        <w:t>第二十四条</w:t>
      </w:r>
      <w:r>
        <w:rPr>
          <w:sz w:val="20"/>
          <w:szCs w:val="28"/>
        </w:rPr>
        <w:t xml:space="preserve">  </w:t>
      </w:r>
      <w:r>
        <w:rPr>
          <w:rFonts w:hint="eastAsia"/>
          <w:spacing w:val="-2"/>
          <w:sz w:val="20"/>
          <w:szCs w:val="28"/>
        </w:rPr>
        <w:t>学生伤害事故赔偿的范围与标准，按照有关行政法规、地方性法规或者最高人民法院司法解释中的有关规定确定。</w:t>
      </w:r>
    </w:p>
    <w:p>
      <w:pPr>
        <w:spacing w:line="336" w:lineRule="exact"/>
        <w:ind w:firstLine="400" w:firstLineChars="200"/>
        <w:rPr>
          <w:sz w:val="20"/>
          <w:szCs w:val="28"/>
        </w:rPr>
      </w:pPr>
      <w:r>
        <w:rPr>
          <w:rFonts w:hint="eastAsia"/>
          <w:sz w:val="20"/>
          <w:szCs w:val="28"/>
        </w:rPr>
        <w:t>教育行政部门进行调解时，认为学校有责任的，可以依照有关法律法规及国家有关规定，提出相应的调解方案。</w:t>
      </w:r>
    </w:p>
    <w:p>
      <w:pPr>
        <w:spacing w:line="336" w:lineRule="exact"/>
        <w:ind w:firstLine="400" w:firstLineChars="200"/>
        <w:rPr>
          <w:sz w:val="20"/>
          <w:szCs w:val="28"/>
        </w:rPr>
      </w:pPr>
      <w:r>
        <w:rPr>
          <w:rFonts w:hint="eastAsia" w:eastAsia="黑体"/>
          <w:sz w:val="20"/>
          <w:szCs w:val="28"/>
        </w:rPr>
        <w:t>第二十五条</w:t>
      </w:r>
      <w:r>
        <w:rPr>
          <w:sz w:val="20"/>
          <w:szCs w:val="28"/>
        </w:rPr>
        <w:t xml:space="preserve">  </w:t>
      </w:r>
      <w:r>
        <w:rPr>
          <w:rFonts w:hint="eastAsia"/>
          <w:sz w:val="20"/>
          <w:szCs w:val="28"/>
        </w:rPr>
        <w:t>对受伤害学生的伤残程度存在争议的，可以委托当地具有相应鉴定资格的医院或者有关机构，依据国家规定的人体伤残标准进行鉴定。</w:t>
      </w:r>
    </w:p>
    <w:p>
      <w:pPr>
        <w:spacing w:line="336" w:lineRule="exact"/>
        <w:ind w:firstLine="400" w:firstLineChars="200"/>
        <w:rPr>
          <w:spacing w:val="-4"/>
          <w:sz w:val="20"/>
          <w:szCs w:val="28"/>
        </w:rPr>
      </w:pPr>
      <w:r>
        <w:rPr>
          <w:rFonts w:hint="eastAsia" w:eastAsia="黑体"/>
          <w:sz w:val="20"/>
          <w:szCs w:val="28"/>
        </w:rPr>
        <w:t>第二十六条</w:t>
      </w:r>
      <w:r>
        <w:rPr>
          <w:sz w:val="20"/>
          <w:szCs w:val="28"/>
        </w:rPr>
        <w:t xml:space="preserve"> </w:t>
      </w:r>
      <w:r>
        <w:rPr>
          <w:spacing w:val="-4"/>
          <w:sz w:val="20"/>
          <w:szCs w:val="28"/>
        </w:rPr>
        <w:t xml:space="preserve"> </w:t>
      </w:r>
      <w:r>
        <w:rPr>
          <w:rFonts w:hint="eastAsia"/>
          <w:spacing w:val="-4"/>
          <w:sz w:val="20"/>
          <w:szCs w:val="28"/>
        </w:rPr>
        <w:t>学校对学生伤害事故负有责任的，根据责任大小，适当予以经济赔偿，但不承担解决户口、住房、就业等与救助受伤害学生、赔偿相应经济损失无直接关系的其他事项。</w:t>
      </w:r>
    </w:p>
    <w:p>
      <w:pPr>
        <w:spacing w:line="326" w:lineRule="exact"/>
        <w:ind w:firstLine="400" w:firstLineChars="200"/>
        <w:rPr>
          <w:sz w:val="20"/>
          <w:szCs w:val="28"/>
        </w:rPr>
      </w:pPr>
      <w:r>
        <w:rPr>
          <w:rFonts w:hint="eastAsia"/>
          <w:sz w:val="20"/>
          <w:szCs w:val="28"/>
        </w:rPr>
        <w:t>学校无责任的，如果有条件，可以根据实际情况，本着自愿和可能的原则，对受伤害学生给予适当的帮助。</w:t>
      </w:r>
    </w:p>
    <w:p>
      <w:pPr>
        <w:spacing w:line="326" w:lineRule="exact"/>
        <w:ind w:firstLine="400" w:firstLineChars="200"/>
        <w:rPr>
          <w:sz w:val="20"/>
          <w:szCs w:val="28"/>
        </w:rPr>
      </w:pPr>
      <w:r>
        <w:rPr>
          <w:rFonts w:hint="eastAsia" w:eastAsia="黑体"/>
          <w:sz w:val="20"/>
          <w:szCs w:val="28"/>
        </w:rPr>
        <w:t>第二十七条</w:t>
      </w:r>
      <w:r>
        <w:rPr>
          <w:sz w:val="20"/>
          <w:szCs w:val="28"/>
        </w:rPr>
        <w:t xml:space="preserve">  </w:t>
      </w:r>
      <w:r>
        <w:rPr>
          <w:rFonts w:hint="eastAsia"/>
          <w:sz w:val="20"/>
          <w:szCs w:val="28"/>
        </w:rPr>
        <w:t>因学校教师或者其他工作人员在履行职务中的故意或者重大过失造成的学生伤害事故，学校予以赔偿后，可以向有关责任人员追偿。</w:t>
      </w:r>
    </w:p>
    <w:p>
      <w:pPr>
        <w:spacing w:line="326" w:lineRule="exact"/>
        <w:ind w:firstLine="400" w:firstLineChars="200"/>
        <w:rPr>
          <w:sz w:val="20"/>
          <w:szCs w:val="28"/>
        </w:rPr>
      </w:pPr>
      <w:r>
        <w:rPr>
          <w:rFonts w:hint="eastAsia" w:eastAsia="黑体"/>
          <w:sz w:val="20"/>
          <w:szCs w:val="28"/>
        </w:rPr>
        <w:t>第二十八条</w:t>
      </w:r>
      <w:r>
        <w:rPr>
          <w:sz w:val="20"/>
          <w:szCs w:val="28"/>
        </w:rPr>
        <w:t xml:space="preserve">  </w:t>
      </w:r>
      <w:r>
        <w:rPr>
          <w:rFonts w:hint="eastAsia"/>
          <w:sz w:val="20"/>
          <w:szCs w:val="28"/>
        </w:rPr>
        <w:t>未成年学生对学生伤害事故负有责任的，由其监护人依法承担相应的赔偿责任。</w:t>
      </w:r>
    </w:p>
    <w:p>
      <w:pPr>
        <w:spacing w:line="326" w:lineRule="exact"/>
        <w:ind w:firstLine="400" w:firstLineChars="200"/>
        <w:rPr>
          <w:sz w:val="20"/>
          <w:szCs w:val="28"/>
        </w:rPr>
      </w:pPr>
      <w:r>
        <w:rPr>
          <w:rFonts w:hint="eastAsia"/>
          <w:sz w:val="20"/>
          <w:szCs w:val="28"/>
        </w:rPr>
        <w:t>学生的行为侵害学校教师及其他工作人员以及其他组织、个人的合法权益，造成损失的，成年学生或者未成年学生的监护人应当依法予以赔偿。</w:t>
      </w:r>
    </w:p>
    <w:p>
      <w:pPr>
        <w:spacing w:line="326" w:lineRule="exact"/>
        <w:ind w:firstLine="400" w:firstLineChars="200"/>
        <w:rPr>
          <w:sz w:val="20"/>
          <w:szCs w:val="28"/>
        </w:rPr>
      </w:pPr>
      <w:r>
        <w:rPr>
          <w:rFonts w:hint="eastAsia" w:eastAsia="黑体"/>
          <w:sz w:val="20"/>
          <w:szCs w:val="28"/>
        </w:rPr>
        <w:t>第二十九条</w:t>
      </w:r>
      <w:r>
        <w:rPr>
          <w:sz w:val="20"/>
          <w:szCs w:val="28"/>
        </w:rPr>
        <w:t xml:space="preserve">  </w:t>
      </w:r>
      <w:r>
        <w:rPr>
          <w:rFonts w:hint="eastAsia"/>
          <w:sz w:val="20"/>
          <w:szCs w:val="28"/>
        </w:rPr>
        <w:t>根据双方达成的协议、经调解形成的协议或者人民法院的生效判决，应当由学校负担的赔偿金，学校应当负责筹措；学校无力完全筹措的，由学校的主管部门或者举办者协助筹措。</w:t>
      </w:r>
    </w:p>
    <w:p>
      <w:pPr>
        <w:spacing w:line="326" w:lineRule="exact"/>
        <w:ind w:firstLine="400" w:firstLineChars="200"/>
        <w:rPr>
          <w:sz w:val="20"/>
          <w:szCs w:val="28"/>
        </w:rPr>
      </w:pPr>
      <w:r>
        <w:rPr>
          <w:rFonts w:hint="eastAsia" w:eastAsia="黑体"/>
          <w:sz w:val="20"/>
          <w:szCs w:val="28"/>
        </w:rPr>
        <w:t>第三十条</w:t>
      </w:r>
      <w:r>
        <w:rPr>
          <w:sz w:val="20"/>
          <w:szCs w:val="28"/>
        </w:rPr>
        <w:t xml:space="preserve">  </w:t>
      </w:r>
      <w:r>
        <w:rPr>
          <w:rFonts w:hint="eastAsia"/>
          <w:sz w:val="20"/>
          <w:szCs w:val="28"/>
        </w:rPr>
        <w:t>县级以上人民政府教育行政部门或者学校举办者有条件的，可以通过设立学生伤害赔偿准备金等多种形式，依法筹措伤害赔偿金。</w:t>
      </w:r>
    </w:p>
    <w:p>
      <w:pPr>
        <w:spacing w:line="326" w:lineRule="exact"/>
        <w:ind w:firstLine="400" w:firstLineChars="200"/>
        <w:rPr>
          <w:sz w:val="20"/>
          <w:szCs w:val="28"/>
        </w:rPr>
      </w:pPr>
      <w:r>
        <w:rPr>
          <w:rFonts w:hint="eastAsia" w:eastAsia="黑体"/>
          <w:sz w:val="20"/>
          <w:szCs w:val="28"/>
        </w:rPr>
        <w:t>第三十一条</w:t>
      </w:r>
      <w:r>
        <w:rPr>
          <w:sz w:val="20"/>
          <w:szCs w:val="28"/>
        </w:rPr>
        <w:t xml:space="preserve">  </w:t>
      </w:r>
      <w:r>
        <w:rPr>
          <w:rFonts w:hint="eastAsia"/>
          <w:sz w:val="20"/>
          <w:szCs w:val="28"/>
        </w:rPr>
        <w:t>学校有条件的，应当依据保险法的有关规定，参加学校责任保险。</w:t>
      </w:r>
    </w:p>
    <w:p>
      <w:pPr>
        <w:spacing w:line="326" w:lineRule="exact"/>
        <w:ind w:firstLine="400" w:firstLineChars="200"/>
        <w:rPr>
          <w:sz w:val="20"/>
          <w:szCs w:val="28"/>
        </w:rPr>
      </w:pPr>
      <w:r>
        <w:rPr>
          <w:rFonts w:hint="eastAsia"/>
          <w:sz w:val="20"/>
          <w:szCs w:val="28"/>
        </w:rPr>
        <w:t>教育行政部门可以根据实际情况，鼓励中小学参加学校责任保险。</w:t>
      </w:r>
    </w:p>
    <w:p>
      <w:pPr>
        <w:spacing w:line="326" w:lineRule="exact"/>
        <w:ind w:firstLine="400" w:firstLineChars="200"/>
        <w:rPr>
          <w:sz w:val="20"/>
          <w:szCs w:val="28"/>
        </w:rPr>
      </w:pPr>
      <w:r>
        <w:rPr>
          <w:rFonts w:hint="eastAsia"/>
          <w:sz w:val="20"/>
          <w:szCs w:val="28"/>
        </w:rPr>
        <w:t>提倡学生自愿参加意外伤害保险。在尊重学生意愿的前提下，学校可以为学生参加意外伤害保险创造便利条件，但不得从中收取任何费用。</w:t>
      </w:r>
    </w:p>
    <w:p>
      <w:pPr>
        <w:spacing w:before="156" w:beforeLines="50" w:after="156" w:afterLines="50" w:line="370" w:lineRule="exact"/>
        <w:jc w:val="center"/>
        <w:rPr>
          <w:rFonts w:eastAsia="黑体"/>
          <w:sz w:val="22"/>
          <w:szCs w:val="28"/>
        </w:rPr>
      </w:pPr>
      <w:r>
        <w:rPr>
          <w:rFonts w:hint="eastAsia" w:eastAsia="黑体"/>
          <w:sz w:val="22"/>
          <w:szCs w:val="28"/>
        </w:rPr>
        <w:t>第五章</w:t>
      </w:r>
      <w:r>
        <w:rPr>
          <w:rFonts w:eastAsia="黑体"/>
          <w:sz w:val="22"/>
          <w:szCs w:val="28"/>
        </w:rPr>
        <w:t xml:space="preserve">  </w:t>
      </w:r>
      <w:r>
        <w:rPr>
          <w:rFonts w:hint="eastAsia" w:eastAsia="黑体"/>
          <w:sz w:val="22"/>
          <w:szCs w:val="28"/>
        </w:rPr>
        <w:t>事故责任者的处理</w:t>
      </w:r>
    </w:p>
    <w:p>
      <w:pPr>
        <w:spacing w:line="326" w:lineRule="exact"/>
        <w:ind w:firstLine="400" w:firstLineChars="200"/>
        <w:rPr>
          <w:sz w:val="20"/>
          <w:szCs w:val="28"/>
        </w:rPr>
      </w:pPr>
      <w:r>
        <w:rPr>
          <w:rFonts w:hint="eastAsia" w:eastAsia="黑体"/>
          <w:sz w:val="20"/>
          <w:szCs w:val="28"/>
        </w:rPr>
        <w:t>第三十二条</w:t>
      </w:r>
      <w:r>
        <w:rPr>
          <w:sz w:val="20"/>
          <w:szCs w:val="28"/>
        </w:rPr>
        <w:t xml:space="preserve">  </w:t>
      </w:r>
      <w:r>
        <w:rPr>
          <w:rFonts w:hint="eastAsia"/>
          <w:sz w:val="20"/>
          <w:szCs w:val="28"/>
        </w:rPr>
        <w:t>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pPr>
        <w:spacing w:line="326" w:lineRule="exact"/>
        <w:ind w:firstLine="400" w:firstLineChars="200"/>
        <w:rPr>
          <w:sz w:val="20"/>
          <w:szCs w:val="28"/>
        </w:rPr>
      </w:pPr>
      <w:r>
        <w:rPr>
          <w:rFonts w:hint="eastAsia" w:eastAsia="黑体"/>
          <w:sz w:val="20"/>
          <w:szCs w:val="28"/>
        </w:rPr>
        <w:t>第三十三条</w:t>
      </w:r>
      <w:r>
        <w:rPr>
          <w:sz w:val="20"/>
          <w:szCs w:val="28"/>
        </w:rPr>
        <w:t xml:space="preserve">  </w:t>
      </w:r>
      <w:r>
        <w:rPr>
          <w:rFonts w:hint="eastAsia"/>
          <w:sz w:val="20"/>
          <w:szCs w:val="28"/>
        </w:rPr>
        <w:t>学校管理混乱，存在重大安全隐患的，主管的教育行政部门或者其他有关部门应当责令其限期整顿；对情节严重或者拒不改正的，应当依据法律法规的有关规定，给予相应的行政处罚。</w:t>
      </w:r>
    </w:p>
    <w:p>
      <w:pPr>
        <w:spacing w:line="326" w:lineRule="exact"/>
        <w:ind w:firstLine="400" w:firstLineChars="200"/>
        <w:rPr>
          <w:sz w:val="20"/>
          <w:szCs w:val="28"/>
        </w:rPr>
      </w:pPr>
      <w:r>
        <w:rPr>
          <w:rFonts w:hint="eastAsia" w:eastAsia="黑体"/>
          <w:sz w:val="20"/>
          <w:szCs w:val="28"/>
        </w:rPr>
        <w:t>第三十四条</w:t>
      </w:r>
      <w:r>
        <w:rPr>
          <w:sz w:val="20"/>
          <w:szCs w:val="28"/>
        </w:rPr>
        <w:t xml:space="preserve">  </w:t>
      </w:r>
      <w:r>
        <w:rPr>
          <w:rFonts w:hint="eastAsia"/>
          <w:sz w:val="20"/>
          <w:szCs w:val="28"/>
        </w:rPr>
        <w:t>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pPr>
        <w:spacing w:line="326" w:lineRule="exact"/>
        <w:ind w:firstLine="400" w:firstLineChars="200"/>
        <w:rPr>
          <w:sz w:val="20"/>
          <w:szCs w:val="28"/>
        </w:rPr>
      </w:pPr>
      <w:r>
        <w:rPr>
          <w:rFonts w:hint="eastAsia" w:eastAsia="黑体"/>
          <w:sz w:val="20"/>
          <w:szCs w:val="28"/>
        </w:rPr>
        <w:t>第三十五条</w:t>
      </w:r>
      <w:r>
        <w:rPr>
          <w:sz w:val="20"/>
          <w:szCs w:val="28"/>
        </w:rPr>
        <w:t xml:space="preserve">  </w:t>
      </w:r>
      <w:r>
        <w:rPr>
          <w:rFonts w:hint="eastAsia"/>
          <w:sz w:val="20"/>
          <w:szCs w:val="28"/>
        </w:rPr>
        <w:t>违反学校纪律，对造成学生伤害事故负有责任的学生，学校可以给予相应的处分；触犯刑律的，由司法机关依法追究刑事责任。</w:t>
      </w:r>
    </w:p>
    <w:p>
      <w:pPr>
        <w:spacing w:line="326" w:lineRule="exact"/>
        <w:ind w:firstLine="400" w:firstLineChars="200"/>
        <w:rPr>
          <w:spacing w:val="-4"/>
          <w:sz w:val="20"/>
          <w:szCs w:val="28"/>
        </w:rPr>
      </w:pPr>
      <w:r>
        <w:rPr>
          <w:rFonts w:hint="eastAsia" w:eastAsia="黑体"/>
          <w:sz w:val="20"/>
          <w:szCs w:val="28"/>
        </w:rPr>
        <w:t>第三十六条</w:t>
      </w:r>
      <w:r>
        <w:rPr>
          <w:sz w:val="20"/>
          <w:szCs w:val="28"/>
        </w:rPr>
        <w:t xml:space="preserve">  </w:t>
      </w:r>
      <w:r>
        <w:rPr>
          <w:rFonts w:hint="eastAsia"/>
          <w:spacing w:val="-4"/>
          <w:sz w:val="20"/>
          <w:szCs w:val="28"/>
        </w:rPr>
        <w:t>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spacing w:before="156" w:beforeLines="50" w:after="156" w:afterLines="50" w:line="370" w:lineRule="exact"/>
        <w:jc w:val="center"/>
        <w:rPr>
          <w:rFonts w:eastAsia="黑体"/>
          <w:sz w:val="22"/>
          <w:szCs w:val="28"/>
        </w:rPr>
      </w:pPr>
      <w:r>
        <w:rPr>
          <w:rFonts w:hint="eastAsia" w:eastAsia="黑体"/>
          <w:sz w:val="22"/>
          <w:szCs w:val="28"/>
        </w:rPr>
        <w:t>第六章</w:t>
      </w:r>
      <w:r>
        <w:rPr>
          <w:rFonts w:eastAsia="黑体"/>
          <w:sz w:val="22"/>
          <w:szCs w:val="28"/>
        </w:rPr>
        <w:t xml:space="preserve">  </w:t>
      </w:r>
      <w:r>
        <w:rPr>
          <w:rFonts w:hint="eastAsia" w:eastAsia="黑体"/>
          <w:sz w:val="22"/>
          <w:szCs w:val="28"/>
        </w:rPr>
        <w:t>附</w:t>
      </w:r>
      <w:r>
        <w:rPr>
          <w:rFonts w:eastAsia="黑体"/>
          <w:sz w:val="22"/>
          <w:szCs w:val="28"/>
        </w:rPr>
        <w:t xml:space="preserve">  </w:t>
      </w:r>
      <w:r>
        <w:rPr>
          <w:rFonts w:hint="eastAsia" w:eastAsia="黑体"/>
          <w:sz w:val="22"/>
          <w:szCs w:val="28"/>
        </w:rPr>
        <w:t>则</w:t>
      </w:r>
    </w:p>
    <w:p>
      <w:pPr>
        <w:spacing w:line="326" w:lineRule="exact"/>
        <w:ind w:firstLine="400" w:firstLineChars="200"/>
        <w:rPr>
          <w:sz w:val="20"/>
          <w:szCs w:val="28"/>
        </w:rPr>
      </w:pPr>
      <w:r>
        <w:rPr>
          <w:rFonts w:hint="eastAsia" w:eastAsia="黑体"/>
          <w:sz w:val="20"/>
          <w:szCs w:val="28"/>
        </w:rPr>
        <w:t>第三十七条</w:t>
      </w:r>
      <w:r>
        <w:rPr>
          <w:sz w:val="20"/>
          <w:szCs w:val="28"/>
        </w:rPr>
        <w:t xml:space="preserve">  </w:t>
      </w:r>
      <w:r>
        <w:rPr>
          <w:rFonts w:hint="eastAsia"/>
          <w:sz w:val="20"/>
          <w:szCs w:val="28"/>
        </w:rPr>
        <w:t>本办法所称学校，是指国家或者社会力量举办的全日制的中小学（含特殊教育学校）、各类中等职业学校、高等学校。</w:t>
      </w:r>
    </w:p>
    <w:p>
      <w:pPr>
        <w:spacing w:line="326" w:lineRule="exact"/>
        <w:ind w:firstLine="384" w:firstLineChars="200"/>
        <w:rPr>
          <w:spacing w:val="-4"/>
          <w:sz w:val="20"/>
          <w:szCs w:val="28"/>
        </w:rPr>
      </w:pPr>
      <w:r>
        <w:rPr>
          <w:rFonts w:hint="eastAsia"/>
          <w:spacing w:val="-4"/>
          <w:sz w:val="20"/>
          <w:szCs w:val="28"/>
        </w:rPr>
        <w:t>本办法所称学生是指在上述学校中全日制就读的受教育者。</w:t>
      </w:r>
    </w:p>
    <w:p>
      <w:pPr>
        <w:spacing w:line="326" w:lineRule="exact"/>
        <w:ind w:firstLine="400" w:firstLineChars="200"/>
        <w:rPr>
          <w:sz w:val="20"/>
          <w:szCs w:val="28"/>
        </w:rPr>
      </w:pPr>
      <w:r>
        <w:rPr>
          <w:rFonts w:hint="eastAsia" w:eastAsia="黑体"/>
          <w:sz w:val="20"/>
          <w:szCs w:val="28"/>
        </w:rPr>
        <w:t>第三十八条</w:t>
      </w:r>
      <w:r>
        <w:rPr>
          <w:sz w:val="20"/>
          <w:szCs w:val="28"/>
        </w:rPr>
        <w:t xml:space="preserve">  </w:t>
      </w:r>
      <w:r>
        <w:rPr>
          <w:rFonts w:hint="eastAsia"/>
          <w:sz w:val="20"/>
          <w:szCs w:val="28"/>
        </w:rPr>
        <w:t>幼儿园发生的幼儿伤害事故，应当根据幼儿为完全无行为能力人的特点，参照本办法处理。</w:t>
      </w:r>
    </w:p>
    <w:p>
      <w:pPr>
        <w:spacing w:line="326" w:lineRule="exact"/>
        <w:ind w:firstLine="400" w:firstLineChars="200"/>
        <w:rPr>
          <w:sz w:val="20"/>
          <w:szCs w:val="28"/>
        </w:rPr>
      </w:pPr>
      <w:r>
        <w:rPr>
          <w:rFonts w:hint="eastAsia" w:eastAsia="黑体"/>
          <w:sz w:val="20"/>
          <w:szCs w:val="28"/>
        </w:rPr>
        <w:t>第三十九条</w:t>
      </w:r>
      <w:r>
        <w:rPr>
          <w:sz w:val="20"/>
          <w:szCs w:val="28"/>
        </w:rPr>
        <w:t xml:space="preserve">  </w:t>
      </w:r>
      <w:r>
        <w:rPr>
          <w:rFonts w:hint="eastAsia"/>
          <w:sz w:val="20"/>
          <w:szCs w:val="28"/>
        </w:rPr>
        <w:t>其他教育机构发生的学生伤害事故，参照本办法处理。</w:t>
      </w:r>
    </w:p>
    <w:p>
      <w:pPr>
        <w:spacing w:line="326" w:lineRule="exact"/>
        <w:ind w:firstLine="400" w:firstLineChars="200"/>
        <w:rPr>
          <w:sz w:val="20"/>
          <w:szCs w:val="28"/>
        </w:rPr>
      </w:pPr>
      <w:r>
        <w:rPr>
          <w:rFonts w:hint="eastAsia"/>
          <w:sz w:val="20"/>
          <w:szCs w:val="28"/>
        </w:rPr>
        <w:t>在学校注册的其他受教育者在学校管理范围内发生的伤害事故，参照本办法处理。</w:t>
      </w:r>
    </w:p>
    <w:p>
      <w:pPr>
        <w:spacing w:line="326" w:lineRule="exact"/>
        <w:rPr>
          <w:sz w:val="20"/>
          <w:szCs w:val="28"/>
        </w:rPr>
      </w:pPr>
      <w:r>
        <w:rPr>
          <w:rFonts w:hint="eastAsia"/>
          <w:sz w:val="20"/>
          <w:szCs w:val="28"/>
        </w:rPr>
        <w:t>　　</w:t>
      </w:r>
      <w:r>
        <w:rPr>
          <w:rFonts w:hint="eastAsia" w:eastAsia="黑体"/>
          <w:sz w:val="20"/>
          <w:szCs w:val="28"/>
        </w:rPr>
        <w:t>第四十条</w:t>
      </w:r>
      <w:r>
        <w:rPr>
          <w:sz w:val="20"/>
          <w:szCs w:val="28"/>
        </w:rPr>
        <w:t xml:space="preserve">  </w:t>
      </w:r>
      <w:r>
        <w:rPr>
          <w:rFonts w:hint="eastAsia"/>
          <w:sz w:val="20"/>
          <w:szCs w:val="28"/>
        </w:rPr>
        <w:t>本办法自</w:t>
      </w:r>
      <w:r>
        <w:rPr>
          <w:sz w:val="20"/>
          <w:szCs w:val="28"/>
        </w:rPr>
        <w:t>2002</w:t>
      </w:r>
      <w:r>
        <w:rPr>
          <w:rFonts w:hint="eastAsia"/>
          <w:sz w:val="20"/>
          <w:szCs w:val="28"/>
        </w:rPr>
        <w:t>年</w:t>
      </w:r>
      <w:r>
        <w:rPr>
          <w:sz w:val="20"/>
          <w:szCs w:val="28"/>
        </w:rPr>
        <w:t>9</w:t>
      </w:r>
      <w:r>
        <w:rPr>
          <w:rFonts w:hint="eastAsia"/>
          <w:sz w:val="20"/>
          <w:szCs w:val="28"/>
        </w:rPr>
        <w:t>月</w:t>
      </w:r>
      <w:r>
        <w:rPr>
          <w:sz w:val="20"/>
          <w:szCs w:val="28"/>
        </w:rPr>
        <w:t>1</w:t>
      </w:r>
      <w:r>
        <w:rPr>
          <w:rFonts w:hint="eastAsia"/>
          <w:sz w:val="20"/>
          <w:szCs w:val="28"/>
        </w:rPr>
        <w:t>日起实施，原国家教委、教育部颁布的与学生人身安全事故处理有关的规定，与本办法不符的，以本办法为准。</w:t>
      </w:r>
    </w:p>
    <w:p>
      <w:pPr>
        <w:spacing w:line="326" w:lineRule="exact"/>
        <w:ind w:firstLine="384" w:firstLineChars="200"/>
        <w:rPr>
          <w:spacing w:val="-4"/>
          <w:sz w:val="20"/>
          <w:szCs w:val="28"/>
        </w:rPr>
      </w:pPr>
      <w:r>
        <w:rPr>
          <w:rFonts w:hint="eastAsia"/>
          <w:spacing w:val="-4"/>
          <w:sz w:val="20"/>
          <w:szCs w:val="28"/>
        </w:rPr>
        <w:t>在本办法实施之前已处理完毕的学生伤害事故不再重新处理。</w:t>
      </w:r>
    </w:p>
    <w:p>
      <w:pPr>
        <w:spacing w:line="326" w:lineRule="exact"/>
        <w:ind w:firstLine="400" w:firstLineChars="200"/>
        <w:rPr>
          <w:sz w:val="20"/>
          <w:szCs w:val="28"/>
        </w:rPr>
      </w:pPr>
    </w:p>
    <w:p/>
    <w:p/>
    <w:p/>
    <w:p/>
    <w:p/>
    <w:p/>
    <w:p/>
    <w:p/>
    <w:p/>
    <w:p/>
    <w:p>
      <w:pPr>
        <w:rPr>
          <w:rFonts w:hint="eastAsia"/>
        </w:rPr>
      </w:pPr>
    </w:p>
    <w:p>
      <w:pPr>
        <w:rPr>
          <w:rFonts w:hint="eastAsia"/>
        </w:rPr>
      </w:pPr>
    </w:p>
    <w:p>
      <w:pPr>
        <w:rPr>
          <w:rFonts w:hint="eastAsia"/>
        </w:rPr>
      </w:pPr>
    </w:p>
    <w:p>
      <w:pPr>
        <w:rPr>
          <w:rFonts w:hint="eastAsia"/>
        </w:rPr>
      </w:pPr>
    </w:p>
    <w:p>
      <w:pPr>
        <w:spacing w:line="400" w:lineRule="exact"/>
        <w:jc w:val="center"/>
        <w:rPr>
          <w:rFonts w:eastAsia="方正大标宋简体"/>
          <w:w w:val="90"/>
          <w:sz w:val="32"/>
        </w:rPr>
      </w:pPr>
    </w:p>
    <w:p>
      <w:pPr>
        <w:jc w:val="center"/>
        <w:rPr>
          <w:rFonts w:eastAsia="方正大标宋简体"/>
          <w:spacing w:val="-8"/>
          <w:w w:val="90"/>
          <w:sz w:val="32"/>
          <w:szCs w:val="32"/>
        </w:rPr>
      </w:pPr>
      <w:r>
        <w:rPr>
          <w:rFonts w:hint="eastAsia" w:eastAsia="方正大标宋简体"/>
          <w:spacing w:val="-8"/>
          <w:w w:val="90"/>
          <w:sz w:val="32"/>
          <w:szCs w:val="32"/>
        </w:rPr>
        <w:t>普通高等学校学生安全教育及管理暂行规定</w:t>
      </w:r>
    </w:p>
    <w:p/>
    <w:p>
      <w:pPr>
        <w:spacing w:after="156" w:afterLines="50" w:line="370" w:lineRule="exact"/>
        <w:jc w:val="center"/>
        <w:rPr>
          <w:rFonts w:eastAsia="黑体"/>
          <w:sz w:val="22"/>
          <w:szCs w:val="28"/>
        </w:rPr>
      </w:pPr>
      <w:r>
        <w:rPr>
          <w:rFonts w:hint="eastAsia" w:eastAsia="黑体"/>
          <w:sz w:val="22"/>
          <w:szCs w:val="28"/>
        </w:rPr>
        <w:t>第一章</w:t>
      </w:r>
      <w:r>
        <w:rPr>
          <w:rFonts w:eastAsia="黑体"/>
          <w:sz w:val="22"/>
          <w:szCs w:val="28"/>
        </w:rPr>
        <w:t xml:space="preserve">  </w:t>
      </w:r>
      <w:r>
        <w:rPr>
          <w:rFonts w:hint="eastAsia" w:eastAsia="黑体"/>
          <w:sz w:val="22"/>
          <w:szCs w:val="28"/>
        </w:rPr>
        <w:t>总</w:t>
      </w:r>
      <w:r>
        <w:rPr>
          <w:rFonts w:eastAsia="黑体"/>
          <w:sz w:val="22"/>
          <w:szCs w:val="28"/>
        </w:rPr>
        <w:t xml:space="preserve">  </w:t>
      </w:r>
      <w:r>
        <w:rPr>
          <w:rFonts w:hint="eastAsia" w:eastAsia="黑体"/>
          <w:sz w:val="22"/>
          <w:szCs w:val="28"/>
        </w:rPr>
        <w:t>则</w:t>
      </w:r>
    </w:p>
    <w:p>
      <w:pPr>
        <w:spacing w:line="336" w:lineRule="exact"/>
        <w:ind w:firstLine="400" w:firstLineChars="200"/>
        <w:rPr>
          <w:sz w:val="20"/>
          <w:szCs w:val="28"/>
        </w:rPr>
      </w:pPr>
      <w:r>
        <w:rPr>
          <w:rFonts w:hint="eastAsia" w:eastAsia="黑体"/>
          <w:sz w:val="20"/>
        </w:rPr>
        <w:t>第一条</w:t>
      </w:r>
      <w:r>
        <w:rPr>
          <w:rFonts w:eastAsia="黑体"/>
          <w:sz w:val="20"/>
        </w:rPr>
        <w:t xml:space="preserve">  </w:t>
      </w:r>
      <w:r>
        <w:rPr>
          <w:rFonts w:hint="eastAsia"/>
          <w:sz w:val="20"/>
          <w:szCs w:val="28"/>
        </w:rPr>
        <w:t>为了加强高等学校管理，维护正常的教学和生活秩序，保障学生人身和财物的安全，促进身心健康发展，特制定本暂行规定。</w:t>
      </w:r>
    </w:p>
    <w:p>
      <w:pPr>
        <w:spacing w:line="336" w:lineRule="exact"/>
        <w:ind w:firstLine="400" w:firstLineChars="200"/>
        <w:rPr>
          <w:sz w:val="20"/>
          <w:szCs w:val="28"/>
        </w:rPr>
      </w:pPr>
      <w:r>
        <w:rPr>
          <w:rFonts w:hint="eastAsia" w:eastAsia="黑体"/>
          <w:sz w:val="20"/>
        </w:rPr>
        <w:t>第二条</w:t>
      </w:r>
      <w:r>
        <w:rPr>
          <w:rFonts w:eastAsia="黑体"/>
          <w:sz w:val="20"/>
        </w:rPr>
        <w:t xml:space="preserve">  </w:t>
      </w:r>
      <w:r>
        <w:rPr>
          <w:rFonts w:hint="eastAsia"/>
          <w:spacing w:val="-2"/>
          <w:sz w:val="20"/>
          <w:szCs w:val="28"/>
        </w:rPr>
        <w:t>高等学校学生安全教育及管理的主要任务是，宣传、贯彻国家有关安全管理工作的方针、政策、法律、法规，对学生实施安全教育及管理，妥善处理各类安全事故，引导学生健康成长。</w:t>
      </w:r>
    </w:p>
    <w:p>
      <w:pPr>
        <w:spacing w:line="336" w:lineRule="exact"/>
        <w:ind w:firstLine="400" w:firstLineChars="200"/>
        <w:rPr>
          <w:sz w:val="20"/>
          <w:szCs w:val="28"/>
        </w:rPr>
      </w:pPr>
      <w:r>
        <w:rPr>
          <w:rFonts w:hint="eastAsia" w:eastAsia="黑体"/>
          <w:sz w:val="20"/>
        </w:rPr>
        <w:t>第三条</w:t>
      </w:r>
      <w:r>
        <w:rPr>
          <w:rFonts w:eastAsia="黑体"/>
          <w:sz w:val="20"/>
        </w:rPr>
        <w:t xml:space="preserve"> </w:t>
      </w:r>
      <w:r>
        <w:rPr>
          <w:sz w:val="20"/>
          <w:szCs w:val="28"/>
        </w:rPr>
        <w:t xml:space="preserve"> </w:t>
      </w:r>
      <w:r>
        <w:rPr>
          <w:rFonts w:hint="eastAsia"/>
          <w:sz w:val="20"/>
          <w:szCs w:val="28"/>
        </w:rPr>
        <w:t>高等学校学生安全教育及管理，要以预防为主，本着保护学生、教育先行、明确责任、教管结合、实事求是、妥善处理的原则，做好教育、管理和处理工作。</w:t>
      </w:r>
    </w:p>
    <w:p>
      <w:pPr>
        <w:spacing w:line="336" w:lineRule="exact"/>
        <w:ind w:firstLine="400" w:firstLineChars="200"/>
        <w:rPr>
          <w:sz w:val="20"/>
          <w:szCs w:val="28"/>
        </w:rPr>
      </w:pPr>
      <w:r>
        <w:rPr>
          <w:rFonts w:hint="eastAsia" w:eastAsia="黑体"/>
          <w:sz w:val="20"/>
        </w:rPr>
        <w:t>第四条</w:t>
      </w:r>
      <w:r>
        <w:rPr>
          <w:rFonts w:eastAsia="黑体"/>
          <w:sz w:val="20"/>
        </w:rPr>
        <w:t xml:space="preserve"> </w:t>
      </w:r>
      <w:r>
        <w:rPr>
          <w:sz w:val="20"/>
          <w:szCs w:val="28"/>
        </w:rPr>
        <w:t xml:space="preserve"> </w:t>
      </w:r>
      <w:r>
        <w:rPr>
          <w:rFonts w:hint="eastAsia"/>
          <w:sz w:val="20"/>
          <w:szCs w:val="28"/>
        </w:rPr>
        <w:t>本暂行规定所称学生指在高等学校学习取得学籍的全日制学生，即按国家任务、用人单位委托培养、自费三种计划形式录取的学生。</w:t>
      </w:r>
    </w:p>
    <w:p>
      <w:pPr>
        <w:spacing w:before="156" w:beforeLines="50" w:after="156" w:afterLines="50" w:line="336" w:lineRule="exact"/>
        <w:jc w:val="center"/>
        <w:rPr>
          <w:rFonts w:eastAsia="黑体"/>
          <w:sz w:val="22"/>
          <w:szCs w:val="28"/>
        </w:rPr>
      </w:pPr>
      <w:r>
        <w:rPr>
          <w:rFonts w:hint="eastAsia" w:eastAsia="黑体"/>
          <w:sz w:val="22"/>
          <w:szCs w:val="28"/>
        </w:rPr>
        <w:t>第二章</w:t>
      </w:r>
      <w:r>
        <w:rPr>
          <w:rFonts w:eastAsia="黑体"/>
          <w:sz w:val="22"/>
          <w:szCs w:val="28"/>
        </w:rPr>
        <w:t xml:space="preserve">  </w:t>
      </w:r>
      <w:r>
        <w:rPr>
          <w:rFonts w:hint="eastAsia" w:eastAsia="黑体"/>
          <w:sz w:val="22"/>
          <w:szCs w:val="28"/>
        </w:rPr>
        <w:t>安全教育</w:t>
      </w:r>
    </w:p>
    <w:p>
      <w:pPr>
        <w:spacing w:line="336" w:lineRule="exact"/>
        <w:ind w:firstLine="400" w:firstLineChars="200"/>
        <w:rPr>
          <w:sz w:val="20"/>
          <w:szCs w:val="28"/>
        </w:rPr>
      </w:pPr>
      <w:r>
        <w:rPr>
          <w:rFonts w:hint="eastAsia" w:eastAsia="黑体"/>
          <w:sz w:val="20"/>
        </w:rPr>
        <w:t>第五条</w:t>
      </w:r>
      <w:r>
        <w:rPr>
          <w:sz w:val="20"/>
          <w:szCs w:val="28"/>
        </w:rPr>
        <w:t xml:space="preserve">  </w:t>
      </w:r>
      <w:r>
        <w:rPr>
          <w:rFonts w:hint="eastAsia"/>
          <w:sz w:val="20"/>
          <w:szCs w:val="28"/>
        </w:rPr>
        <w:t>高等学校应把对学生进行安全教育作为一项经常性工作，列人学校工作的重要议事日程，加强领导、学校各部门和有关群众团体或组织要相互配合，积极开展安全教育，普及安全知识，增强学生的安全意识和法制观念，提高防范能力。</w:t>
      </w:r>
    </w:p>
    <w:p>
      <w:pPr>
        <w:spacing w:line="336" w:lineRule="exact"/>
        <w:ind w:firstLine="400" w:firstLineChars="200"/>
        <w:rPr>
          <w:sz w:val="20"/>
          <w:szCs w:val="28"/>
        </w:rPr>
      </w:pPr>
      <w:r>
        <w:rPr>
          <w:rFonts w:hint="eastAsia" w:eastAsia="黑体"/>
          <w:sz w:val="20"/>
        </w:rPr>
        <w:t>第六条</w:t>
      </w:r>
      <w:r>
        <w:rPr>
          <w:rFonts w:eastAsia="黑体"/>
          <w:sz w:val="20"/>
        </w:rPr>
        <w:t xml:space="preserve"> </w:t>
      </w:r>
      <w:r>
        <w:rPr>
          <w:sz w:val="20"/>
          <w:szCs w:val="28"/>
        </w:rPr>
        <w:t xml:space="preserve"> </w:t>
      </w:r>
      <w:r>
        <w:rPr>
          <w:rFonts w:hint="eastAsia"/>
          <w:spacing w:val="4"/>
          <w:sz w:val="20"/>
          <w:szCs w:val="28"/>
        </w:rPr>
        <w:t>学生安全教育应根据不同专业及青年学生的特点，从学生入学到毕业，在各种教学活动和日常生活中，特别是节假日前适时进行，并善于利用发生的安全事故教育学生，防患于未然。</w:t>
      </w:r>
    </w:p>
    <w:p>
      <w:pPr>
        <w:spacing w:line="336" w:lineRule="exact"/>
        <w:ind w:firstLine="400" w:firstLineChars="200"/>
        <w:rPr>
          <w:sz w:val="20"/>
          <w:szCs w:val="28"/>
        </w:rPr>
      </w:pPr>
      <w:r>
        <w:rPr>
          <w:rFonts w:hint="eastAsia"/>
          <w:sz w:val="20"/>
          <w:szCs w:val="28"/>
        </w:rPr>
        <w:t>学校应根据环境，季节及有关规律进行防盗、防火、防特、防病、防事故等方面教育，并使之经常化、制度化。</w:t>
      </w:r>
    </w:p>
    <w:p>
      <w:pPr>
        <w:spacing w:line="336" w:lineRule="exact"/>
        <w:ind w:firstLine="400" w:firstLineChars="200"/>
        <w:rPr>
          <w:sz w:val="20"/>
          <w:szCs w:val="28"/>
        </w:rPr>
      </w:pPr>
      <w:r>
        <w:rPr>
          <w:rFonts w:hint="eastAsia" w:eastAsia="黑体"/>
          <w:sz w:val="20"/>
        </w:rPr>
        <w:t>第七条</w:t>
      </w:r>
      <w:r>
        <w:rPr>
          <w:sz w:val="20"/>
          <w:szCs w:val="28"/>
        </w:rPr>
        <w:t xml:space="preserve">  </w:t>
      </w:r>
      <w:r>
        <w:rPr>
          <w:rFonts w:hint="eastAsia"/>
          <w:sz w:val="20"/>
          <w:szCs w:val="28"/>
        </w:rPr>
        <w:t>高等学校对学生进行安全教育须注重心理疏导，加强思想政治工作，教育学生注意保持健康的心理状态，帮助学生克服困各种原因造成的心理障碍，把事故消除在萌芽状态。</w:t>
      </w:r>
    </w:p>
    <w:p>
      <w:pPr>
        <w:spacing w:before="156" w:beforeLines="50" w:after="156" w:afterLines="50" w:line="336" w:lineRule="exact"/>
        <w:jc w:val="center"/>
        <w:rPr>
          <w:rFonts w:eastAsia="黑体"/>
          <w:sz w:val="22"/>
          <w:szCs w:val="28"/>
        </w:rPr>
      </w:pPr>
      <w:r>
        <w:rPr>
          <w:rFonts w:hint="eastAsia" w:eastAsia="黑体"/>
          <w:sz w:val="22"/>
          <w:szCs w:val="28"/>
        </w:rPr>
        <w:t>第三章</w:t>
      </w:r>
      <w:r>
        <w:rPr>
          <w:rFonts w:eastAsia="黑体"/>
          <w:sz w:val="22"/>
          <w:szCs w:val="28"/>
        </w:rPr>
        <w:t xml:space="preserve">  </w:t>
      </w:r>
      <w:r>
        <w:rPr>
          <w:rFonts w:hint="eastAsia" w:eastAsia="黑体"/>
          <w:sz w:val="22"/>
          <w:szCs w:val="28"/>
        </w:rPr>
        <w:t>安全管理</w:t>
      </w:r>
    </w:p>
    <w:p>
      <w:pPr>
        <w:spacing w:line="336" w:lineRule="exact"/>
        <w:ind w:firstLine="400" w:firstLineChars="200"/>
        <w:rPr>
          <w:sz w:val="20"/>
          <w:szCs w:val="28"/>
        </w:rPr>
      </w:pPr>
      <w:r>
        <w:rPr>
          <w:rFonts w:hint="eastAsia" w:eastAsia="黑体"/>
          <w:sz w:val="20"/>
        </w:rPr>
        <w:t>第八条</w:t>
      </w:r>
      <w:r>
        <w:rPr>
          <w:sz w:val="20"/>
          <w:szCs w:val="28"/>
        </w:rPr>
        <w:t xml:space="preserve">  </w:t>
      </w:r>
      <w:r>
        <w:rPr>
          <w:rFonts w:hint="eastAsia"/>
          <w:sz w:val="20"/>
          <w:szCs w:val="28"/>
        </w:rPr>
        <w:t>高等学校要做好学生日常安全管理工作，加强安全防范，建立和健全规章制度，严格管理，学校要把安全教育及管理工作纳入领导任期的责任目标，落实到年级、班主任，学校应由一名校领导主要负责。</w:t>
      </w:r>
    </w:p>
    <w:p>
      <w:pPr>
        <w:spacing w:line="336" w:lineRule="exact"/>
        <w:ind w:firstLine="400" w:firstLineChars="200"/>
        <w:rPr>
          <w:sz w:val="20"/>
          <w:szCs w:val="28"/>
        </w:rPr>
      </w:pPr>
      <w:r>
        <w:rPr>
          <w:rFonts w:hint="eastAsia" w:eastAsia="黑体"/>
          <w:sz w:val="20"/>
        </w:rPr>
        <w:t>第九条</w:t>
      </w:r>
      <w:r>
        <w:rPr>
          <w:rFonts w:eastAsia="黑体"/>
          <w:sz w:val="20"/>
        </w:rPr>
        <w:t xml:space="preserve"> </w:t>
      </w:r>
      <w:r>
        <w:rPr>
          <w:sz w:val="20"/>
          <w:szCs w:val="28"/>
        </w:rPr>
        <w:t xml:space="preserve"> </w:t>
      </w:r>
      <w:r>
        <w:rPr>
          <w:rFonts w:hint="eastAsia"/>
          <w:sz w:val="20"/>
          <w:szCs w:val="28"/>
        </w:rPr>
        <w:t>高等学校应确定学生安全教育及管理工作的主管部门，明确其职责，具体组织实施安全教育及其管理工作。各有关部门应分工协作，积极配合。</w:t>
      </w:r>
    </w:p>
    <w:p>
      <w:pPr>
        <w:spacing w:line="336" w:lineRule="exact"/>
        <w:ind w:firstLine="400" w:firstLineChars="200"/>
        <w:rPr>
          <w:sz w:val="20"/>
          <w:szCs w:val="28"/>
        </w:rPr>
      </w:pPr>
      <w:r>
        <w:rPr>
          <w:rFonts w:hint="eastAsia" w:eastAsia="黑体"/>
          <w:sz w:val="20"/>
        </w:rPr>
        <w:t>第十条</w:t>
      </w:r>
      <w:r>
        <w:rPr>
          <w:sz w:val="20"/>
          <w:szCs w:val="28"/>
        </w:rPr>
        <w:t xml:space="preserve">  </w:t>
      </w:r>
      <w:r>
        <w:rPr>
          <w:rFonts w:hint="eastAsia"/>
          <w:sz w:val="20"/>
          <w:szCs w:val="28"/>
        </w:rPr>
        <w:t>全体教职工要从关心学生、爱护学生出发，树立安全思想，努力做好本职工作和改善环境条件，保护学生人身和财产安全。</w:t>
      </w:r>
    </w:p>
    <w:p>
      <w:pPr>
        <w:spacing w:line="336" w:lineRule="exact"/>
        <w:ind w:firstLine="400" w:firstLineChars="200"/>
        <w:rPr>
          <w:sz w:val="20"/>
          <w:szCs w:val="28"/>
        </w:rPr>
      </w:pPr>
      <w:r>
        <w:rPr>
          <w:rFonts w:hint="eastAsia" w:eastAsia="黑体"/>
          <w:sz w:val="20"/>
        </w:rPr>
        <w:t>第十一条</w:t>
      </w:r>
      <w:r>
        <w:rPr>
          <w:sz w:val="20"/>
          <w:szCs w:val="28"/>
        </w:rPr>
        <w:t xml:space="preserve">  </w:t>
      </w:r>
      <w:r>
        <w:rPr>
          <w:rFonts w:hint="eastAsia"/>
          <w:sz w:val="20"/>
          <w:szCs w:val="28"/>
        </w:rPr>
        <w:t>学生发生意外事故以及学生要求保护人身或财物安全等情况时，学校应迅速采取有效措施。</w:t>
      </w:r>
    </w:p>
    <w:p>
      <w:pPr>
        <w:spacing w:line="336" w:lineRule="exact"/>
        <w:ind w:firstLine="400" w:firstLineChars="200"/>
        <w:rPr>
          <w:sz w:val="20"/>
          <w:szCs w:val="28"/>
        </w:rPr>
      </w:pPr>
      <w:r>
        <w:rPr>
          <w:rFonts w:hint="eastAsia" w:eastAsia="黑体"/>
          <w:sz w:val="20"/>
        </w:rPr>
        <w:t>第十二条</w:t>
      </w:r>
      <w:r>
        <w:rPr>
          <w:rFonts w:eastAsia="黑体"/>
          <w:sz w:val="20"/>
        </w:rPr>
        <w:t xml:space="preserve"> </w:t>
      </w:r>
      <w:r>
        <w:rPr>
          <w:sz w:val="20"/>
          <w:szCs w:val="28"/>
        </w:rPr>
        <w:t xml:space="preserve"> </w:t>
      </w:r>
      <w:r>
        <w:rPr>
          <w:rFonts w:hint="eastAsia"/>
          <w:sz w:val="20"/>
          <w:szCs w:val="28"/>
        </w:rPr>
        <w:t>学生必须严格遵守国家法律、法规和学校的各项规章制度，注意自身的人身和财物发全，防止各种事故的发生。</w:t>
      </w:r>
    </w:p>
    <w:p>
      <w:pPr>
        <w:spacing w:line="336" w:lineRule="exact"/>
        <w:ind w:firstLine="400" w:firstLineChars="200"/>
        <w:rPr>
          <w:sz w:val="20"/>
          <w:szCs w:val="28"/>
        </w:rPr>
      </w:pPr>
      <w:r>
        <w:rPr>
          <w:rFonts w:hint="eastAsia" w:eastAsia="黑体"/>
          <w:sz w:val="20"/>
        </w:rPr>
        <w:t>第十三条</w:t>
      </w:r>
      <w:r>
        <w:rPr>
          <w:rFonts w:eastAsia="黑体"/>
          <w:sz w:val="20"/>
        </w:rPr>
        <w:t xml:space="preserve"> </w:t>
      </w:r>
      <w:r>
        <w:rPr>
          <w:sz w:val="20"/>
          <w:szCs w:val="28"/>
        </w:rPr>
        <w:t xml:space="preserve"> </w:t>
      </w:r>
      <w:r>
        <w:rPr>
          <w:rFonts w:hint="eastAsia"/>
          <w:sz w:val="20"/>
          <w:szCs w:val="28"/>
        </w:rPr>
        <w:t>学生在日常教学及各项活动中，应遵守纪律和有关规定，听从指导，服从管理；在公共场所，要遵守社会公德，增强安全防范意识，提高自我保护能力。</w:t>
      </w:r>
    </w:p>
    <w:p>
      <w:pPr>
        <w:spacing w:line="336" w:lineRule="exact"/>
        <w:ind w:firstLine="400" w:firstLineChars="200"/>
        <w:rPr>
          <w:sz w:val="20"/>
        </w:rPr>
      </w:pPr>
      <w:r>
        <w:rPr>
          <w:rFonts w:hint="eastAsia" w:eastAsia="黑体"/>
          <w:sz w:val="20"/>
        </w:rPr>
        <w:t>第十四条</w:t>
      </w:r>
      <w:r>
        <w:rPr>
          <w:rFonts w:eastAsia="黑体"/>
          <w:sz w:val="20"/>
        </w:rPr>
        <w:t xml:space="preserve">  </w:t>
      </w:r>
      <w:r>
        <w:rPr>
          <w:rFonts w:hint="eastAsia"/>
          <w:sz w:val="20"/>
        </w:rPr>
        <w:t>学生组织集体课外活动，须经学校同意，按学校规定进行。学校须认真进行安全审查，条件不具备不得批准。</w:t>
      </w:r>
    </w:p>
    <w:p>
      <w:pPr>
        <w:spacing w:line="336" w:lineRule="exact"/>
        <w:ind w:firstLine="400" w:firstLineChars="200"/>
        <w:rPr>
          <w:sz w:val="20"/>
        </w:rPr>
      </w:pPr>
      <w:r>
        <w:rPr>
          <w:rFonts w:hint="eastAsia" w:eastAsia="黑体"/>
          <w:sz w:val="20"/>
        </w:rPr>
        <w:t>第十五条</w:t>
      </w:r>
      <w:r>
        <w:rPr>
          <w:sz w:val="20"/>
        </w:rPr>
        <w:t xml:space="preserve">  </w:t>
      </w:r>
      <w:r>
        <w:rPr>
          <w:rFonts w:hint="eastAsia"/>
          <w:sz w:val="20"/>
        </w:rPr>
        <w:t>学生应严格遵守宿舍管理的规定，自觉维护宿舍的安全与卫生，提高自我管理能力。</w:t>
      </w:r>
    </w:p>
    <w:p>
      <w:pPr>
        <w:spacing w:line="336" w:lineRule="exact"/>
        <w:ind w:firstLine="400" w:firstLineChars="200"/>
        <w:rPr>
          <w:sz w:val="20"/>
        </w:rPr>
      </w:pPr>
      <w:r>
        <w:rPr>
          <w:rFonts w:hint="eastAsia" w:eastAsia="黑体"/>
          <w:sz w:val="20"/>
        </w:rPr>
        <w:t>第十六条</w:t>
      </w:r>
      <w:r>
        <w:rPr>
          <w:sz w:val="20"/>
        </w:rPr>
        <w:t xml:space="preserve">  </w:t>
      </w:r>
      <w:r>
        <w:rPr>
          <w:rFonts w:hint="eastAsia"/>
          <w:spacing w:val="-2"/>
          <w:sz w:val="20"/>
        </w:rPr>
        <w:t>发现刑事、治安案件或交通、灾害等事故，在场学生应保护现场，及时报告学校或公安部门并协助处理。在学校范围内的，学校应迅速采取措施，控制事态发展，减轻危害和损失。</w:t>
      </w:r>
    </w:p>
    <w:p>
      <w:pPr>
        <w:spacing w:before="156" w:beforeLines="50" w:after="156" w:afterLines="50" w:line="336" w:lineRule="exact"/>
        <w:jc w:val="center"/>
        <w:rPr>
          <w:rFonts w:eastAsia="黑体"/>
          <w:sz w:val="22"/>
          <w:szCs w:val="28"/>
        </w:rPr>
      </w:pPr>
      <w:r>
        <w:rPr>
          <w:rFonts w:hint="eastAsia" w:eastAsia="黑体"/>
          <w:sz w:val="22"/>
          <w:szCs w:val="28"/>
        </w:rPr>
        <w:t>第四章</w:t>
      </w:r>
      <w:r>
        <w:rPr>
          <w:rFonts w:eastAsia="黑体"/>
          <w:sz w:val="22"/>
          <w:szCs w:val="28"/>
        </w:rPr>
        <w:t xml:space="preserve">  </w:t>
      </w:r>
      <w:r>
        <w:rPr>
          <w:rFonts w:hint="eastAsia" w:eastAsia="黑体"/>
          <w:sz w:val="22"/>
          <w:szCs w:val="28"/>
        </w:rPr>
        <w:t>事故处理</w:t>
      </w:r>
    </w:p>
    <w:p>
      <w:pPr>
        <w:spacing w:line="336" w:lineRule="exact"/>
        <w:ind w:firstLine="400" w:firstLineChars="200"/>
        <w:rPr>
          <w:sz w:val="20"/>
        </w:rPr>
      </w:pPr>
      <w:r>
        <w:rPr>
          <w:rFonts w:hint="eastAsia" w:eastAsia="黑体"/>
          <w:sz w:val="20"/>
        </w:rPr>
        <w:t>第十七条</w:t>
      </w:r>
      <w:r>
        <w:rPr>
          <w:rFonts w:eastAsia="黑体"/>
          <w:sz w:val="20"/>
        </w:rPr>
        <w:t xml:space="preserve"> </w:t>
      </w:r>
      <w:r>
        <w:rPr>
          <w:sz w:val="20"/>
        </w:rPr>
        <w:t xml:space="preserve"> </w:t>
      </w:r>
      <w:r>
        <w:rPr>
          <w:rFonts w:hint="eastAsia"/>
          <w:sz w:val="20"/>
        </w:rPr>
        <w:t>学生人身和财产发生一般伤害后，学校要及时调查处理，根据当事人或他人的过错，责令其赔偿损失，并给予批评教育或相应的行政、纪律处分。</w:t>
      </w:r>
    </w:p>
    <w:p>
      <w:pPr>
        <w:spacing w:line="336" w:lineRule="exact"/>
        <w:ind w:firstLine="400" w:firstLineChars="200"/>
        <w:rPr>
          <w:sz w:val="20"/>
        </w:rPr>
      </w:pPr>
      <w:r>
        <w:rPr>
          <w:rFonts w:hint="eastAsia"/>
          <w:sz w:val="20"/>
        </w:rPr>
        <w:t>在校园内，发生学生非正常死亡、重伤或被窃、失火等造成财产重大损失事故后，学校应迅速采取措施进行抢救、保护现场，同时加强思想政治工作，稳定情绪，恢复秩序，并协同地方有关部门妥善处理。</w:t>
      </w:r>
    </w:p>
    <w:p>
      <w:pPr>
        <w:spacing w:line="336" w:lineRule="exact"/>
        <w:ind w:firstLine="400" w:firstLineChars="200"/>
        <w:rPr>
          <w:sz w:val="20"/>
        </w:rPr>
      </w:pPr>
      <w:r>
        <w:rPr>
          <w:rFonts w:hint="eastAsia" w:eastAsia="黑体"/>
          <w:sz w:val="20"/>
        </w:rPr>
        <w:t>第十八条</w:t>
      </w:r>
      <w:r>
        <w:rPr>
          <w:sz w:val="20"/>
        </w:rPr>
        <w:t xml:space="preserve">  </w:t>
      </w:r>
      <w:r>
        <w:rPr>
          <w:rFonts w:hint="eastAsia"/>
          <w:sz w:val="20"/>
        </w:rPr>
        <w:t>学校对事故调查后认为涉及追究刑事责任的，要及时与公安部门联系，协助调查处理。</w:t>
      </w:r>
    </w:p>
    <w:p>
      <w:pPr>
        <w:spacing w:line="336" w:lineRule="exact"/>
        <w:ind w:firstLine="400" w:firstLineChars="200"/>
        <w:rPr>
          <w:sz w:val="20"/>
        </w:rPr>
      </w:pPr>
      <w:r>
        <w:rPr>
          <w:rFonts w:hint="eastAsia"/>
          <w:sz w:val="20"/>
        </w:rPr>
        <w:t>重大事故学校有关领导应亲自参与调查工作，并认真研究调查报告，及时处理。</w:t>
      </w:r>
    </w:p>
    <w:p>
      <w:pPr>
        <w:spacing w:line="336" w:lineRule="exact"/>
        <w:ind w:firstLine="400" w:firstLineChars="200"/>
        <w:rPr>
          <w:sz w:val="20"/>
        </w:rPr>
      </w:pPr>
      <w:r>
        <w:rPr>
          <w:rFonts w:hint="eastAsia" w:eastAsia="黑体"/>
          <w:sz w:val="20"/>
        </w:rPr>
        <w:t>第十九条</w:t>
      </w:r>
      <w:r>
        <w:rPr>
          <w:sz w:val="20"/>
        </w:rPr>
        <w:t xml:space="preserve">  </w:t>
      </w:r>
      <w:r>
        <w:rPr>
          <w:rFonts w:hint="eastAsia"/>
          <w:sz w:val="20"/>
        </w:rPr>
        <w:t>在安全管理或事故处理过程中，学校认为有必要搜查学生住处，须报请公安部门依法进行。调查处理案件中要以事实为依据，不得逼供或诱供。</w:t>
      </w:r>
    </w:p>
    <w:p>
      <w:pPr>
        <w:spacing w:line="336" w:lineRule="exact"/>
        <w:ind w:firstLine="400" w:firstLineChars="200"/>
        <w:rPr>
          <w:sz w:val="20"/>
        </w:rPr>
      </w:pPr>
      <w:r>
        <w:rPr>
          <w:rFonts w:hint="eastAsia" w:eastAsia="黑体"/>
          <w:sz w:val="20"/>
        </w:rPr>
        <w:t>第二十条</w:t>
      </w:r>
      <w:r>
        <w:rPr>
          <w:sz w:val="20"/>
        </w:rPr>
        <w:t xml:space="preserve">  </w:t>
      </w:r>
      <w:r>
        <w:rPr>
          <w:rFonts w:hint="eastAsia"/>
          <w:sz w:val="20"/>
        </w:rPr>
        <w:t>重大事故发生后，学校应在一天内向所在省、直辖市、自治区有关主管部门报告。并及时通知学生家长，事故处理结束后一周内书面报告有关主管部门。</w:t>
      </w:r>
    </w:p>
    <w:p>
      <w:pPr>
        <w:spacing w:line="336" w:lineRule="exact"/>
        <w:ind w:firstLine="400" w:firstLineChars="200"/>
        <w:rPr>
          <w:sz w:val="20"/>
        </w:rPr>
      </w:pPr>
      <w:r>
        <w:rPr>
          <w:rFonts w:hint="eastAsia" w:eastAsia="黑体"/>
          <w:sz w:val="20"/>
        </w:rPr>
        <w:t>第二十一条</w:t>
      </w:r>
      <w:r>
        <w:rPr>
          <w:rFonts w:eastAsia="黑体"/>
          <w:sz w:val="20"/>
        </w:rPr>
        <w:t xml:space="preserve"> </w:t>
      </w:r>
      <w:r>
        <w:rPr>
          <w:sz w:val="20"/>
        </w:rPr>
        <w:t xml:space="preserve"> </w:t>
      </w:r>
      <w:r>
        <w:rPr>
          <w:rFonts w:hint="eastAsia"/>
          <w:sz w:val="20"/>
        </w:rPr>
        <w:t>学生在教学、实习过程与日常生活中，因学校或有关单位责任发生死亡、重伤或残疾，由学校或有关单位承担责任，做好处理及善后工作。</w:t>
      </w:r>
    </w:p>
    <w:p>
      <w:pPr>
        <w:spacing w:line="336" w:lineRule="exact"/>
        <w:ind w:firstLine="400" w:firstLineChars="200"/>
        <w:rPr>
          <w:sz w:val="20"/>
        </w:rPr>
      </w:pPr>
      <w:r>
        <w:rPr>
          <w:rFonts w:hint="eastAsia"/>
          <w:sz w:val="20"/>
        </w:rPr>
        <w:t>在教学、学习过程与日常生活中，学生因不遵守纪律或不按要求活动而发生意外事故，学校不承担责任。</w:t>
      </w:r>
    </w:p>
    <w:p>
      <w:pPr>
        <w:spacing w:line="336" w:lineRule="exact"/>
        <w:ind w:firstLine="400" w:firstLineChars="200"/>
        <w:rPr>
          <w:sz w:val="20"/>
        </w:rPr>
      </w:pPr>
      <w:r>
        <w:rPr>
          <w:rFonts w:hint="eastAsia" w:eastAsia="黑体"/>
          <w:sz w:val="20"/>
        </w:rPr>
        <w:t>第二十二条</w:t>
      </w:r>
      <w:r>
        <w:rPr>
          <w:rFonts w:eastAsia="黑体"/>
          <w:sz w:val="20"/>
        </w:rPr>
        <w:t xml:space="preserve"> </w:t>
      </w:r>
      <w:r>
        <w:rPr>
          <w:sz w:val="20"/>
        </w:rPr>
        <w:t xml:space="preserve"> </w:t>
      </w:r>
      <w:r>
        <w:rPr>
          <w:rFonts w:hint="eastAsia"/>
          <w:sz w:val="20"/>
        </w:rPr>
        <w:t>因忽视安全生产、管理不善；工作不负责，违章指挥；玩忽职守，徇私舞弊等对学生造成严重的人身、财物损害的，由其所在单位或上级主管部门，视具体情况对有关责任人员分别给予责令检查、赔偿损失、行政处分，直至依法追究刑事责任。</w:t>
      </w:r>
    </w:p>
    <w:p>
      <w:pPr>
        <w:spacing w:line="336" w:lineRule="exact"/>
        <w:ind w:firstLine="400" w:firstLineChars="200"/>
        <w:rPr>
          <w:sz w:val="20"/>
        </w:rPr>
      </w:pPr>
      <w:r>
        <w:rPr>
          <w:rFonts w:hint="eastAsia" w:eastAsia="黑体"/>
          <w:sz w:val="20"/>
        </w:rPr>
        <w:t>第二十三条</w:t>
      </w:r>
      <w:r>
        <w:rPr>
          <w:sz w:val="20"/>
        </w:rPr>
        <w:t xml:space="preserve">  </w:t>
      </w:r>
      <w:r>
        <w:rPr>
          <w:rFonts w:hint="eastAsia"/>
          <w:sz w:val="20"/>
        </w:rPr>
        <w:t>学生未经批准擅自离校不归发生意外事故的，学校不承担责任。</w:t>
      </w:r>
    </w:p>
    <w:p>
      <w:pPr>
        <w:spacing w:line="336" w:lineRule="exact"/>
        <w:ind w:firstLine="400" w:firstLineChars="200"/>
        <w:rPr>
          <w:sz w:val="20"/>
        </w:rPr>
      </w:pPr>
      <w:r>
        <w:rPr>
          <w:rFonts w:hint="eastAsia"/>
          <w:sz w:val="20"/>
        </w:rPr>
        <w:t>对擅自离校不归，学校不知去向的学生，学校应及时寻找并报告当地公安部门，及时通知学生家长。半月不归且未说明原因者，学校对张榜公布，按自动退学除名。</w:t>
      </w:r>
    </w:p>
    <w:p>
      <w:pPr>
        <w:spacing w:line="336" w:lineRule="exact"/>
        <w:ind w:firstLine="400" w:firstLineChars="200"/>
        <w:rPr>
          <w:sz w:val="20"/>
        </w:rPr>
      </w:pPr>
      <w:r>
        <w:rPr>
          <w:rFonts w:hint="eastAsia" w:eastAsia="黑体"/>
          <w:sz w:val="20"/>
        </w:rPr>
        <w:t>第二十四条</w:t>
      </w:r>
      <w:r>
        <w:rPr>
          <w:sz w:val="20"/>
        </w:rPr>
        <w:t xml:space="preserve">  </w:t>
      </w:r>
      <w:r>
        <w:rPr>
          <w:rFonts w:hint="eastAsia"/>
          <w:sz w:val="20"/>
        </w:rPr>
        <w:t>学生假期或办理离校手续后发生意外事故的，学校不承担责任。</w:t>
      </w:r>
    </w:p>
    <w:p>
      <w:pPr>
        <w:spacing w:line="336" w:lineRule="exact"/>
        <w:ind w:firstLine="400" w:firstLineChars="200"/>
        <w:rPr>
          <w:sz w:val="20"/>
        </w:rPr>
      </w:pPr>
      <w:r>
        <w:rPr>
          <w:rFonts w:hint="eastAsia" w:eastAsia="黑体"/>
          <w:sz w:val="20"/>
        </w:rPr>
        <w:t>第二十五条</w:t>
      </w:r>
      <w:r>
        <w:rPr>
          <w:sz w:val="20"/>
        </w:rPr>
        <w:t xml:space="preserve">  </w:t>
      </w:r>
      <w:r>
        <w:rPr>
          <w:rFonts w:hint="eastAsia"/>
          <w:sz w:val="20"/>
        </w:rPr>
        <w:t>在校内正常生活及由学校在校外组织的活动中，由于不能避免的原因或自然灾害而发生的事故，由学校视具体情况处理。</w:t>
      </w:r>
    </w:p>
    <w:p>
      <w:pPr>
        <w:spacing w:line="336" w:lineRule="exact"/>
        <w:ind w:firstLine="400" w:firstLineChars="200"/>
        <w:rPr>
          <w:sz w:val="20"/>
        </w:rPr>
      </w:pPr>
      <w:r>
        <w:rPr>
          <w:rFonts w:hint="eastAsia" w:eastAsia="黑体"/>
          <w:sz w:val="20"/>
        </w:rPr>
        <w:t>第二十六条</w:t>
      </w:r>
      <w:r>
        <w:rPr>
          <w:sz w:val="20"/>
        </w:rPr>
        <w:t xml:space="preserve">  </w:t>
      </w:r>
      <w:r>
        <w:rPr>
          <w:rFonts w:hint="eastAsia"/>
          <w:sz w:val="20"/>
        </w:rPr>
        <w:t>有条件的高等学校可为学生办理人身保险。</w:t>
      </w:r>
    </w:p>
    <w:p>
      <w:pPr>
        <w:spacing w:line="336" w:lineRule="exact"/>
        <w:ind w:firstLine="400" w:firstLineChars="200"/>
        <w:rPr>
          <w:sz w:val="20"/>
        </w:rPr>
      </w:pPr>
      <w:r>
        <w:rPr>
          <w:rFonts w:hint="eastAsia" w:eastAsia="黑体"/>
          <w:sz w:val="20"/>
        </w:rPr>
        <w:t>第二十七条</w:t>
      </w:r>
      <w:r>
        <w:rPr>
          <w:sz w:val="20"/>
        </w:rPr>
        <w:t xml:space="preserve">  </w:t>
      </w:r>
      <w:r>
        <w:rPr>
          <w:rFonts w:hint="eastAsia"/>
          <w:sz w:val="20"/>
        </w:rPr>
        <w:t>凡经学校指定的专业医院确诊为精神病、癫痫病患者的学生，应予退学，由其监护人负责领回，学生及其监护人不得无理纠缠，扰乱学校教学、生活秩序。</w:t>
      </w:r>
    </w:p>
    <w:p>
      <w:pPr>
        <w:spacing w:line="336" w:lineRule="exact"/>
        <w:ind w:firstLine="400" w:firstLineChars="200"/>
        <w:rPr>
          <w:sz w:val="20"/>
        </w:rPr>
      </w:pPr>
      <w:r>
        <w:rPr>
          <w:rFonts w:hint="eastAsia" w:eastAsia="黑体"/>
          <w:sz w:val="20"/>
        </w:rPr>
        <w:t>第二十八条</w:t>
      </w:r>
      <w:r>
        <w:rPr>
          <w:sz w:val="20"/>
        </w:rPr>
        <w:t xml:space="preserve">  </w:t>
      </w:r>
      <w:r>
        <w:rPr>
          <w:rFonts w:hint="eastAsia"/>
          <w:spacing w:val="4"/>
          <w:sz w:val="20"/>
        </w:rPr>
        <w:t>因事故伤残的学生，经治疗后病情稳定，学校认为生活能自理，能坚持在校学习，可留校继续学习；不能坚持在校学习者，应予退学，由学校按其实际学习年限发给肄业证书，并根据事故性质和伤残程度一次性给予适当经济补助。退学学生回其监护人所在地，当地民政等有关部门应协助做好接收、落户等工作，由当地劳动部门按国家关于残疾人劳动就业有关规定安置。</w:t>
      </w:r>
    </w:p>
    <w:p>
      <w:pPr>
        <w:spacing w:line="336" w:lineRule="exact"/>
        <w:ind w:firstLine="400" w:firstLineChars="200"/>
        <w:rPr>
          <w:sz w:val="20"/>
        </w:rPr>
      </w:pPr>
      <w:r>
        <w:rPr>
          <w:rFonts w:hint="eastAsia" w:eastAsia="黑体"/>
          <w:sz w:val="20"/>
        </w:rPr>
        <w:t>第二十九条</w:t>
      </w:r>
      <w:r>
        <w:rPr>
          <w:sz w:val="20"/>
        </w:rPr>
        <w:t xml:space="preserve">  </w:t>
      </w:r>
      <w:r>
        <w:rPr>
          <w:rFonts w:hint="eastAsia"/>
          <w:sz w:val="20"/>
        </w:rPr>
        <w:t>学生因病死亡和责任不由学校承担的意外死亡，学校不承担丧葬费。如家庭确有困难者，学校可酌情予以一次性经济补助。</w:t>
      </w:r>
    </w:p>
    <w:p>
      <w:pPr>
        <w:spacing w:line="336" w:lineRule="exact"/>
        <w:ind w:firstLine="400" w:firstLineChars="200"/>
        <w:rPr>
          <w:sz w:val="20"/>
        </w:rPr>
      </w:pPr>
      <w:r>
        <w:rPr>
          <w:rFonts w:hint="eastAsia" w:eastAsia="黑体"/>
          <w:sz w:val="20"/>
        </w:rPr>
        <w:t>第三十条</w:t>
      </w:r>
      <w:r>
        <w:rPr>
          <w:sz w:val="20"/>
        </w:rPr>
        <w:t xml:space="preserve">  </w:t>
      </w:r>
      <w:r>
        <w:rPr>
          <w:rFonts w:hint="eastAsia"/>
          <w:sz w:val="20"/>
        </w:rPr>
        <w:t>因责任不在本人的意外死亡学生，由学校或有关单位参照国家关于事业职工死亡丧葬有关规定处理，负责丧葬费的全部，学校可一次性给予适当经济补助。</w:t>
      </w:r>
    </w:p>
    <w:p>
      <w:pPr>
        <w:spacing w:line="336" w:lineRule="exact"/>
        <w:ind w:firstLine="400" w:firstLineChars="200"/>
        <w:rPr>
          <w:sz w:val="20"/>
        </w:rPr>
      </w:pPr>
      <w:r>
        <w:rPr>
          <w:rFonts w:hint="eastAsia"/>
          <w:sz w:val="20"/>
        </w:rPr>
        <w:t>无论何种情况（事故）给予的经济补助，一般不超过国家规定的学生在校期间（以四年计）的平均奖学金数。</w:t>
      </w:r>
    </w:p>
    <w:p>
      <w:pPr>
        <w:spacing w:line="336" w:lineRule="exact"/>
        <w:ind w:firstLine="400" w:firstLineChars="200"/>
        <w:rPr>
          <w:sz w:val="20"/>
        </w:rPr>
      </w:pPr>
      <w:r>
        <w:rPr>
          <w:rFonts w:hint="eastAsia"/>
          <w:sz w:val="20"/>
        </w:rPr>
        <w:t>凡是事故责任由学校以外的其他单位、个人承担的，学校不再给予经济补助。</w:t>
      </w:r>
    </w:p>
    <w:p>
      <w:pPr>
        <w:spacing w:line="336" w:lineRule="exact"/>
        <w:ind w:firstLine="400" w:firstLineChars="200"/>
        <w:rPr>
          <w:sz w:val="20"/>
        </w:rPr>
      </w:pPr>
      <w:r>
        <w:rPr>
          <w:rFonts w:hint="eastAsia" w:eastAsia="黑体"/>
          <w:sz w:val="20"/>
        </w:rPr>
        <w:t>第三十一条</w:t>
      </w:r>
      <w:r>
        <w:rPr>
          <w:sz w:val="20"/>
        </w:rPr>
        <w:t xml:space="preserve">  </w:t>
      </w:r>
      <w:r>
        <w:rPr>
          <w:rFonts w:hint="eastAsia"/>
          <w:sz w:val="20"/>
        </w:rPr>
        <w:t>因保护国家财产和他人人身安全，见义勇为而致残或英勇牺牲的学生，学校应报请所在省、自治区、直辖市人民政府授予荣誉称号，并给予相应的待遇。</w:t>
      </w:r>
    </w:p>
    <w:p>
      <w:pPr>
        <w:spacing w:line="336" w:lineRule="exact"/>
        <w:ind w:firstLine="400" w:firstLineChars="200"/>
        <w:rPr>
          <w:sz w:val="20"/>
        </w:rPr>
      </w:pPr>
      <w:r>
        <w:rPr>
          <w:rFonts w:hint="eastAsia" w:eastAsia="黑体"/>
          <w:sz w:val="20"/>
        </w:rPr>
        <w:t>第三十二条</w:t>
      </w:r>
      <w:r>
        <w:rPr>
          <w:rFonts w:eastAsia="黑体"/>
          <w:sz w:val="20"/>
        </w:rPr>
        <w:t xml:space="preserve"> </w:t>
      </w:r>
      <w:r>
        <w:rPr>
          <w:sz w:val="20"/>
        </w:rPr>
        <w:t xml:space="preserve"> </w:t>
      </w:r>
      <w:r>
        <w:rPr>
          <w:rFonts w:hint="eastAsia"/>
          <w:sz w:val="20"/>
        </w:rPr>
        <w:t>对事故处理不服或持有异议者，可向学校或学校上一级部门申诉，或者依法向人民法院提起民事诉讼。</w:t>
      </w:r>
    </w:p>
    <w:p>
      <w:pPr>
        <w:spacing w:before="156" w:beforeLines="50" w:after="156" w:afterLines="50" w:line="336" w:lineRule="exact"/>
        <w:jc w:val="center"/>
        <w:rPr>
          <w:rFonts w:eastAsia="黑体"/>
          <w:sz w:val="22"/>
          <w:szCs w:val="28"/>
        </w:rPr>
      </w:pPr>
      <w:r>
        <w:rPr>
          <w:rFonts w:hint="eastAsia" w:eastAsia="黑体"/>
          <w:sz w:val="22"/>
          <w:szCs w:val="28"/>
        </w:rPr>
        <w:t>第五章</w:t>
      </w:r>
      <w:r>
        <w:rPr>
          <w:rFonts w:eastAsia="黑体"/>
          <w:sz w:val="22"/>
          <w:szCs w:val="28"/>
        </w:rPr>
        <w:t xml:space="preserve">  </w:t>
      </w:r>
      <w:r>
        <w:rPr>
          <w:rFonts w:hint="eastAsia" w:eastAsia="黑体"/>
          <w:sz w:val="22"/>
          <w:szCs w:val="28"/>
        </w:rPr>
        <w:t>附</w:t>
      </w:r>
      <w:r>
        <w:rPr>
          <w:rFonts w:eastAsia="黑体"/>
          <w:sz w:val="22"/>
          <w:szCs w:val="28"/>
        </w:rPr>
        <w:t xml:space="preserve">  </w:t>
      </w:r>
      <w:r>
        <w:rPr>
          <w:rFonts w:hint="eastAsia" w:eastAsia="黑体"/>
          <w:sz w:val="22"/>
          <w:szCs w:val="28"/>
        </w:rPr>
        <w:t>则</w:t>
      </w:r>
    </w:p>
    <w:p>
      <w:pPr>
        <w:spacing w:line="336" w:lineRule="exact"/>
        <w:ind w:firstLine="400" w:firstLineChars="200"/>
        <w:rPr>
          <w:sz w:val="20"/>
        </w:rPr>
      </w:pPr>
      <w:r>
        <w:rPr>
          <w:rFonts w:hint="eastAsia" w:eastAsia="黑体"/>
          <w:sz w:val="20"/>
        </w:rPr>
        <w:t>第三十三条</w:t>
      </w:r>
      <w:r>
        <w:rPr>
          <w:sz w:val="20"/>
        </w:rPr>
        <w:t xml:space="preserve">  </w:t>
      </w:r>
      <w:r>
        <w:rPr>
          <w:rFonts w:hint="eastAsia"/>
          <w:spacing w:val="-4"/>
          <w:sz w:val="20"/>
        </w:rPr>
        <w:t>普通高等学校研究生事故处理，参照本办法执行。</w:t>
      </w:r>
    </w:p>
    <w:p>
      <w:pPr>
        <w:spacing w:line="336" w:lineRule="exact"/>
        <w:ind w:firstLine="400" w:firstLineChars="200"/>
        <w:rPr>
          <w:sz w:val="20"/>
        </w:rPr>
      </w:pPr>
      <w:r>
        <w:rPr>
          <w:rFonts w:hint="eastAsia" w:eastAsia="黑体"/>
          <w:sz w:val="20"/>
        </w:rPr>
        <w:t>第三十四条</w:t>
      </w:r>
      <w:r>
        <w:rPr>
          <w:sz w:val="20"/>
        </w:rPr>
        <w:t xml:space="preserve">  </w:t>
      </w:r>
      <w:r>
        <w:rPr>
          <w:rFonts w:hint="eastAsia"/>
          <w:sz w:val="20"/>
        </w:rPr>
        <w:t>本暂行规定结合《普通高等学校学生管理规定》、《高等学校校园秩序管理若干规定》试行。</w:t>
      </w:r>
    </w:p>
    <w:p>
      <w:pPr>
        <w:spacing w:line="336" w:lineRule="exact"/>
        <w:ind w:firstLine="400" w:firstLineChars="200"/>
        <w:rPr>
          <w:sz w:val="20"/>
        </w:rPr>
      </w:pPr>
      <w:r>
        <w:rPr>
          <w:rFonts w:hint="eastAsia" w:eastAsia="黑体"/>
          <w:sz w:val="20"/>
        </w:rPr>
        <w:t>第三十五条</w:t>
      </w:r>
      <w:r>
        <w:rPr>
          <w:sz w:val="20"/>
        </w:rPr>
        <w:t xml:space="preserve">  </w:t>
      </w:r>
      <w:r>
        <w:rPr>
          <w:rFonts w:hint="eastAsia"/>
          <w:sz w:val="20"/>
        </w:rPr>
        <w:t>各省、自治区、直辖市教育行政部门和各高等学校可根据本暂行规定制定实施细则。</w:t>
      </w:r>
    </w:p>
    <w:p>
      <w:pPr>
        <w:spacing w:line="336" w:lineRule="exact"/>
        <w:ind w:firstLine="400" w:firstLineChars="200"/>
        <w:rPr>
          <w:sz w:val="20"/>
        </w:rPr>
      </w:pPr>
      <w:r>
        <w:rPr>
          <w:rFonts w:hint="eastAsia" w:eastAsia="黑体"/>
          <w:sz w:val="20"/>
        </w:rPr>
        <w:t>第三十六条</w:t>
      </w:r>
      <w:r>
        <w:rPr>
          <w:sz w:val="20"/>
        </w:rPr>
        <w:t xml:space="preserve">  </w:t>
      </w:r>
      <w:r>
        <w:rPr>
          <w:rFonts w:hint="eastAsia"/>
          <w:sz w:val="20"/>
        </w:rPr>
        <w:t>本暂行规定由国家教育委员会解释。</w:t>
      </w:r>
    </w:p>
    <w:p>
      <w:pPr>
        <w:spacing w:line="336" w:lineRule="exact"/>
        <w:ind w:firstLine="400" w:firstLineChars="200"/>
        <w:rPr>
          <w:sz w:val="20"/>
        </w:rPr>
      </w:pPr>
      <w:r>
        <w:rPr>
          <w:rFonts w:hint="eastAsia" w:eastAsia="黑体"/>
          <w:sz w:val="20"/>
        </w:rPr>
        <w:t>第三十七条</w:t>
      </w:r>
      <w:r>
        <w:rPr>
          <w:sz w:val="20"/>
        </w:rPr>
        <w:t xml:space="preserve">  </w:t>
      </w:r>
      <w:r>
        <w:rPr>
          <w:rFonts w:hint="eastAsia"/>
          <w:sz w:val="20"/>
        </w:rPr>
        <w:t>本暂行规定自发布之日起试行。</w:t>
      </w:r>
    </w:p>
    <w:p>
      <w:pPr>
        <w:spacing w:line="336" w:lineRule="exact"/>
        <w:rPr>
          <w:rFonts w:hint="eastAsia"/>
          <w:sz w:val="20"/>
        </w:rPr>
      </w:pPr>
    </w:p>
    <w:p>
      <w:pPr>
        <w:spacing w:line="310" w:lineRule="exact"/>
        <w:rPr>
          <w:rFonts w:hint="eastAsia"/>
          <w:sz w:val="20"/>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eastAsia="方正大标宋简体"/>
          <w:spacing w:val="40"/>
          <w:w w:val="90"/>
          <w:sz w:val="52"/>
        </w:rPr>
      </w:pPr>
      <w:r>
        <w:rPr>
          <w:rFonts w:hint="eastAsia" w:eastAsia="方正大标宋简体"/>
          <w:spacing w:val="40"/>
          <w:w w:val="90"/>
          <w:sz w:val="52"/>
        </w:rPr>
        <w:t>二、教学管理</w:t>
      </w: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r>
        <w:rPr>
          <w:lang/>
        </w:rPr>
        <w:pict>
          <v:rect id="_x0000_s1066" o:spid="_x0000_s1066" o:spt="1" style="position:absolute;left:0pt;margin-left:135pt;margin-top:39pt;height:15.6pt;width:18pt;mso-wrap-distance-left:9pt;mso-wrap-distance-right:9pt;z-index:251659264;mso-width-relative:page;mso-height-relative:page;" fillcolor="#FFFFFF" filled="t" stroked="f" coordsize="21600,21600" wrapcoords="-900 0 -900 20571 21600 20571 21600 0 -900 0">
            <v:path/>
            <v:fill on="t" focussize="0,0"/>
            <v:stroke on="f"/>
            <v:imagedata o:title=""/>
            <o:lock v:ext="edit"/>
            <w10:wrap type="tight"/>
          </v:rect>
        </w:pic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lang/>
        </w:rPr>
        <w:pict>
          <v:rect id="_x0000_s1093" o:spid="_x0000_s1093" o:spt="1" style="position:absolute;left:0pt;margin-left:135pt;margin-top:23.55pt;height:23.4pt;width:18pt;z-index:251663360;mso-width-relative:page;mso-height-relative:page;" stroked="f" coordsize="21600,21600">
            <v:path/>
            <v:fill focussize="0,0"/>
            <v:stroke on="f"/>
            <v:imagedata o:title=""/>
            <o:lock v:ext="edit"/>
          </v:rect>
        </w:pict>
      </w:r>
    </w:p>
    <w:p>
      <w:pPr>
        <w:spacing w:line="400" w:lineRule="exact"/>
        <w:rPr>
          <w:rFonts w:hint="eastAsia"/>
          <w:b/>
          <w:bCs/>
          <w:sz w:val="28"/>
        </w:rPr>
      </w:pPr>
    </w:p>
    <w:p>
      <w:pPr>
        <w:spacing w:line="460" w:lineRule="exact"/>
        <w:jc w:val="center"/>
        <w:rPr>
          <w:rFonts w:hint="eastAsia" w:eastAsia="方正大标宋简体"/>
          <w:spacing w:val="-6"/>
          <w:w w:val="90"/>
          <w:sz w:val="32"/>
        </w:rPr>
      </w:pPr>
      <w:r>
        <w:rPr>
          <w:rFonts w:hint="eastAsia" w:eastAsia="方正大标宋简体"/>
          <w:spacing w:val="-6"/>
          <w:w w:val="90"/>
          <w:sz w:val="32"/>
        </w:rPr>
        <w:t>湖州师范学院求真学院学士学位授予工作细则</w:t>
      </w:r>
    </w:p>
    <w:p>
      <w:pPr>
        <w:spacing w:before="156" w:beforeLines="50" w:line="360" w:lineRule="auto"/>
        <w:jc w:val="center"/>
        <w:rPr>
          <w:rFonts w:hint="eastAsia" w:eastAsia="方正楷体简体"/>
          <w:kern w:val="0"/>
          <w:szCs w:val="28"/>
        </w:rPr>
      </w:pPr>
      <w:r>
        <w:rPr>
          <w:rFonts w:hint="eastAsia" w:eastAsia="方正楷体简体"/>
          <w:kern w:val="0"/>
          <w:szCs w:val="28"/>
        </w:rPr>
        <w:t>湖师院求真发〔2015〕18号</w:t>
      </w:r>
    </w:p>
    <w:p>
      <w:pPr>
        <w:spacing w:line="320" w:lineRule="exact"/>
        <w:ind w:firstLine="400" w:firstLineChars="200"/>
        <w:jc w:val="center"/>
        <w:rPr>
          <w:rFonts w:hint="eastAsia"/>
          <w:b/>
          <w:bCs/>
          <w:sz w:val="20"/>
          <w:szCs w:val="20"/>
        </w:rPr>
      </w:pPr>
    </w:p>
    <w:p>
      <w:pPr>
        <w:spacing w:before="156" w:beforeLines="50" w:after="156" w:afterLines="50" w:line="370" w:lineRule="exact"/>
        <w:jc w:val="center"/>
        <w:rPr>
          <w:rFonts w:hint="eastAsia" w:eastAsia="黑体"/>
          <w:sz w:val="22"/>
          <w:szCs w:val="28"/>
        </w:rPr>
      </w:pPr>
      <w:r>
        <w:rPr>
          <w:rFonts w:hint="eastAsia" w:eastAsia="黑体"/>
          <w:sz w:val="22"/>
          <w:szCs w:val="28"/>
        </w:rPr>
        <w:t>第一章　总　则</w:t>
      </w:r>
    </w:p>
    <w:p>
      <w:pPr>
        <w:spacing w:line="320" w:lineRule="exact"/>
        <w:ind w:firstLine="400" w:firstLineChars="200"/>
        <w:rPr>
          <w:rFonts w:hint="eastAsia"/>
          <w:sz w:val="20"/>
          <w:szCs w:val="20"/>
        </w:rPr>
      </w:pPr>
      <w:r>
        <w:rPr>
          <w:rFonts w:hint="eastAsia" w:ascii="黑体" w:hAnsi="黑体" w:eastAsia="黑体" w:cs="黑体"/>
          <w:sz w:val="20"/>
          <w:szCs w:val="20"/>
        </w:rPr>
        <w:t>第一条</w:t>
      </w:r>
      <w:r>
        <w:rPr>
          <w:rFonts w:hint="eastAsia"/>
          <w:sz w:val="20"/>
          <w:szCs w:val="20"/>
        </w:rPr>
        <w:t>　根据《中华人民共和国学位条例》、《中华人民共和国学位条例暂行实施办法》等有关文件精神，结合我校情况，制定本细则。</w:t>
      </w:r>
    </w:p>
    <w:p>
      <w:pPr>
        <w:spacing w:before="156" w:beforeLines="50" w:after="156" w:afterLines="50" w:line="370" w:lineRule="exact"/>
        <w:jc w:val="center"/>
        <w:rPr>
          <w:rFonts w:hint="eastAsia" w:eastAsia="黑体"/>
          <w:sz w:val="22"/>
          <w:szCs w:val="28"/>
        </w:rPr>
      </w:pPr>
      <w:r>
        <w:rPr>
          <w:rFonts w:hint="eastAsia" w:eastAsia="黑体"/>
          <w:sz w:val="22"/>
          <w:szCs w:val="28"/>
        </w:rPr>
        <w:t>第二章　学位评定委员会工作职责</w:t>
      </w:r>
    </w:p>
    <w:p>
      <w:pPr>
        <w:spacing w:line="320" w:lineRule="exact"/>
        <w:ind w:firstLine="400" w:firstLineChars="200"/>
        <w:rPr>
          <w:rFonts w:hint="eastAsia"/>
          <w:sz w:val="20"/>
          <w:szCs w:val="20"/>
        </w:rPr>
      </w:pPr>
      <w:r>
        <w:rPr>
          <w:rFonts w:hint="eastAsia" w:ascii="黑体" w:hAnsi="黑体" w:eastAsia="黑体" w:cs="黑体"/>
          <w:sz w:val="20"/>
          <w:szCs w:val="20"/>
        </w:rPr>
        <w:t>第二条　</w:t>
      </w:r>
      <w:r>
        <w:rPr>
          <w:rFonts w:hint="eastAsia"/>
          <w:sz w:val="20"/>
          <w:szCs w:val="20"/>
        </w:rPr>
        <w:t>按照《中华人民共和国学位条例暂行实施办法》规定，我校成立学位评定委员会，负责学士学位评定、授予工作，学校学位评定委员会主要履行如下职责：</w:t>
      </w:r>
    </w:p>
    <w:p>
      <w:pPr>
        <w:spacing w:line="320" w:lineRule="exact"/>
        <w:ind w:firstLine="400" w:firstLineChars="200"/>
        <w:rPr>
          <w:rFonts w:hint="eastAsia"/>
          <w:sz w:val="20"/>
          <w:szCs w:val="20"/>
        </w:rPr>
      </w:pPr>
      <w:r>
        <w:rPr>
          <w:rFonts w:hint="eastAsia"/>
          <w:sz w:val="20"/>
          <w:szCs w:val="20"/>
        </w:rPr>
        <w:t>1．制定学士学位授予工作细则；</w:t>
      </w:r>
    </w:p>
    <w:p>
      <w:pPr>
        <w:spacing w:line="320" w:lineRule="exact"/>
        <w:ind w:firstLine="400" w:firstLineChars="200"/>
        <w:rPr>
          <w:rFonts w:hint="eastAsia"/>
          <w:sz w:val="20"/>
          <w:szCs w:val="20"/>
        </w:rPr>
      </w:pPr>
      <w:r>
        <w:rPr>
          <w:rFonts w:hint="eastAsia"/>
          <w:sz w:val="20"/>
          <w:szCs w:val="20"/>
        </w:rPr>
        <w:t>2．审定授予学士学位的名称；</w:t>
      </w:r>
    </w:p>
    <w:p>
      <w:pPr>
        <w:spacing w:line="320" w:lineRule="exact"/>
        <w:ind w:firstLine="400" w:firstLineChars="200"/>
        <w:rPr>
          <w:rFonts w:hint="eastAsia"/>
          <w:sz w:val="20"/>
          <w:szCs w:val="20"/>
        </w:rPr>
      </w:pPr>
      <w:r>
        <w:rPr>
          <w:rFonts w:hint="eastAsia"/>
          <w:sz w:val="20"/>
          <w:szCs w:val="20"/>
        </w:rPr>
        <w:t>3．审查批准各系学位评定委员会成员名单；</w:t>
      </w:r>
    </w:p>
    <w:p>
      <w:pPr>
        <w:spacing w:line="320" w:lineRule="exact"/>
        <w:ind w:firstLine="400" w:firstLineChars="200"/>
        <w:rPr>
          <w:rFonts w:hint="eastAsia"/>
          <w:sz w:val="20"/>
          <w:szCs w:val="20"/>
        </w:rPr>
      </w:pPr>
      <w:r>
        <w:rPr>
          <w:rFonts w:hint="eastAsia"/>
          <w:sz w:val="20"/>
          <w:szCs w:val="20"/>
        </w:rPr>
        <w:t>4．审查通过授予学士学位学生名单；</w:t>
      </w:r>
    </w:p>
    <w:p>
      <w:pPr>
        <w:spacing w:line="320" w:lineRule="exact"/>
        <w:ind w:firstLine="400" w:firstLineChars="200"/>
        <w:rPr>
          <w:rFonts w:hint="eastAsia"/>
          <w:sz w:val="20"/>
          <w:szCs w:val="20"/>
        </w:rPr>
      </w:pPr>
      <w:r>
        <w:rPr>
          <w:rFonts w:hint="eastAsia"/>
          <w:sz w:val="20"/>
          <w:szCs w:val="20"/>
        </w:rPr>
        <w:t>5．作出撤销违反规定而授予学士学位的决定；</w:t>
      </w:r>
    </w:p>
    <w:p>
      <w:pPr>
        <w:spacing w:line="320" w:lineRule="exact"/>
        <w:ind w:firstLine="400" w:firstLineChars="200"/>
        <w:rPr>
          <w:rFonts w:hint="eastAsia"/>
          <w:sz w:val="20"/>
          <w:szCs w:val="20"/>
        </w:rPr>
      </w:pPr>
      <w:r>
        <w:rPr>
          <w:rFonts w:hint="eastAsia"/>
          <w:sz w:val="20"/>
          <w:szCs w:val="20"/>
        </w:rPr>
        <w:t>6．研究和处理授予学士学位中的争议、申诉及其他事项。</w:t>
      </w:r>
    </w:p>
    <w:p>
      <w:pPr>
        <w:spacing w:line="320" w:lineRule="exact"/>
        <w:ind w:firstLine="400" w:firstLineChars="200"/>
        <w:rPr>
          <w:rFonts w:hint="eastAsia"/>
          <w:sz w:val="20"/>
          <w:szCs w:val="20"/>
        </w:rPr>
      </w:pPr>
      <w:r>
        <w:rPr>
          <w:rFonts w:hint="eastAsia"/>
          <w:sz w:val="20"/>
          <w:szCs w:val="20"/>
        </w:rPr>
        <w:t>学校学位评定委员会下设办公室，负责学士学位授予的日常工作。办公室设在教务部。</w:t>
      </w:r>
    </w:p>
    <w:p>
      <w:pPr>
        <w:spacing w:line="320" w:lineRule="exact"/>
        <w:ind w:firstLine="400" w:firstLineChars="200"/>
        <w:rPr>
          <w:rFonts w:hint="eastAsia"/>
          <w:sz w:val="20"/>
          <w:szCs w:val="20"/>
        </w:rPr>
      </w:pPr>
      <w:r>
        <w:rPr>
          <w:rFonts w:hint="eastAsia" w:ascii="黑体" w:hAnsi="黑体" w:eastAsia="黑体" w:cs="黑体"/>
          <w:sz w:val="20"/>
          <w:szCs w:val="20"/>
        </w:rPr>
        <w:t>第三条</w:t>
      </w:r>
      <w:r>
        <w:rPr>
          <w:rFonts w:hint="eastAsia"/>
          <w:sz w:val="20"/>
          <w:szCs w:val="20"/>
        </w:rPr>
        <w:t>　各系学位评定委员会。系学位评定委员会应当包括系主要负责人和教学人员，主任由学校学位评定委员会委员担任。系学位评定委员会协助学校学位评定委员会工作，具体履行如下职责：</w:t>
      </w:r>
    </w:p>
    <w:p>
      <w:pPr>
        <w:spacing w:line="320" w:lineRule="exact"/>
        <w:ind w:firstLine="400" w:firstLineChars="200"/>
        <w:rPr>
          <w:rFonts w:hint="eastAsia"/>
          <w:sz w:val="20"/>
          <w:szCs w:val="20"/>
        </w:rPr>
      </w:pPr>
      <w:r>
        <w:rPr>
          <w:rFonts w:hint="eastAsia"/>
          <w:sz w:val="20"/>
          <w:szCs w:val="20"/>
        </w:rPr>
        <w:t>1．根据学士学位授予条件，审核本系本科毕业生的政治思想表现、课程学习成绩、毕业设计（论文）的成绩和毕业鉴定等材料，向学校学位评定委员会报请授予学士学位和不授予学士学位学生名单；</w:t>
      </w:r>
    </w:p>
    <w:p>
      <w:pPr>
        <w:spacing w:line="320" w:lineRule="exact"/>
        <w:ind w:firstLine="400" w:firstLineChars="200"/>
        <w:rPr>
          <w:rFonts w:hint="eastAsia"/>
          <w:sz w:val="20"/>
          <w:szCs w:val="20"/>
        </w:rPr>
      </w:pPr>
      <w:r>
        <w:rPr>
          <w:rFonts w:hint="eastAsia"/>
          <w:sz w:val="20"/>
          <w:szCs w:val="20"/>
        </w:rPr>
        <w:t>2．受理本科毕业生按以下第三章规定可授予学位或可补授学位的申请，对照规定审核相关证明材料和复印件并签署意见后，提交校学位评定委员会；</w:t>
      </w:r>
    </w:p>
    <w:p>
      <w:pPr>
        <w:spacing w:line="320" w:lineRule="exact"/>
        <w:ind w:firstLine="400" w:firstLineChars="200"/>
        <w:rPr>
          <w:rFonts w:hint="eastAsia"/>
          <w:sz w:val="20"/>
          <w:szCs w:val="20"/>
        </w:rPr>
      </w:pPr>
      <w:r>
        <w:rPr>
          <w:rFonts w:hint="eastAsia"/>
          <w:sz w:val="20"/>
          <w:szCs w:val="20"/>
        </w:rPr>
        <w:t>3．向校学位评定委员会反映有关授予学士学位中的争议问题，并提出处理意见。</w:t>
      </w:r>
    </w:p>
    <w:p>
      <w:pPr>
        <w:spacing w:before="156" w:beforeLines="50" w:after="156" w:afterLines="50" w:line="370" w:lineRule="exact"/>
        <w:jc w:val="center"/>
        <w:rPr>
          <w:rFonts w:hint="eastAsia" w:eastAsia="黑体"/>
          <w:sz w:val="22"/>
          <w:szCs w:val="28"/>
        </w:rPr>
      </w:pPr>
      <w:r>
        <w:rPr>
          <w:rFonts w:hint="eastAsia" w:eastAsia="黑体"/>
          <w:sz w:val="22"/>
          <w:szCs w:val="28"/>
        </w:rPr>
        <w:t>第三章　授予学士学位的条件</w:t>
      </w:r>
    </w:p>
    <w:p>
      <w:pPr>
        <w:spacing w:line="320" w:lineRule="exact"/>
        <w:ind w:firstLine="400" w:firstLineChars="200"/>
        <w:rPr>
          <w:rFonts w:hint="eastAsia"/>
          <w:sz w:val="20"/>
          <w:szCs w:val="20"/>
        </w:rPr>
      </w:pPr>
      <w:r>
        <w:rPr>
          <w:rFonts w:hint="eastAsia" w:ascii="黑体" w:hAnsi="黑体" w:eastAsia="黑体" w:cs="黑体"/>
          <w:sz w:val="20"/>
          <w:szCs w:val="20"/>
        </w:rPr>
        <w:t>第四条</w:t>
      </w:r>
      <w:r>
        <w:rPr>
          <w:rFonts w:hint="eastAsia"/>
          <w:sz w:val="20"/>
          <w:szCs w:val="20"/>
        </w:rPr>
        <w:t>　本科毕业生，具备下列条件者，可授予学士学位：</w:t>
      </w:r>
    </w:p>
    <w:p>
      <w:pPr>
        <w:spacing w:line="320" w:lineRule="exact"/>
        <w:ind w:firstLine="400" w:firstLineChars="200"/>
        <w:rPr>
          <w:rFonts w:hint="eastAsia"/>
          <w:sz w:val="20"/>
          <w:szCs w:val="20"/>
        </w:rPr>
      </w:pPr>
      <w:r>
        <w:rPr>
          <w:rFonts w:hint="eastAsia"/>
          <w:sz w:val="20"/>
          <w:szCs w:val="20"/>
        </w:rPr>
        <w:t>1．拥护中国共产党的领导，拥护社会主义制度，愿意为社会主义建设事业服务，遵纪守法，品行端正；</w:t>
      </w:r>
    </w:p>
    <w:p>
      <w:pPr>
        <w:spacing w:line="320" w:lineRule="exact"/>
        <w:ind w:firstLine="400" w:firstLineChars="200"/>
        <w:rPr>
          <w:rFonts w:hint="eastAsia"/>
          <w:sz w:val="20"/>
          <w:szCs w:val="20"/>
        </w:rPr>
      </w:pPr>
      <w:r>
        <w:rPr>
          <w:rFonts w:hint="eastAsia"/>
          <w:sz w:val="20"/>
          <w:szCs w:val="20"/>
        </w:rPr>
        <w:t>2．在学校规定学习年限内，修满专业培养方案和指导性教学计划规定的各类学分，较好地掌握本门学科的基本理论、专业知识和基本技能，经审核准予毕业。</w:t>
      </w:r>
    </w:p>
    <w:p>
      <w:pPr>
        <w:spacing w:line="320" w:lineRule="exact"/>
        <w:ind w:firstLine="400" w:firstLineChars="200"/>
        <w:rPr>
          <w:rFonts w:hint="eastAsia"/>
          <w:sz w:val="20"/>
          <w:szCs w:val="20"/>
        </w:rPr>
      </w:pPr>
      <w:r>
        <w:rPr>
          <w:rFonts w:hint="eastAsia"/>
          <w:sz w:val="20"/>
          <w:szCs w:val="20"/>
        </w:rPr>
        <w:t>3．每门学位课程修读成绩70分以上。</w:t>
      </w:r>
    </w:p>
    <w:p>
      <w:pPr>
        <w:spacing w:line="320" w:lineRule="exact"/>
        <w:ind w:firstLine="400" w:firstLineChars="200"/>
        <w:rPr>
          <w:rFonts w:hint="eastAsia"/>
          <w:sz w:val="20"/>
          <w:szCs w:val="20"/>
        </w:rPr>
      </w:pPr>
      <w:r>
        <w:rPr>
          <w:rFonts w:hint="eastAsia" w:ascii="黑体" w:hAnsi="黑体" w:eastAsia="黑体" w:cs="黑体"/>
          <w:sz w:val="20"/>
          <w:szCs w:val="20"/>
        </w:rPr>
        <w:t>第五条</w:t>
      </w:r>
      <w:r>
        <w:rPr>
          <w:rFonts w:hint="eastAsia"/>
          <w:sz w:val="20"/>
          <w:szCs w:val="20"/>
        </w:rPr>
        <w:t>　本科毕业生凡有下列情况之一者，一般不授予学士学位：</w:t>
      </w:r>
    </w:p>
    <w:p>
      <w:pPr>
        <w:spacing w:line="320" w:lineRule="exact"/>
        <w:ind w:firstLine="400" w:firstLineChars="200"/>
        <w:rPr>
          <w:rFonts w:hint="eastAsia"/>
          <w:sz w:val="20"/>
          <w:szCs w:val="20"/>
        </w:rPr>
      </w:pPr>
      <w:r>
        <w:rPr>
          <w:rFonts w:hint="eastAsia"/>
          <w:sz w:val="20"/>
          <w:szCs w:val="20"/>
        </w:rPr>
        <w:t>1．凡有违反第四条第1款的；</w:t>
      </w:r>
    </w:p>
    <w:p>
      <w:pPr>
        <w:spacing w:line="320" w:lineRule="exact"/>
        <w:ind w:firstLine="400" w:firstLineChars="200"/>
        <w:rPr>
          <w:rFonts w:hint="eastAsia"/>
          <w:sz w:val="20"/>
          <w:szCs w:val="20"/>
        </w:rPr>
      </w:pPr>
      <w:r>
        <w:rPr>
          <w:rFonts w:hint="eastAsia"/>
          <w:sz w:val="20"/>
          <w:szCs w:val="20"/>
        </w:rPr>
        <w:t>2．在校学习期间因考试作弊受记过以上处分的；</w:t>
      </w:r>
    </w:p>
    <w:p>
      <w:pPr>
        <w:spacing w:line="320" w:lineRule="exact"/>
        <w:ind w:firstLine="400" w:firstLineChars="200"/>
        <w:rPr>
          <w:rFonts w:hint="eastAsia"/>
          <w:sz w:val="20"/>
          <w:szCs w:val="20"/>
        </w:rPr>
      </w:pPr>
      <w:r>
        <w:rPr>
          <w:rFonts w:hint="eastAsia"/>
          <w:sz w:val="20"/>
          <w:szCs w:val="20"/>
        </w:rPr>
        <w:t>3．必修课累计有25学分以上是经重修后才合格的。</w:t>
      </w:r>
    </w:p>
    <w:p>
      <w:pPr>
        <w:spacing w:line="320" w:lineRule="exact"/>
        <w:ind w:firstLine="400" w:firstLineChars="200"/>
        <w:rPr>
          <w:rFonts w:hint="eastAsia"/>
          <w:sz w:val="20"/>
          <w:szCs w:val="20"/>
        </w:rPr>
      </w:pPr>
      <w:r>
        <w:rPr>
          <w:rFonts w:hint="eastAsia" w:ascii="黑体" w:hAnsi="黑体" w:eastAsia="黑体" w:cs="黑体"/>
          <w:sz w:val="20"/>
          <w:szCs w:val="20"/>
        </w:rPr>
        <w:t>第六条</w:t>
      </w:r>
      <w:r>
        <w:rPr>
          <w:rFonts w:hint="eastAsia"/>
          <w:sz w:val="20"/>
          <w:szCs w:val="20"/>
        </w:rPr>
        <w:t xml:space="preserve"> 非外语专业学生因大学英语学位课程修读成绩未达70分的，但在校期间非艺术、体育类专业学生参加全国大学英语等级考试达425分以上者，艺术、体育类专业学生参加浙江省大学英语三级达60分以上者，可直接认定英语学位课程符合要求，修读俄语、日语等其它语种的，参照执行。</w:t>
      </w:r>
    </w:p>
    <w:p>
      <w:pPr>
        <w:spacing w:line="320" w:lineRule="exact"/>
        <w:ind w:firstLine="400" w:firstLineChars="200"/>
        <w:rPr>
          <w:rFonts w:hint="eastAsia"/>
          <w:sz w:val="20"/>
          <w:szCs w:val="20"/>
        </w:rPr>
      </w:pPr>
      <w:r>
        <w:rPr>
          <w:rFonts w:hint="eastAsia" w:ascii="黑体" w:hAnsi="黑体" w:eastAsia="黑体" w:cs="黑体"/>
          <w:sz w:val="20"/>
          <w:szCs w:val="20"/>
        </w:rPr>
        <w:t>第七条</w:t>
      </w:r>
      <w:r>
        <w:rPr>
          <w:rFonts w:hint="eastAsia"/>
          <w:sz w:val="20"/>
          <w:szCs w:val="20"/>
        </w:rPr>
        <w:t>　学生因考试作弊仅受一次记过处分的，或仅因第五条第3款而不授予学士学位的，在校期间符合下列突出表现条件之一者，由本人申请，所在系学位评定委员会初审同意，教务部审核后报学校学位评定委员会，经学位评定委员会批准后，可授予学士学位：</w:t>
      </w:r>
    </w:p>
    <w:p>
      <w:pPr>
        <w:spacing w:line="320" w:lineRule="exact"/>
        <w:ind w:firstLine="400" w:firstLineChars="200"/>
        <w:rPr>
          <w:rFonts w:hint="eastAsia"/>
          <w:sz w:val="20"/>
          <w:szCs w:val="20"/>
        </w:rPr>
      </w:pPr>
      <w:r>
        <w:rPr>
          <w:rFonts w:hint="eastAsia"/>
          <w:sz w:val="20"/>
          <w:szCs w:val="20"/>
        </w:rPr>
        <w:t xml:space="preserve">1．获得省级及以上奖励或为学校赢得重大荣誉：省级以上各种荣誉称号、省级以上学科竞赛一等奖以上、省级以上文艺体育比赛第一名等，以上需经学位评定委员会认定； </w:t>
      </w:r>
    </w:p>
    <w:p>
      <w:pPr>
        <w:spacing w:line="320" w:lineRule="exact"/>
        <w:ind w:firstLine="400" w:firstLineChars="200"/>
        <w:rPr>
          <w:rFonts w:hint="eastAsia"/>
          <w:sz w:val="20"/>
          <w:szCs w:val="20"/>
        </w:rPr>
      </w:pPr>
      <w:r>
        <w:rPr>
          <w:rFonts w:hint="eastAsia"/>
          <w:sz w:val="20"/>
          <w:szCs w:val="20"/>
        </w:rPr>
        <w:t>2．获得校专业奖学金一等奖；</w:t>
      </w:r>
    </w:p>
    <w:p>
      <w:pPr>
        <w:spacing w:line="320" w:lineRule="exact"/>
        <w:ind w:firstLine="400" w:firstLineChars="200"/>
        <w:rPr>
          <w:rFonts w:hint="eastAsia"/>
          <w:sz w:val="20"/>
          <w:szCs w:val="20"/>
        </w:rPr>
      </w:pPr>
      <w:r>
        <w:rPr>
          <w:rFonts w:hint="eastAsia"/>
          <w:sz w:val="20"/>
          <w:szCs w:val="20"/>
        </w:rPr>
        <w:t>3．前七学期学习成绩排名在班级前30%；</w:t>
      </w:r>
    </w:p>
    <w:p>
      <w:pPr>
        <w:spacing w:line="320" w:lineRule="exact"/>
        <w:ind w:firstLine="400" w:firstLineChars="200"/>
        <w:rPr>
          <w:rFonts w:hint="eastAsia"/>
          <w:sz w:val="20"/>
          <w:szCs w:val="20"/>
        </w:rPr>
      </w:pPr>
      <w:r>
        <w:rPr>
          <w:rFonts w:hint="eastAsia"/>
          <w:sz w:val="20"/>
          <w:szCs w:val="20"/>
        </w:rPr>
        <w:t>4．通过高级程序员、国家注册会计师、审计师、律师等考试；</w:t>
      </w:r>
    </w:p>
    <w:p>
      <w:pPr>
        <w:spacing w:line="320" w:lineRule="exact"/>
        <w:ind w:firstLine="400" w:firstLineChars="200"/>
        <w:rPr>
          <w:rFonts w:hint="eastAsia"/>
          <w:sz w:val="20"/>
          <w:szCs w:val="20"/>
        </w:rPr>
      </w:pPr>
      <w:r>
        <w:rPr>
          <w:rFonts w:hint="eastAsia"/>
          <w:sz w:val="20"/>
          <w:szCs w:val="20"/>
        </w:rPr>
        <w:t>5．毕业当年考取研究生或国家公务员（以通知书为准）；</w:t>
      </w:r>
    </w:p>
    <w:p>
      <w:pPr>
        <w:spacing w:line="320" w:lineRule="exact"/>
        <w:ind w:firstLine="400" w:firstLineChars="200"/>
        <w:rPr>
          <w:rFonts w:hint="eastAsia"/>
          <w:sz w:val="20"/>
          <w:szCs w:val="20"/>
        </w:rPr>
      </w:pPr>
      <w:r>
        <w:rPr>
          <w:rFonts w:hint="eastAsia"/>
          <w:sz w:val="20"/>
          <w:szCs w:val="20"/>
        </w:rPr>
        <w:t>6．经国家招募，志愿支援西部地区及不发达地区；</w:t>
      </w:r>
    </w:p>
    <w:p>
      <w:pPr>
        <w:spacing w:line="320" w:lineRule="exact"/>
        <w:ind w:firstLine="400" w:firstLineChars="200"/>
        <w:rPr>
          <w:rFonts w:hint="eastAsia"/>
          <w:sz w:val="20"/>
          <w:szCs w:val="20"/>
        </w:rPr>
      </w:pPr>
      <w:r>
        <w:rPr>
          <w:rFonts w:hint="eastAsia"/>
          <w:sz w:val="20"/>
          <w:szCs w:val="20"/>
        </w:rPr>
        <w:t>7．经学校学位评定委员会认定与上述相当的条件。</w:t>
      </w:r>
    </w:p>
    <w:p>
      <w:pPr>
        <w:spacing w:line="320" w:lineRule="exact"/>
        <w:ind w:firstLine="400" w:firstLineChars="200"/>
        <w:rPr>
          <w:rFonts w:hint="eastAsia"/>
          <w:sz w:val="20"/>
          <w:szCs w:val="20"/>
        </w:rPr>
      </w:pPr>
      <w:r>
        <w:rPr>
          <w:rFonts w:hint="eastAsia" w:ascii="黑体" w:hAnsi="黑体" w:eastAsia="黑体" w:cs="黑体"/>
          <w:sz w:val="20"/>
          <w:szCs w:val="20"/>
        </w:rPr>
        <w:t>第八条</w:t>
      </w:r>
      <w:r>
        <w:rPr>
          <w:rFonts w:hint="eastAsia"/>
          <w:sz w:val="20"/>
          <w:szCs w:val="20"/>
        </w:rPr>
        <w:t>　学生仅有一门专业学位课程修读成绩未达70分，在校期间符合第七条条件之一或符合下列条件之一者，可直接认定该门专业学位课程符合要求：</w:t>
      </w:r>
    </w:p>
    <w:p>
      <w:pPr>
        <w:spacing w:line="320" w:lineRule="exact"/>
        <w:ind w:firstLine="400" w:firstLineChars="200"/>
        <w:rPr>
          <w:rFonts w:hint="eastAsia"/>
          <w:sz w:val="20"/>
          <w:szCs w:val="20"/>
        </w:rPr>
      </w:pPr>
      <w:r>
        <w:rPr>
          <w:rFonts w:hint="eastAsia"/>
          <w:sz w:val="20"/>
          <w:szCs w:val="20"/>
        </w:rPr>
        <w:t xml:space="preserve">1．获得省级以上学科竞赛三等奖以上、省级以上文艺体育比赛前三名等； </w:t>
      </w:r>
    </w:p>
    <w:p>
      <w:pPr>
        <w:spacing w:line="320" w:lineRule="exact"/>
        <w:ind w:firstLine="400" w:firstLineChars="200"/>
        <w:rPr>
          <w:rFonts w:hint="eastAsia"/>
          <w:sz w:val="20"/>
          <w:szCs w:val="20"/>
        </w:rPr>
      </w:pPr>
      <w:r>
        <w:rPr>
          <w:rFonts w:hint="eastAsia"/>
          <w:sz w:val="20"/>
          <w:szCs w:val="20"/>
        </w:rPr>
        <w:t>2．作为第一作者在核心以上学术期刊公开发表与本专业相关的学术论文1篇以上；</w:t>
      </w:r>
    </w:p>
    <w:p>
      <w:pPr>
        <w:spacing w:line="320" w:lineRule="exact"/>
        <w:ind w:firstLine="400" w:firstLineChars="200"/>
        <w:rPr>
          <w:rFonts w:hint="eastAsia"/>
          <w:sz w:val="20"/>
          <w:szCs w:val="20"/>
        </w:rPr>
      </w:pPr>
      <w:r>
        <w:rPr>
          <w:rFonts w:hint="eastAsia"/>
          <w:sz w:val="20"/>
          <w:szCs w:val="20"/>
        </w:rPr>
        <w:t>3．获得国内或国外实用新型、发明专利1项以上、计算机软件著作权1项以上（排名第一）。</w:t>
      </w:r>
    </w:p>
    <w:p>
      <w:pPr>
        <w:spacing w:line="320" w:lineRule="exact"/>
        <w:ind w:firstLine="400" w:firstLineChars="200"/>
        <w:rPr>
          <w:rFonts w:hint="eastAsia"/>
          <w:sz w:val="20"/>
          <w:szCs w:val="20"/>
        </w:rPr>
      </w:pPr>
      <w:r>
        <w:rPr>
          <w:rFonts w:hint="eastAsia" w:ascii="黑体" w:hAnsi="黑体" w:eastAsia="黑体" w:cs="黑体"/>
          <w:sz w:val="20"/>
          <w:szCs w:val="20"/>
        </w:rPr>
        <w:t xml:space="preserve">第九条 </w:t>
      </w:r>
      <w:r>
        <w:rPr>
          <w:rFonts w:hint="eastAsia"/>
          <w:sz w:val="20"/>
          <w:szCs w:val="20"/>
        </w:rPr>
        <w:t xml:space="preserve"> 当年毕业后未授予学士学位者，符合本细则学位授予条件的，可随下一届毕业生申请补授学士学位。申请补授学士学位仅限1次，逾期不再补授。学生不可以同时应用第七与第八条款申请授予学士学位。</w:t>
      </w:r>
    </w:p>
    <w:p>
      <w:pPr>
        <w:spacing w:before="156" w:beforeLines="50" w:after="156" w:afterLines="50" w:line="370" w:lineRule="exact"/>
        <w:jc w:val="center"/>
        <w:rPr>
          <w:rFonts w:hint="eastAsia" w:eastAsia="黑体"/>
          <w:sz w:val="22"/>
          <w:szCs w:val="28"/>
        </w:rPr>
      </w:pPr>
      <w:r>
        <w:rPr>
          <w:rFonts w:hint="eastAsia" w:eastAsia="黑体"/>
          <w:sz w:val="22"/>
          <w:szCs w:val="28"/>
        </w:rPr>
        <w:t>第四章　授予学士学位的工作程序</w:t>
      </w:r>
    </w:p>
    <w:p>
      <w:pPr>
        <w:spacing w:line="320" w:lineRule="exact"/>
        <w:ind w:firstLine="400" w:firstLineChars="200"/>
        <w:rPr>
          <w:rFonts w:hint="eastAsia"/>
          <w:sz w:val="20"/>
          <w:szCs w:val="20"/>
        </w:rPr>
      </w:pPr>
      <w:r>
        <w:rPr>
          <w:rFonts w:hint="eastAsia" w:ascii="黑体" w:hAnsi="黑体" w:eastAsia="黑体" w:cs="黑体"/>
          <w:sz w:val="20"/>
          <w:szCs w:val="20"/>
        </w:rPr>
        <w:t>第十条</w:t>
      </w:r>
      <w:r>
        <w:rPr>
          <w:rFonts w:hint="eastAsia"/>
          <w:sz w:val="20"/>
          <w:szCs w:val="20"/>
        </w:rPr>
        <w:t>　本科毕业生授予学士学位程序：</w:t>
      </w:r>
    </w:p>
    <w:p>
      <w:pPr>
        <w:spacing w:line="320" w:lineRule="exact"/>
        <w:ind w:firstLine="400" w:firstLineChars="200"/>
        <w:rPr>
          <w:rFonts w:hint="eastAsia"/>
          <w:sz w:val="20"/>
          <w:szCs w:val="20"/>
        </w:rPr>
      </w:pPr>
      <w:r>
        <w:rPr>
          <w:rFonts w:hint="eastAsia"/>
          <w:sz w:val="20"/>
          <w:szCs w:val="20"/>
        </w:rPr>
        <w:t>1．各系学位评定委员会按照专业培养方案和指导性教学计划的规定，并根据本细则第三章所列要求，审核学生历年学习成绩及其表现，提出拟授予和不授予学士学位的学生名单，报学校学位评定委员会办公室；</w:t>
      </w:r>
    </w:p>
    <w:p>
      <w:pPr>
        <w:spacing w:line="320" w:lineRule="exact"/>
        <w:ind w:firstLine="400" w:firstLineChars="200"/>
        <w:rPr>
          <w:rFonts w:hint="eastAsia"/>
          <w:sz w:val="20"/>
          <w:szCs w:val="20"/>
        </w:rPr>
      </w:pPr>
      <w:r>
        <w:rPr>
          <w:rFonts w:hint="eastAsia"/>
          <w:sz w:val="20"/>
          <w:szCs w:val="20"/>
        </w:rPr>
        <w:t>2．学校学位评定委员会办公室对拟授予和不授予学士学位的学生名单进行复查后，报学校学位评定委员会审查；</w:t>
      </w:r>
    </w:p>
    <w:p>
      <w:pPr>
        <w:spacing w:line="320" w:lineRule="exact"/>
        <w:ind w:firstLine="400" w:firstLineChars="200"/>
        <w:rPr>
          <w:rFonts w:hint="eastAsia"/>
          <w:sz w:val="20"/>
          <w:szCs w:val="20"/>
        </w:rPr>
      </w:pPr>
      <w:r>
        <w:rPr>
          <w:rFonts w:hint="eastAsia"/>
          <w:sz w:val="20"/>
          <w:szCs w:val="20"/>
        </w:rPr>
        <w:t>3．学校学位评定委员会审查上报名单，最后确定授予和不授予学士学位学生名单；</w:t>
      </w:r>
    </w:p>
    <w:p>
      <w:pPr>
        <w:spacing w:line="320" w:lineRule="exact"/>
        <w:ind w:firstLine="400" w:firstLineChars="200"/>
        <w:rPr>
          <w:rFonts w:hint="eastAsia"/>
          <w:sz w:val="20"/>
          <w:szCs w:val="20"/>
        </w:rPr>
      </w:pPr>
      <w:r>
        <w:rPr>
          <w:rFonts w:hint="eastAsia"/>
          <w:sz w:val="20"/>
          <w:szCs w:val="20"/>
        </w:rPr>
        <w:t>4．学校根据学位评定委员会审查通过的授予学士学位学生名单，授予学士学位，并颁发学士学位证书。</w:t>
      </w:r>
    </w:p>
    <w:p>
      <w:pPr>
        <w:spacing w:before="156" w:beforeLines="50" w:after="156" w:afterLines="50" w:line="370" w:lineRule="exact"/>
        <w:jc w:val="center"/>
        <w:rPr>
          <w:rFonts w:hint="eastAsia" w:eastAsia="黑体"/>
          <w:sz w:val="22"/>
          <w:szCs w:val="28"/>
        </w:rPr>
      </w:pPr>
      <w:r>
        <w:rPr>
          <w:rFonts w:hint="eastAsia" w:eastAsia="黑体"/>
          <w:sz w:val="22"/>
          <w:szCs w:val="28"/>
        </w:rPr>
        <w:t>第五章  其他事项</w:t>
      </w:r>
    </w:p>
    <w:p>
      <w:pPr>
        <w:spacing w:line="320" w:lineRule="exact"/>
        <w:ind w:firstLine="400" w:firstLineChars="200"/>
        <w:rPr>
          <w:rFonts w:hint="eastAsia"/>
          <w:sz w:val="20"/>
          <w:szCs w:val="20"/>
        </w:rPr>
      </w:pPr>
      <w:r>
        <w:rPr>
          <w:rFonts w:hint="eastAsia" w:ascii="黑体" w:hAnsi="黑体" w:eastAsia="黑体" w:cs="黑体"/>
          <w:sz w:val="20"/>
          <w:szCs w:val="20"/>
        </w:rPr>
        <w:t>第十一条</w:t>
      </w:r>
      <w:r>
        <w:rPr>
          <w:rFonts w:hint="eastAsia"/>
          <w:sz w:val="20"/>
          <w:szCs w:val="20"/>
        </w:rPr>
        <w:t xml:space="preserve"> 学生本人对学位授予有异议的，可向学校学生申诉处理委员会提出申诉。</w:t>
      </w:r>
    </w:p>
    <w:p>
      <w:pPr>
        <w:spacing w:line="320" w:lineRule="exact"/>
        <w:ind w:firstLine="400" w:firstLineChars="200"/>
        <w:rPr>
          <w:rFonts w:hint="eastAsia"/>
          <w:sz w:val="20"/>
          <w:szCs w:val="20"/>
        </w:rPr>
      </w:pPr>
      <w:r>
        <w:rPr>
          <w:rFonts w:hint="eastAsia" w:ascii="黑体" w:hAnsi="黑体" w:eastAsia="黑体" w:cs="黑体"/>
          <w:sz w:val="20"/>
          <w:szCs w:val="20"/>
        </w:rPr>
        <w:t>第十二条</w:t>
      </w:r>
      <w:r>
        <w:rPr>
          <w:rFonts w:hint="eastAsia"/>
          <w:sz w:val="20"/>
          <w:szCs w:val="20"/>
        </w:rPr>
        <w:t xml:space="preserve"> 本细则未尽事宜由学校学位评定委员会负责解释。</w:t>
      </w:r>
    </w:p>
    <w:p>
      <w:pPr>
        <w:spacing w:line="320" w:lineRule="exact"/>
        <w:ind w:firstLine="400" w:firstLineChars="200"/>
        <w:rPr>
          <w:rFonts w:hint="eastAsia"/>
          <w:sz w:val="20"/>
          <w:szCs w:val="20"/>
        </w:rPr>
      </w:pPr>
      <w:r>
        <w:rPr>
          <w:rFonts w:hint="eastAsia" w:ascii="黑体" w:hAnsi="黑体" w:eastAsia="黑体" w:cs="黑体"/>
          <w:sz w:val="20"/>
          <w:szCs w:val="20"/>
        </w:rPr>
        <w:t>第十三条</w:t>
      </w:r>
      <w:r>
        <w:rPr>
          <w:rFonts w:hint="eastAsia"/>
          <w:sz w:val="20"/>
          <w:szCs w:val="20"/>
        </w:rPr>
        <w:t xml:space="preserve"> 本细则自通过之日起生效，自2015级起开始施行，原学校颁布的有关文件与本办法不一致的，以本办法为准。</w:t>
      </w:r>
    </w:p>
    <w:p>
      <w:pPr>
        <w:spacing w:line="400" w:lineRule="exact"/>
        <w:jc w:val="center"/>
        <w:rPr>
          <w:rFonts w:hint="eastAsia" w:eastAsia="方正大标宋简体"/>
          <w:w w:val="90"/>
          <w:sz w:val="32"/>
        </w:rPr>
      </w:pPr>
    </w:p>
    <w:p>
      <w:pPr>
        <w:spacing w:line="400" w:lineRule="exact"/>
        <w:jc w:val="center"/>
        <w:rPr>
          <w:rFonts w:hint="eastAsia" w:eastAsia="方正大标宋简体"/>
          <w:w w:val="90"/>
          <w:sz w:val="32"/>
        </w:rPr>
      </w:pPr>
    </w:p>
    <w:p>
      <w:pPr>
        <w:spacing w:line="400" w:lineRule="exact"/>
        <w:jc w:val="center"/>
        <w:rPr>
          <w:rFonts w:hint="eastAsia"/>
          <w:b/>
          <w:bCs/>
          <w:sz w:val="28"/>
        </w:rPr>
      </w:pPr>
      <w:r>
        <w:rPr>
          <w:rFonts w:hint="eastAsia" w:eastAsia="方正大标宋简体"/>
          <w:w w:val="90"/>
          <w:sz w:val="32"/>
        </w:rPr>
        <w:t>湖州师范学院求真学院学分制实施办法</w:t>
      </w:r>
    </w:p>
    <w:p>
      <w:pPr>
        <w:spacing w:before="312" w:beforeLines="100"/>
        <w:jc w:val="center"/>
        <w:rPr>
          <w:rFonts w:eastAsia="方正楷体_GBK"/>
          <w:w w:val="90"/>
        </w:rPr>
      </w:pPr>
      <w:r>
        <w:rPr>
          <w:rFonts w:hint="eastAsia" w:eastAsia="方正楷体_GBK"/>
          <w:szCs w:val="28"/>
        </w:rPr>
        <w:t>湖师院求真发〔</w:t>
      </w:r>
      <w:r>
        <w:rPr>
          <w:rFonts w:eastAsia="方正楷体_GBK"/>
          <w:szCs w:val="28"/>
        </w:rPr>
        <w:t>2</w:t>
      </w:r>
      <w:r>
        <w:rPr>
          <w:rFonts w:hint="eastAsia" w:eastAsia="方正楷体_GBK"/>
          <w:szCs w:val="28"/>
        </w:rPr>
        <w:t>014〕20号</w:t>
      </w:r>
    </w:p>
    <w:p>
      <w:pPr>
        <w:spacing w:line="240" w:lineRule="exact"/>
        <w:rPr>
          <w:b/>
          <w:bCs/>
          <w:sz w:val="28"/>
        </w:rPr>
      </w:pPr>
    </w:p>
    <w:p>
      <w:pPr>
        <w:spacing w:before="156" w:beforeLines="50" w:after="156" w:afterLines="50" w:line="320" w:lineRule="exact"/>
        <w:jc w:val="center"/>
        <w:rPr>
          <w:rFonts w:hint="eastAsia" w:ascii="黑体" w:eastAsia="黑体"/>
          <w:bCs/>
          <w:sz w:val="22"/>
          <w:szCs w:val="22"/>
        </w:rPr>
      </w:pPr>
      <w:r>
        <w:rPr>
          <w:rFonts w:hint="eastAsia" w:ascii="黑体" w:hAnsi="宋体" w:eastAsia="黑体"/>
          <w:bCs/>
          <w:sz w:val="22"/>
          <w:szCs w:val="22"/>
        </w:rPr>
        <w:t>第一章</w:t>
      </w:r>
      <w:r>
        <w:rPr>
          <w:rFonts w:hint="eastAsia" w:ascii="黑体" w:eastAsia="黑体"/>
          <w:bCs/>
          <w:sz w:val="22"/>
          <w:szCs w:val="22"/>
        </w:rPr>
        <w:t xml:space="preserve">  </w:t>
      </w:r>
      <w:r>
        <w:rPr>
          <w:rFonts w:hint="eastAsia" w:ascii="黑体" w:hAnsi="宋体" w:eastAsia="黑体"/>
          <w:bCs/>
          <w:sz w:val="22"/>
          <w:szCs w:val="22"/>
        </w:rPr>
        <w:t>总</w:t>
      </w:r>
      <w:r>
        <w:rPr>
          <w:rFonts w:hint="eastAsia" w:ascii="黑体" w:eastAsia="黑体"/>
          <w:bCs/>
          <w:sz w:val="22"/>
          <w:szCs w:val="22"/>
        </w:rPr>
        <w:t xml:space="preserve">  </w:t>
      </w:r>
      <w:r>
        <w:rPr>
          <w:rFonts w:hint="eastAsia" w:ascii="黑体" w:hAnsi="宋体" w:eastAsia="黑体"/>
          <w:bCs/>
          <w:sz w:val="22"/>
          <w:szCs w:val="22"/>
        </w:rPr>
        <w:t>则</w:t>
      </w:r>
    </w:p>
    <w:p>
      <w:pPr>
        <w:spacing w:line="300" w:lineRule="exact"/>
        <w:ind w:firstLine="400" w:firstLineChars="200"/>
        <w:rPr>
          <w:sz w:val="20"/>
          <w:szCs w:val="20"/>
        </w:rPr>
      </w:pPr>
      <w:r>
        <w:rPr>
          <w:rFonts w:hint="eastAsia" w:ascii="黑体" w:hAnsi="宋体" w:eastAsia="黑体"/>
          <w:bCs/>
          <w:sz w:val="20"/>
          <w:szCs w:val="20"/>
        </w:rPr>
        <w:t>第一条</w:t>
      </w:r>
      <w:r>
        <w:rPr>
          <w:rFonts w:hAnsi="宋体"/>
          <w:bCs/>
          <w:sz w:val="20"/>
          <w:szCs w:val="20"/>
        </w:rPr>
        <w:t>　</w:t>
      </w:r>
      <w:r>
        <w:rPr>
          <w:rFonts w:hAnsi="宋体"/>
          <w:sz w:val="20"/>
          <w:szCs w:val="20"/>
        </w:rPr>
        <w:t>学分制是高等学校以学分为单位来计算学生学习量的一种教学管理制度。实施学分制有利于发挥教师和学生教与学的积极性、主动性及创造性，有利于优秀人才脱颖而出。为了确保我院大类招生培养制度、各专业培养方案和指导性教学计划的顺利执行，特制定本实施办法。</w:t>
      </w:r>
    </w:p>
    <w:p>
      <w:pPr>
        <w:spacing w:before="156" w:beforeLines="50" w:after="156" w:afterLines="50" w:line="320" w:lineRule="exact"/>
        <w:jc w:val="center"/>
        <w:rPr>
          <w:rFonts w:ascii="黑体" w:hAnsi="宋体" w:eastAsia="黑体"/>
          <w:bCs/>
          <w:sz w:val="22"/>
          <w:szCs w:val="22"/>
        </w:rPr>
      </w:pPr>
      <w:r>
        <w:rPr>
          <w:rFonts w:ascii="黑体" w:hAnsi="宋体" w:eastAsia="黑体"/>
          <w:bCs/>
          <w:sz w:val="22"/>
          <w:szCs w:val="22"/>
        </w:rPr>
        <w:t>第二章　课程设置</w:t>
      </w:r>
    </w:p>
    <w:p>
      <w:pPr>
        <w:spacing w:after="156" w:afterLines="50" w:line="320" w:lineRule="exact"/>
        <w:ind w:firstLine="400" w:firstLineChars="200"/>
        <w:rPr>
          <w:spacing w:val="-4"/>
          <w:sz w:val="20"/>
          <w:szCs w:val="20"/>
        </w:rPr>
      </w:pPr>
      <w:r>
        <w:rPr>
          <w:rFonts w:ascii="黑体" w:hAnsi="宋体" w:eastAsia="黑体"/>
          <w:bCs/>
          <w:sz w:val="20"/>
          <w:szCs w:val="20"/>
        </w:rPr>
        <w:t>第二条</w:t>
      </w:r>
      <w:r>
        <w:rPr>
          <w:rFonts w:hAnsi="宋体"/>
          <w:bCs/>
          <w:sz w:val="20"/>
          <w:szCs w:val="20"/>
        </w:rPr>
        <w:t>　</w:t>
      </w:r>
      <w:r>
        <w:rPr>
          <w:rFonts w:hAnsi="宋体"/>
          <w:spacing w:val="-4"/>
          <w:sz w:val="20"/>
          <w:szCs w:val="20"/>
        </w:rPr>
        <w:t>学院学分制管理专业的课程分为必修课和选修课两类。必修课包括：通识必修课、专业必修课（大类基础课、专业核心课）和实践性课程；选修课包括专业选修课（含专业限选课、专业任选课）和全校性通识选修课（含通识核心课、通识任选课等）。</w:t>
      </w:r>
    </w:p>
    <w:tbl>
      <w:tblPr>
        <w:tblStyle w:val="17"/>
        <w:tblW w:w="561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68"/>
        <w:gridCol w:w="1197"/>
        <w:gridCol w:w="29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restart"/>
            <w:vAlign w:val="center"/>
          </w:tcPr>
          <w:p>
            <w:pPr>
              <w:spacing w:line="0" w:lineRule="atLeast"/>
              <w:jc w:val="center"/>
              <w:rPr>
                <w:sz w:val="18"/>
                <w:szCs w:val="18"/>
              </w:rPr>
            </w:pPr>
            <w:r>
              <w:rPr>
                <w:rFonts w:hAnsi="宋体"/>
                <w:sz w:val="18"/>
                <w:szCs w:val="18"/>
              </w:rPr>
              <w:t>课</w:t>
            </w:r>
          </w:p>
          <w:p>
            <w:pPr>
              <w:spacing w:line="0" w:lineRule="atLeast"/>
              <w:jc w:val="center"/>
              <w:rPr>
                <w:sz w:val="18"/>
                <w:szCs w:val="18"/>
              </w:rPr>
            </w:pPr>
          </w:p>
          <w:p>
            <w:pPr>
              <w:pStyle w:val="21"/>
              <w:widowControl w:val="0"/>
              <w:pBdr>
                <w:bottom w:val="none" w:color="auto" w:sz="0" w:space="0"/>
                <w:right w:val="none" w:color="auto" w:sz="0" w:space="0"/>
              </w:pBdr>
              <w:spacing w:before="0" w:beforeAutospacing="0" w:after="0" w:afterAutospacing="0" w:line="0" w:lineRule="atLeast"/>
              <w:rPr>
                <w:rFonts w:eastAsia="宋体"/>
                <w:kern w:val="2"/>
                <w:sz w:val="18"/>
                <w:szCs w:val="18"/>
              </w:rPr>
            </w:pPr>
            <w:r>
              <w:rPr>
                <w:rFonts w:hAnsi="宋体" w:eastAsia="宋体"/>
                <w:kern w:val="2"/>
                <w:sz w:val="18"/>
                <w:szCs w:val="18"/>
              </w:rPr>
              <w:t>程</w:t>
            </w:r>
          </w:p>
        </w:tc>
        <w:tc>
          <w:tcPr>
            <w:tcW w:w="868" w:type="dxa"/>
            <w:vMerge w:val="restart"/>
            <w:vAlign w:val="center"/>
          </w:tcPr>
          <w:p>
            <w:pPr>
              <w:spacing w:line="0" w:lineRule="atLeast"/>
              <w:jc w:val="center"/>
              <w:rPr>
                <w:sz w:val="18"/>
                <w:szCs w:val="18"/>
              </w:rPr>
            </w:pPr>
            <w:r>
              <w:rPr>
                <w:rFonts w:hAnsi="宋体"/>
                <w:sz w:val="18"/>
                <w:szCs w:val="18"/>
              </w:rPr>
              <w:t>必</w:t>
            </w:r>
          </w:p>
          <w:p>
            <w:pPr>
              <w:spacing w:line="0" w:lineRule="atLeast"/>
              <w:jc w:val="center"/>
              <w:rPr>
                <w:sz w:val="18"/>
                <w:szCs w:val="18"/>
              </w:rPr>
            </w:pPr>
            <w:r>
              <w:rPr>
                <w:rFonts w:hAnsi="宋体"/>
                <w:sz w:val="18"/>
                <w:szCs w:val="18"/>
              </w:rPr>
              <w:t>修</w:t>
            </w:r>
          </w:p>
          <w:p>
            <w:pPr>
              <w:spacing w:line="0" w:lineRule="atLeast"/>
              <w:jc w:val="center"/>
              <w:rPr>
                <w:sz w:val="18"/>
                <w:szCs w:val="18"/>
              </w:rPr>
            </w:pPr>
            <w:r>
              <w:rPr>
                <w:rFonts w:hAnsi="宋体"/>
                <w:sz w:val="18"/>
                <w:szCs w:val="18"/>
              </w:rPr>
              <w:t>课</w:t>
            </w:r>
          </w:p>
        </w:tc>
        <w:tc>
          <w:tcPr>
            <w:tcW w:w="4170" w:type="dxa"/>
            <w:gridSpan w:val="2"/>
            <w:vAlign w:val="center"/>
          </w:tcPr>
          <w:p>
            <w:pPr>
              <w:pStyle w:val="21"/>
              <w:widowControl w:val="0"/>
              <w:pBdr>
                <w:bottom w:val="none" w:color="auto" w:sz="0" w:space="0"/>
                <w:right w:val="none" w:color="auto" w:sz="0" w:space="0"/>
              </w:pBdr>
              <w:spacing w:before="0" w:beforeAutospacing="0" w:after="0" w:afterAutospacing="0" w:line="0" w:lineRule="atLeast"/>
              <w:rPr>
                <w:rFonts w:eastAsia="宋体"/>
                <w:kern w:val="2"/>
                <w:sz w:val="18"/>
                <w:szCs w:val="18"/>
              </w:rPr>
            </w:pPr>
            <w:r>
              <w:rPr>
                <w:rFonts w:hAnsi="宋体" w:eastAsia="宋体"/>
                <w:kern w:val="2"/>
                <w:sz w:val="18"/>
                <w:szCs w:val="18"/>
              </w:rPr>
              <w:t>通识必修课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continue"/>
            <w:vAlign w:val="center"/>
          </w:tcPr>
          <w:p>
            <w:pPr>
              <w:spacing w:line="0" w:lineRule="atLeast"/>
              <w:jc w:val="center"/>
              <w:rPr>
                <w:sz w:val="18"/>
                <w:szCs w:val="18"/>
              </w:rPr>
            </w:pPr>
          </w:p>
        </w:tc>
        <w:tc>
          <w:tcPr>
            <w:tcW w:w="868" w:type="dxa"/>
            <w:vMerge w:val="continue"/>
            <w:vAlign w:val="center"/>
          </w:tcPr>
          <w:p>
            <w:pPr>
              <w:spacing w:line="0" w:lineRule="atLeast"/>
              <w:jc w:val="center"/>
              <w:rPr>
                <w:sz w:val="18"/>
                <w:szCs w:val="18"/>
              </w:rPr>
            </w:pPr>
          </w:p>
        </w:tc>
        <w:tc>
          <w:tcPr>
            <w:tcW w:w="4170" w:type="dxa"/>
            <w:gridSpan w:val="2"/>
            <w:vAlign w:val="center"/>
          </w:tcPr>
          <w:p>
            <w:pPr>
              <w:pStyle w:val="21"/>
              <w:widowControl w:val="0"/>
              <w:pBdr>
                <w:bottom w:val="none" w:color="auto" w:sz="0" w:space="0"/>
                <w:right w:val="none" w:color="auto" w:sz="0" w:space="0"/>
              </w:pBdr>
              <w:spacing w:before="0" w:beforeAutospacing="0" w:after="0" w:afterAutospacing="0" w:line="0" w:lineRule="atLeast"/>
              <w:rPr>
                <w:rFonts w:eastAsia="宋体"/>
                <w:kern w:val="2"/>
                <w:sz w:val="18"/>
                <w:szCs w:val="18"/>
              </w:rPr>
            </w:pPr>
            <w:r>
              <w:rPr>
                <w:rFonts w:hAnsi="宋体" w:eastAsia="宋体"/>
                <w:kern w:val="2"/>
                <w:sz w:val="18"/>
                <w:szCs w:val="18"/>
              </w:rPr>
              <w:t>专业必修课（大类基础课、专业核心课）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continue"/>
            <w:vAlign w:val="center"/>
          </w:tcPr>
          <w:p>
            <w:pPr>
              <w:spacing w:line="0" w:lineRule="atLeast"/>
              <w:jc w:val="center"/>
              <w:rPr>
                <w:sz w:val="18"/>
                <w:szCs w:val="18"/>
              </w:rPr>
            </w:pPr>
          </w:p>
        </w:tc>
        <w:tc>
          <w:tcPr>
            <w:tcW w:w="868" w:type="dxa"/>
            <w:vMerge w:val="continue"/>
            <w:vAlign w:val="center"/>
          </w:tcPr>
          <w:p>
            <w:pPr>
              <w:spacing w:line="0" w:lineRule="atLeast"/>
              <w:jc w:val="center"/>
              <w:rPr>
                <w:sz w:val="18"/>
                <w:szCs w:val="18"/>
              </w:rPr>
            </w:pPr>
          </w:p>
        </w:tc>
        <w:tc>
          <w:tcPr>
            <w:tcW w:w="1197" w:type="dxa"/>
            <w:vMerge w:val="restart"/>
            <w:vAlign w:val="center"/>
          </w:tcPr>
          <w:p>
            <w:pPr>
              <w:pStyle w:val="21"/>
              <w:widowControl w:val="0"/>
              <w:pBdr>
                <w:bottom w:val="none" w:color="auto" w:sz="0" w:space="0"/>
                <w:right w:val="none" w:color="auto" w:sz="0" w:space="0"/>
              </w:pBdr>
              <w:spacing w:before="0" w:beforeAutospacing="0" w:after="0" w:afterAutospacing="0" w:line="0" w:lineRule="atLeast"/>
              <w:rPr>
                <w:rFonts w:eastAsia="宋体"/>
                <w:kern w:val="2"/>
                <w:sz w:val="18"/>
                <w:szCs w:val="18"/>
              </w:rPr>
            </w:pPr>
            <w:r>
              <w:rPr>
                <w:rFonts w:hAnsi="宋体" w:eastAsia="宋体"/>
                <w:kern w:val="2"/>
                <w:sz w:val="18"/>
                <w:szCs w:val="18"/>
              </w:rPr>
              <w:t>实践性课程</w:t>
            </w:r>
          </w:p>
        </w:tc>
        <w:tc>
          <w:tcPr>
            <w:tcW w:w="2973" w:type="dxa"/>
            <w:vAlign w:val="center"/>
          </w:tcPr>
          <w:p>
            <w:pPr>
              <w:spacing w:line="0" w:lineRule="atLeast"/>
              <w:jc w:val="center"/>
              <w:rPr>
                <w:sz w:val="18"/>
                <w:szCs w:val="18"/>
              </w:rPr>
            </w:pPr>
            <w:r>
              <w:rPr>
                <w:rFonts w:hAnsi="宋体"/>
                <w:sz w:val="18"/>
                <w:szCs w:val="18"/>
              </w:rPr>
              <w:t>教学实习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continue"/>
            <w:vAlign w:val="center"/>
          </w:tcPr>
          <w:p>
            <w:pPr>
              <w:spacing w:line="0" w:lineRule="atLeast"/>
              <w:jc w:val="center"/>
              <w:rPr>
                <w:sz w:val="18"/>
                <w:szCs w:val="18"/>
              </w:rPr>
            </w:pPr>
          </w:p>
        </w:tc>
        <w:tc>
          <w:tcPr>
            <w:tcW w:w="868" w:type="dxa"/>
            <w:vMerge w:val="continue"/>
            <w:vAlign w:val="center"/>
          </w:tcPr>
          <w:p>
            <w:pPr>
              <w:spacing w:line="0" w:lineRule="atLeast"/>
              <w:jc w:val="center"/>
              <w:rPr>
                <w:sz w:val="18"/>
                <w:szCs w:val="18"/>
              </w:rPr>
            </w:pPr>
          </w:p>
        </w:tc>
        <w:tc>
          <w:tcPr>
            <w:tcW w:w="1197" w:type="dxa"/>
            <w:vMerge w:val="continue"/>
            <w:vAlign w:val="center"/>
          </w:tcPr>
          <w:p>
            <w:pPr>
              <w:spacing w:line="0" w:lineRule="atLeast"/>
              <w:jc w:val="center"/>
              <w:rPr>
                <w:sz w:val="18"/>
                <w:szCs w:val="18"/>
              </w:rPr>
            </w:pPr>
          </w:p>
        </w:tc>
        <w:tc>
          <w:tcPr>
            <w:tcW w:w="2973" w:type="dxa"/>
            <w:vAlign w:val="center"/>
          </w:tcPr>
          <w:p>
            <w:pPr>
              <w:spacing w:line="0" w:lineRule="atLeast"/>
              <w:jc w:val="center"/>
              <w:rPr>
                <w:sz w:val="18"/>
                <w:szCs w:val="18"/>
              </w:rPr>
            </w:pPr>
            <w:r>
              <w:rPr>
                <w:rFonts w:hAnsi="宋体"/>
                <w:sz w:val="18"/>
                <w:szCs w:val="18"/>
              </w:rPr>
              <w:t>读书报告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continue"/>
            <w:vAlign w:val="center"/>
          </w:tcPr>
          <w:p>
            <w:pPr>
              <w:spacing w:line="0" w:lineRule="atLeast"/>
              <w:jc w:val="center"/>
              <w:rPr>
                <w:sz w:val="18"/>
                <w:szCs w:val="18"/>
              </w:rPr>
            </w:pPr>
          </w:p>
        </w:tc>
        <w:tc>
          <w:tcPr>
            <w:tcW w:w="868" w:type="dxa"/>
            <w:vMerge w:val="continue"/>
            <w:vAlign w:val="center"/>
          </w:tcPr>
          <w:p>
            <w:pPr>
              <w:spacing w:line="0" w:lineRule="atLeast"/>
              <w:jc w:val="center"/>
              <w:rPr>
                <w:sz w:val="18"/>
                <w:szCs w:val="18"/>
              </w:rPr>
            </w:pPr>
          </w:p>
        </w:tc>
        <w:tc>
          <w:tcPr>
            <w:tcW w:w="1197" w:type="dxa"/>
            <w:vMerge w:val="continue"/>
            <w:vAlign w:val="center"/>
          </w:tcPr>
          <w:p>
            <w:pPr>
              <w:spacing w:line="0" w:lineRule="atLeast"/>
              <w:jc w:val="center"/>
              <w:rPr>
                <w:sz w:val="18"/>
                <w:szCs w:val="18"/>
              </w:rPr>
            </w:pPr>
          </w:p>
        </w:tc>
        <w:tc>
          <w:tcPr>
            <w:tcW w:w="2973" w:type="dxa"/>
            <w:vAlign w:val="center"/>
          </w:tcPr>
          <w:p>
            <w:pPr>
              <w:spacing w:line="0" w:lineRule="atLeast"/>
              <w:jc w:val="center"/>
              <w:rPr>
                <w:sz w:val="18"/>
                <w:szCs w:val="18"/>
              </w:rPr>
            </w:pPr>
            <w:r>
              <w:rPr>
                <w:rFonts w:hAnsi="宋体"/>
                <w:sz w:val="18"/>
                <w:szCs w:val="18"/>
              </w:rPr>
              <w:t>课程设计﹙或实验设计﹚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continue"/>
            <w:vAlign w:val="center"/>
          </w:tcPr>
          <w:p>
            <w:pPr>
              <w:spacing w:line="0" w:lineRule="atLeast"/>
              <w:jc w:val="center"/>
              <w:rPr>
                <w:sz w:val="18"/>
                <w:szCs w:val="18"/>
              </w:rPr>
            </w:pPr>
          </w:p>
        </w:tc>
        <w:tc>
          <w:tcPr>
            <w:tcW w:w="868" w:type="dxa"/>
            <w:vMerge w:val="continue"/>
            <w:vAlign w:val="center"/>
          </w:tcPr>
          <w:p>
            <w:pPr>
              <w:spacing w:line="0" w:lineRule="atLeast"/>
              <w:jc w:val="center"/>
              <w:rPr>
                <w:sz w:val="18"/>
                <w:szCs w:val="18"/>
              </w:rPr>
            </w:pPr>
          </w:p>
        </w:tc>
        <w:tc>
          <w:tcPr>
            <w:tcW w:w="1197" w:type="dxa"/>
            <w:vMerge w:val="continue"/>
            <w:vAlign w:val="center"/>
          </w:tcPr>
          <w:p>
            <w:pPr>
              <w:spacing w:line="0" w:lineRule="atLeast"/>
              <w:jc w:val="center"/>
              <w:rPr>
                <w:sz w:val="18"/>
                <w:szCs w:val="18"/>
              </w:rPr>
            </w:pPr>
          </w:p>
        </w:tc>
        <w:tc>
          <w:tcPr>
            <w:tcW w:w="2973" w:type="dxa"/>
            <w:vAlign w:val="center"/>
          </w:tcPr>
          <w:p>
            <w:pPr>
              <w:spacing w:line="0" w:lineRule="atLeast"/>
              <w:jc w:val="center"/>
              <w:rPr>
                <w:sz w:val="18"/>
                <w:szCs w:val="18"/>
              </w:rPr>
            </w:pPr>
            <w:r>
              <w:rPr>
                <w:rFonts w:hAnsi="宋体"/>
                <w:sz w:val="18"/>
                <w:szCs w:val="18"/>
              </w:rPr>
              <w:t>学年论文﹙或学年项目设计﹚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continue"/>
            <w:vAlign w:val="top"/>
          </w:tcPr>
          <w:p>
            <w:pPr>
              <w:spacing w:line="0" w:lineRule="atLeast"/>
              <w:jc w:val="center"/>
              <w:rPr>
                <w:sz w:val="18"/>
                <w:szCs w:val="18"/>
              </w:rPr>
            </w:pPr>
          </w:p>
        </w:tc>
        <w:tc>
          <w:tcPr>
            <w:tcW w:w="868" w:type="dxa"/>
            <w:vMerge w:val="continue"/>
            <w:vAlign w:val="top"/>
          </w:tcPr>
          <w:p>
            <w:pPr>
              <w:spacing w:line="0" w:lineRule="atLeast"/>
              <w:jc w:val="center"/>
              <w:rPr>
                <w:sz w:val="18"/>
                <w:szCs w:val="18"/>
              </w:rPr>
            </w:pPr>
          </w:p>
        </w:tc>
        <w:tc>
          <w:tcPr>
            <w:tcW w:w="1197" w:type="dxa"/>
            <w:vMerge w:val="continue"/>
            <w:vAlign w:val="top"/>
          </w:tcPr>
          <w:p>
            <w:pPr>
              <w:spacing w:line="0" w:lineRule="atLeast"/>
              <w:jc w:val="center"/>
              <w:rPr>
                <w:sz w:val="18"/>
                <w:szCs w:val="18"/>
              </w:rPr>
            </w:pPr>
          </w:p>
        </w:tc>
        <w:tc>
          <w:tcPr>
            <w:tcW w:w="2973" w:type="dxa"/>
            <w:vAlign w:val="top"/>
          </w:tcPr>
          <w:p>
            <w:pPr>
              <w:spacing w:line="0" w:lineRule="atLeast"/>
              <w:jc w:val="center"/>
              <w:rPr>
                <w:sz w:val="18"/>
                <w:szCs w:val="18"/>
              </w:rPr>
            </w:pPr>
            <w:r>
              <w:rPr>
                <w:rFonts w:hAnsi="宋体"/>
                <w:sz w:val="18"/>
                <w:szCs w:val="18"/>
              </w:rPr>
              <w:t>毕业设计﹙或毕业论文﹚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76" w:type="dxa"/>
            <w:vMerge w:val="continue"/>
            <w:vAlign w:val="top"/>
          </w:tcPr>
          <w:p>
            <w:pPr>
              <w:spacing w:line="0" w:lineRule="atLeast"/>
              <w:jc w:val="center"/>
              <w:rPr>
                <w:sz w:val="18"/>
                <w:szCs w:val="18"/>
              </w:rPr>
            </w:pPr>
          </w:p>
        </w:tc>
        <w:tc>
          <w:tcPr>
            <w:tcW w:w="868" w:type="dxa"/>
            <w:vMerge w:val="continue"/>
            <w:vAlign w:val="top"/>
          </w:tcPr>
          <w:p>
            <w:pPr>
              <w:spacing w:line="0" w:lineRule="atLeast"/>
              <w:jc w:val="center"/>
              <w:rPr>
                <w:sz w:val="18"/>
                <w:szCs w:val="18"/>
              </w:rPr>
            </w:pPr>
          </w:p>
        </w:tc>
        <w:tc>
          <w:tcPr>
            <w:tcW w:w="1197" w:type="dxa"/>
            <w:vMerge w:val="continue"/>
            <w:vAlign w:val="top"/>
          </w:tcPr>
          <w:p>
            <w:pPr>
              <w:spacing w:line="0" w:lineRule="atLeast"/>
              <w:jc w:val="center"/>
              <w:rPr>
                <w:sz w:val="18"/>
                <w:szCs w:val="18"/>
              </w:rPr>
            </w:pPr>
          </w:p>
        </w:tc>
        <w:tc>
          <w:tcPr>
            <w:tcW w:w="2973" w:type="dxa"/>
            <w:vAlign w:val="top"/>
          </w:tcPr>
          <w:p>
            <w:pPr>
              <w:spacing w:line="0" w:lineRule="atLeast"/>
              <w:ind w:firstLine="450" w:firstLineChars="250"/>
              <w:rPr>
                <w:sz w:val="18"/>
                <w:szCs w:val="18"/>
              </w:rPr>
            </w:pPr>
            <w:r>
              <w:rPr>
                <w:rFonts w:hAnsi="宋体"/>
                <w:sz w:val="18"/>
                <w:szCs w:val="18"/>
              </w:rPr>
              <w:t>专业性社会实践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 w:hRule="atLeast"/>
          <w:jc w:val="center"/>
        </w:trPr>
        <w:tc>
          <w:tcPr>
            <w:tcW w:w="576" w:type="dxa"/>
            <w:vMerge w:val="continue"/>
            <w:vAlign w:val="top"/>
          </w:tcPr>
          <w:p>
            <w:pPr>
              <w:spacing w:line="0" w:lineRule="atLeast"/>
              <w:jc w:val="center"/>
              <w:rPr>
                <w:sz w:val="18"/>
                <w:szCs w:val="18"/>
              </w:rPr>
            </w:pPr>
          </w:p>
        </w:tc>
        <w:tc>
          <w:tcPr>
            <w:tcW w:w="868" w:type="dxa"/>
            <w:vMerge w:val="restart"/>
            <w:vAlign w:val="center"/>
          </w:tcPr>
          <w:p>
            <w:pPr>
              <w:spacing w:line="0" w:lineRule="atLeast"/>
              <w:ind w:left="-105" w:leftChars="-50" w:right="-105" w:rightChars="-50"/>
              <w:jc w:val="center"/>
              <w:rPr>
                <w:sz w:val="18"/>
                <w:szCs w:val="18"/>
              </w:rPr>
            </w:pPr>
            <w:r>
              <w:rPr>
                <w:rFonts w:hAnsi="宋体"/>
                <w:sz w:val="18"/>
                <w:szCs w:val="18"/>
              </w:rPr>
              <w:t>选修课</w:t>
            </w:r>
          </w:p>
        </w:tc>
        <w:tc>
          <w:tcPr>
            <w:tcW w:w="4170" w:type="dxa"/>
            <w:gridSpan w:val="2"/>
            <w:vAlign w:val="center"/>
          </w:tcPr>
          <w:p>
            <w:pPr>
              <w:spacing w:line="0" w:lineRule="atLeast"/>
              <w:ind w:firstLine="1530" w:firstLineChars="850"/>
              <w:rPr>
                <w:sz w:val="18"/>
                <w:szCs w:val="18"/>
              </w:rPr>
            </w:pPr>
            <w:r>
              <w:rPr>
                <w:rFonts w:hAnsi="宋体"/>
                <w:sz w:val="18"/>
                <w:szCs w:val="18"/>
              </w:rPr>
              <w:t>专业选修课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jc w:val="center"/>
        </w:trPr>
        <w:tc>
          <w:tcPr>
            <w:tcW w:w="576" w:type="dxa"/>
            <w:vMerge w:val="continue"/>
            <w:vAlign w:val="top"/>
          </w:tcPr>
          <w:p>
            <w:pPr>
              <w:spacing w:line="0" w:lineRule="atLeast"/>
              <w:jc w:val="center"/>
              <w:rPr>
                <w:sz w:val="18"/>
                <w:szCs w:val="18"/>
              </w:rPr>
            </w:pPr>
          </w:p>
        </w:tc>
        <w:tc>
          <w:tcPr>
            <w:tcW w:w="868" w:type="dxa"/>
            <w:vMerge w:val="continue"/>
            <w:vAlign w:val="top"/>
          </w:tcPr>
          <w:p>
            <w:pPr>
              <w:spacing w:line="0" w:lineRule="atLeast"/>
              <w:jc w:val="center"/>
              <w:rPr>
                <w:sz w:val="18"/>
                <w:szCs w:val="18"/>
              </w:rPr>
            </w:pPr>
          </w:p>
        </w:tc>
        <w:tc>
          <w:tcPr>
            <w:tcW w:w="4170" w:type="dxa"/>
            <w:gridSpan w:val="2"/>
            <w:vAlign w:val="center"/>
          </w:tcPr>
          <w:p>
            <w:pPr>
              <w:pStyle w:val="21"/>
              <w:widowControl w:val="0"/>
              <w:pBdr>
                <w:bottom w:val="none" w:color="auto" w:sz="0" w:space="0"/>
                <w:right w:val="none" w:color="auto" w:sz="0" w:space="0"/>
              </w:pBdr>
              <w:spacing w:before="0" w:beforeAutospacing="0" w:after="0" w:afterAutospacing="0" w:line="0" w:lineRule="atLeast"/>
              <w:rPr>
                <w:rFonts w:eastAsia="宋体"/>
                <w:kern w:val="2"/>
                <w:sz w:val="18"/>
                <w:szCs w:val="18"/>
              </w:rPr>
            </w:pPr>
            <w:r>
              <w:rPr>
                <w:rFonts w:hAnsi="宋体" w:eastAsia="宋体"/>
                <w:kern w:val="2"/>
                <w:sz w:val="18"/>
                <w:szCs w:val="18"/>
              </w:rPr>
              <w:t>通识选修课（含通识核心课、通识任选课等）</w:t>
            </w:r>
          </w:p>
        </w:tc>
      </w:tr>
    </w:tbl>
    <w:p>
      <w:pPr>
        <w:spacing w:line="320" w:lineRule="exact"/>
        <w:ind w:firstLine="400" w:firstLineChars="200"/>
        <w:rPr>
          <w:sz w:val="20"/>
          <w:szCs w:val="20"/>
        </w:rPr>
      </w:pPr>
      <w:r>
        <w:rPr>
          <w:sz w:val="20"/>
          <w:szCs w:val="20"/>
        </w:rPr>
        <w:t>1</w:t>
      </w:r>
      <w:r>
        <w:rPr>
          <w:rFonts w:hAnsi="宋体"/>
          <w:sz w:val="20"/>
          <w:szCs w:val="20"/>
        </w:rPr>
        <w:t>．通识必修课：为各专业学生都必须掌握的基础理论、基本技能方面的课程，包括：思想政治理论课、大学英语（第二外语）、计算机应用基础（网络课程）、体育与健康等。</w:t>
      </w:r>
    </w:p>
    <w:p>
      <w:pPr>
        <w:spacing w:line="320" w:lineRule="exact"/>
        <w:ind w:firstLine="400" w:firstLineChars="200"/>
        <w:rPr>
          <w:sz w:val="20"/>
          <w:szCs w:val="20"/>
        </w:rPr>
      </w:pPr>
      <w:r>
        <w:rPr>
          <w:sz w:val="20"/>
          <w:szCs w:val="20"/>
        </w:rPr>
        <w:t>2</w:t>
      </w:r>
      <w:r>
        <w:rPr>
          <w:rFonts w:hAnsi="宋体"/>
          <w:sz w:val="20"/>
          <w:szCs w:val="20"/>
        </w:rPr>
        <w:t>．专业必修课（大类基础课、专业核心课）：为专业基本知识、基本理论和基本技能课程，体现专业培养目标，保证专业基本规格。</w:t>
      </w:r>
    </w:p>
    <w:p>
      <w:pPr>
        <w:spacing w:line="320" w:lineRule="exact"/>
        <w:ind w:firstLine="400" w:firstLineChars="200"/>
        <w:rPr>
          <w:sz w:val="20"/>
          <w:szCs w:val="20"/>
        </w:rPr>
      </w:pPr>
      <w:r>
        <w:rPr>
          <w:sz w:val="20"/>
          <w:szCs w:val="20"/>
        </w:rPr>
        <w:t>3</w:t>
      </w:r>
      <w:r>
        <w:rPr>
          <w:rFonts w:hAnsi="宋体"/>
          <w:sz w:val="20"/>
          <w:szCs w:val="20"/>
        </w:rPr>
        <w:t>．实践性课程（不含课内实验、单独开设的实验课）：为培养学生实践能力和提高学生适应社会的能力而开设。包括专业性社会实践、读书报告、课程设计（实验设计）、实习、见习、学年论文（学年项目设计）、毕业设计（论文）等。</w:t>
      </w:r>
    </w:p>
    <w:p>
      <w:pPr>
        <w:spacing w:line="320" w:lineRule="exact"/>
        <w:ind w:firstLine="400" w:firstLineChars="200"/>
        <w:rPr>
          <w:sz w:val="20"/>
          <w:szCs w:val="20"/>
        </w:rPr>
      </w:pPr>
      <w:r>
        <w:rPr>
          <w:sz w:val="20"/>
          <w:szCs w:val="20"/>
        </w:rPr>
        <w:t>4</w:t>
      </w:r>
      <w:r>
        <w:rPr>
          <w:rFonts w:hAnsi="宋体"/>
          <w:sz w:val="20"/>
          <w:szCs w:val="20"/>
        </w:rPr>
        <w:t>．专业选修课程：包括专业限选课、专业任选课。</w:t>
      </w:r>
    </w:p>
    <w:p>
      <w:pPr>
        <w:spacing w:line="320" w:lineRule="exact"/>
        <w:ind w:firstLine="400" w:firstLineChars="200"/>
        <w:rPr>
          <w:b/>
          <w:bCs/>
          <w:sz w:val="20"/>
          <w:szCs w:val="20"/>
        </w:rPr>
      </w:pPr>
      <w:r>
        <w:rPr>
          <w:sz w:val="20"/>
          <w:szCs w:val="20"/>
        </w:rPr>
        <w:t>5</w:t>
      </w:r>
      <w:r>
        <w:rPr>
          <w:rFonts w:hAnsi="宋体"/>
          <w:sz w:val="20"/>
          <w:szCs w:val="20"/>
        </w:rPr>
        <w:t>．通识选修课（含通识核心课、通识任选课等）：包括人文社科、自然科学和艺术体育四类，从第二学期开始，学生可以在老师的指导下，根据自己的兴趣、爱好、特长等进行自主选课。</w:t>
      </w:r>
    </w:p>
    <w:p>
      <w:pPr>
        <w:spacing w:line="320" w:lineRule="exact"/>
        <w:ind w:firstLine="400" w:firstLineChars="200"/>
        <w:rPr>
          <w:b/>
          <w:bCs/>
          <w:sz w:val="20"/>
          <w:szCs w:val="20"/>
        </w:rPr>
      </w:pPr>
      <w:r>
        <w:rPr>
          <w:rFonts w:hint="eastAsia" w:ascii="黑体" w:hAnsi="宋体" w:eastAsia="黑体"/>
          <w:bCs/>
          <w:sz w:val="20"/>
          <w:szCs w:val="20"/>
        </w:rPr>
        <w:t>第三条</w:t>
      </w:r>
      <w:r>
        <w:rPr>
          <w:rFonts w:hAnsi="宋体"/>
          <w:b/>
          <w:bCs/>
          <w:sz w:val="20"/>
          <w:szCs w:val="20"/>
        </w:rPr>
        <w:t>　</w:t>
      </w:r>
      <w:r>
        <w:rPr>
          <w:rFonts w:hAnsi="宋体"/>
          <w:sz w:val="20"/>
          <w:szCs w:val="20"/>
        </w:rPr>
        <w:t>主、辅修制：为了促进学生的个性发展，培养复合型人才，实行辅修制。辅修制专业培养方案和指导性教学计划应涵盖主要专业基础课和专业课，辅修双学位的专业应与主修专业跨学科大类。</w:t>
      </w:r>
    </w:p>
    <w:p>
      <w:pPr>
        <w:spacing w:line="320" w:lineRule="exact"/>
        <w:ind w:firstLine="400" w:firstLineChars="200"/>
        <w:rPr>
          <w:rFonts w:hint="eastAsia" w:hAnsi="宋体"/>
          <w:sz w:val="20"/>
          <w:szCs w:val="20"/>
        </w:rPr>
      </w:pPr>
      <w:r>
        <w:rPr>
          <w:rFonts w:ascii="黑体" w:hAnsi="宋体" w:eastAsia="黑体"/>
          <w:bCs/>
          <w:sz w:val="20"/>
          <w:szCs w:val="20"/>
        </w:rPr>
        <w:t>第四条</w:t>
      </w:r>
      <w:r>
        <w:rPr>
          <w:rFonts w:hAnsi="宋体"/>
          <w:b/>
          <w:bCs/>
          <w:sz w:val="20"/>
          <w:szCs w:val="20"/>
        </w:rPr>
        <w:t>　</w:t>
      </w:r>
      <w:r>
        <w:rPr>
          <w:rFonts w:hAnsi="宋体"/>
          <w:sz w:val="20"/>
          <w:szCs w:val="20"/>
        </w:rPr>
        <w:t>各类课程修读学分参见各专业培养方案和指导性教学计划。</w:t>
      </w:r>
    </w:p>
    <w:p>
      <w:pPr>
        <w:spacing w:before="156" w:beforeLines="50" w:after="156" w:afterLines="50" w:line="320" w:lineRule="exact"/>
        <w:jc w:val="center"/>
        <w:rPr>
          <w:rFonts w:ascii="黑体" w:hAnsi="宋体" w:eastAsia="黑体"/>
          <w:bCs/>
          <w:sz w:val="22"/>
          <w:szCs w:val="22"/>
        </w:rPr>
      </w:pPr>
      <w:r>
        <w:rPr>
          <w:rFonts w:ascii="黑体" w:hAnsi="宋体" w:eastAsia="黑体"/>
          <w:bCs/>
          <w:sz w:val="22"/>
          <w:szCs w:val="22"/>
        </w:rPr>
        <w:t>第三章　学分认定</w:t>
      </w:r>
    </w:p>
    <w:p>
      <w:pPr>
        <w:spacing w:line="320" w:lineRule="exact"/>
        <w:ind w:firstLine="400" w:firstLineChars="200"/>
        <w:rPr>
          <w:sz w:val="20"/>
          <w:szCs w:val="20"/>
        </w:rPr>
      </w:pPr>
      <w:r>
        <w:rPr>
          <w:rFonts w:ascii="黑体" w:hAnsi="宋体" w:eastAsia="黑体"/>
          <w:bCs/>
          <w:sz w:val="20"/>
          <w:szCs w:val="20"/>
        </w:rPr>
        <w:t>第五条</w:t>
      </w:r>
      <w:r>
        <w:rPr>
          <w:rFonts w:hAnsi="宋体"/>
          <w:b/>
          <w:sz w:val="20"/>
          <w:szCs w:val="20"/>
        </w:rPr>
        <w:t>　</w:t>
      </w:r>
      <w:r>
        <w:rPr>
          <w:rFonts w:hAnsi="宋体"/>
          <w:sz w:val="20"/>
          <w:szCs w:val="20"/>
        </w:rPr>
        <w:t>学分认定原则上以课程重要性和学习成本为依据，各类课程学分按以下确定：</w:t>
      </w:r>
    </w:p>
    <w:p>
      <w:pPr>
        <w:spacing w:line="320" w:lineRule="exact"/>
        <w:ind w:firstLine="400" w:firstLineChars="200"/>
        <w:rPr>
          <w:sz w:val="20"/>
          <w:szCs w:val="20"/>
        </w:rPr>
      </w:pPr>
      <w:r>
        <w:rPr>
          <w:sz w:val="20"/>
          <w:szCs w:val="20"/>
        </w:rPr>
        <w:t>1</w:t>
      </w:r>
      <w:r>
        <w:rPr>
          <w:rFonts w:hAnsi="宋体"/>
          <w:sz w:val="20"/>
          <w:szCs w:val="20"/>
        </w:rPr>
        <w:t>．理论教学一般每</w:t>
      </w:r>
      <w:r>
        <w:rPr>
          <w:sz w:val="20"/>
          <w:szCs w:val="20"/>
        </w:rPr>
        <w:t>16</w:t>
      </w:r>
      <w:r>
        <w:rPr>
          <w:rFonts w:hAnsi="宋体"/>
          <w:sz w:val="20"/>
          <w:szCs w:val="20"/>
        </w:rPr>
        <w:t>学时为</w:t>
      </w:r>
      <w:r>
        <w:rPr>
          <w:sz w:val="20"/>
          <w:szCs w:val="20"/>
        </w:rPr>
        <w:t>1</w:t>
      </w:r>
      <w:r>
        <w:rPr>
          <w:rFonts w:hAnsi="宋体"/>
          <w:sz w:val="20"/>
          <w:szCs w:val="20"/>
        </w:rPr>
        <w:t>学分，根据课程性质的不同，单位学分对应的课时数可作适当增减。</w:t>
      </w:r>
    </w:p>
    <w:p>
      <w:pPr>
        <w:spacing w:line="320" w:lineRule="exact"/>
        <w:ind w:firstLine="400" w:firstLineChars="200"/>
        <w:rPr>
          <w:sz w:val="20"/>
          <w:szCs w:val="20"/>
        </w:rPr>
      </w:pPr>
      <w:r>
        <w:rPr>
          <w:sz w:val="20"/>
          <w:szCs w:val="20"/>
        </w:rPr>
        <w:t>2</w:t>
      </w:r>
      <w:r>
        <w:rPr>
          <w:rFonts w:hAnsi="宋体"/>
          <w:sz w:val="20"/>
          <w:szCs w:val="20"/>
        </w:rPr>
        <w:t>．实践性较强的独立设置的课程，如实验课、习题课、设计课、研讨课、上机课、体育与健康及体育专业的技术课、艺术类专业的课程等根据特点可按理论学分的</w:t>
      </w:r>
      <w:r>
        <w:rPr>
          <w:sz w:val="20"/>
          <w:szCs w:val="20"/>
        </w:rPr>
        <w:t>1/2-3/2</w:t>
      </w:r>
      <w:r>
        <w:rPr>
          <w:rFonts w:hAnsi="宋体"/>
          <w:sz w:val="20"/>
          <w:szCs w:val="20"/>
        </w:rPr>
        <w:t>计算。</w:t>
      </w:r>
    </w:p>
    <w:p>
      <w:pPr>
        <w:spacing w:line="320" w:lineRule="exact"/>
        <w:ind w:firstLine="400" w:firstLineChars="200"/>
        <w:rPr>
          <w:sz w:val="20"/>
          <w:szCs w:val="20"/>
        </w:rPr>
      </w:pPr>
      <w:r>
        <w:rPr>
          <w:sz w:val="20"/>
          <w:szCs w:val="20"/>
        </w:rPr>
        <w:t>3</w:t>
      </w:r>
      <w:r>
        <w:rPr>
          <w:rFonts w:hAnsi="宋体"/>
          <w:sz w:val="20"/>
          <w:szCs w:val="20"/>
        </w:rPr>
        <w:t>．教学实习、毕业设计（论文）、野外实习等集中进行的必修实践教学课，按专业培养方案和指导性教学计划规定的总周数确定学分。</w:t>
      </w:r>
    </w:p>
    <w:p>
      <w:pPr>
        <w:spacing w:line="320" w:lineRule="exact"/>
        <w:ind w:firstLine="400" w:firstLineChars="200"/>
        <w:rPr>
          <w:sz w:val="20"/>
          <w:szCs w:val="20"/>
        </w:rPr>
      </w:pPr>
      <w:r>
        <w:rPr>
          <w:sz w:val="20"/>
          <w:szCs w:val="20"/>
        </w:rPr>
        <w:t xml:space="preserve">4. </w:t>
      </w:r>
      <w:r>
        <w:rPr>
          <w:rFonts w:hAnsi="宋体"/>
          <w:sz w:val="20"/>
          <w:szCs w:val="20"/>
        </w:rPr>
        <w:t>课外学分：学院鼓励学生参加实践创新活动，培养学生创新精神和实践能力，特设课外学分。实践创新活动主要包括学生参与科学研究、技术开发、学科竞赛、文学艺术创作及各类社会实践等教学计划之外的实践活动。实践创新活动有明确规范的考核内容与要求，达到一定课时，考核合格或取得成果后，经学院审定批准给予课外学分。课外学分不计入课程总学分，不纳入学分收费范围。</w:t>
      </w:r>
    </w:p>
    <w:p>
      <w:pPr>
        <w:spacing w:line="320" w:lineRule="exact"/>
        <w:ind w:firstLine="400" w:firstLineChars="200"/>
        <w:rPr>
          <w:spacing w:val="-4"/>
          <w:sz w:val="20"/>
          <w:szCs w:val="20"/>
        </w:rPr>
      </w:pPr>
      <w:r>
        <w:rPr>
          <w:rFonts w:ascii="黑体" w:hAnsi="宋体" w:eastAsia="黑体"/>
          <w:bCs/>
          <w:sz w:val="20"/>
          <w:szCs w:val="20"/>
        </w:rPr>
        <w:t>第六条</w:t>
      </w:r>
      <w:r>
        <w:rPr>
          <w:rFonts w:ascii="黑体" w:hAnsi="宋体" w:eastAsia="黑体"/>
          <w:bCs/>
          <w:spacing w:val="-4"/>
          <w:sz w:val="20"/>
          <w:szCs w:val="20"/>
        </w:rPr>
        <w:t>　</w:t>
      </w:r>
      <w:r>
        <w:rPr>
          <w:rFonts w:hAnsi="宋体"/>
          <w:spacing w:val="-4"/>
          <w:sz w:val="20"/>
          <w:szCs w:val="20"/>
        </w:rPr>
        <w:t>课程周学时与学分的对应关系按各专业培养方案和指导性教学计划中课程设置的规定执行。</w:t>
      </w:r>
    </w:p>
    <w:p>
      <w:pPr>
        <w:spacing w:before="156" w:beforeLines="50" w:after="156" w:afterLines="50" w:line="320" w:lineRule="exact"/>
        <w:jc w:val="center"/>
        <w:rPr>
          <w:rFonts w:ascii="黑体" w:hAnsi="宋体" w:eastAsia="黑体"/>
          <w:bCs/>
          <w:sz w:val="22"/>
          <w:szCs w:val="22"/>
        </w:rPr>
      </w:pPr>
      <w:r>
        <w:rPr>
          <w:rFonts w:ascii="黑体" w:hAnsi="宋体" w:eastAsia="黑体"/>
          <w:bCs/>
          <w:sz w:val="22"/>
          <w:szCs w:val="22"/>
        </w:rPr>
        <w:t>第四章　选课原则与方法</w:t>
      </w:r>
    </w:p>
    <w:p>
      <w:pPr>
        <w:spacing w:line="320" w:lineRule="exact"/>
        <w:ind w:firstLine="400" w:firstLineChars="200"/>
        <w:rPr>
          <w:sz w:val="20"/>
          <w:szCs w:val="20"/>
        </w:rPr>
      </w:pPr>
      <w:r>
        <w:rPr>
          <w:rFonts w:ascii="黑体" w:hAnsi="宋体" w:eastAsia="黑体"/>
          <w:bCs/>
          <w:sz w:val="20"/>
          <w:szCs w:val="20"/>
        </w:rPr>
        <w:t>第七条</w:t>
      </w:r>
      <w:r>
        <w:rPr>
          <w:rFonts w:hAnsi="宋体"/>
          <w:b/>
          <w:bCs/>
          <w:sz w:val="20"/>
          <w:szCs w:val="20"/>
        </w:rPr>
        <w:t>　</w:t>
      </w:r>
      <w:r>
        <w:rPr>
          <w:rFonts w:hAnsi="宋体"/>
          <w:sz w:val="20"/>
          <w:szCs w:val="20"/>
        </w:rPr>
        <w:t>学生修读课程的数量和顺序必须以各专业培养方案和指导性教学计划为依据，未取得先修课程学分，一般不得修读后续课。</w:t>
      </w:r>
    </w:p>
    <w:p>
      <w:pPr>
        <w:spacing w:line="320" w:lineRule="exact"/>
        <w:ind w:firstLine="400" w:firstLineChars="200"/>
        <w:rPr>
          <w:sz w:val="20"/>
          <w:szCs w:val="20"/>
        </w:rPr>
      </w:pPr>
      <w:r>
        <w:rPr>
          <w:rFonts w:ascii="黑体" w:hAnsi="宋体" w:eastAsia="黑体"/>
          <w:bCs/>
          <w:sz w:val="20"/>
          <w:szCs w:val="20"/>
        </w:rPr>
        <w:t>第八条　</w:t>
      </w:r>
      <w:r>
        <w:rPr>
          <w:rFonts w:hAnsi="宋体"/>
          <w:sz w:val="20"/>
          <w:szCs w:val="20"/>
        </w:rPr>
        <w:t>学生应根据选课管理办法，在教师指导下于学期结束前</w:t>
      </w:r>
      <w:r>
        <w:rPr>
          <w:sz w:val="20"/>
          <w:szCs w:val="20"/>
        </w:rPr>
        <w:t>5</w:t>
      </w:r>
      <w:r>
        <w:rPr>
          <w:rFonts w:hAnsi="宋体"/>
          <w:sz w:val="20"/>
          <w:szCs w:val="20"/>
        </w:rPr>
        <w:t>周内提出下学期的个人课程修读计划，交学生所在系部审核。学生多次选课修读的同</w:t>
      </w:r>
      <w:r>
        <w:rPr>
          <w:sz w:val="20"/>
          <w:szCs w:val="20"/>
        </w:rPr>
        <w:t>1</w:t>
      </w:r>
      <w:r>
        <w:rPr>
          <w:rFonts w:hAnsi="宋体"/>
          <w:sz w:val="20"/>
          <w:szCs w:val="20"/>
        </w:rPr>
        <w:t>门课程，考核成绩均按实记载，但获得的学分数仅按</w:t>
      </w:r>
      <w:r>
        <w:rPr>
          <w:sz w:val="20"/>
          <w:szCs w:val="20"/>
        </w:rPr>
        <w:t>1</w:t>
      </w:r>
      <w:r>
        <w:rPr>
          <w:rFonts w:hAnsi="宋体"/>
          <w:sz w:val="20"/>
          <w:szCs w:val="20"/>
        </w:rPr>
        <w:t>门课计算。</w:t>
      </w:r>
    </w:p>
    <w:p>
      <w:pPr>
        <w:spacing w:line="320" w:lineRule="exact"/>
        <w:ind w:firstLine="400" w:firstLineChars="200"/>
        <w:rPr>
          <w:sz w:val="20"/>
          <w:szCs w:val="20"/>
        </w:rPr>
      </w:pPr>
      <w:r>
        <w:rPr>
          <w:rFonts w:ascii="黑体" w:hAnsi="宋体" w:eastAsia="黑体"/>
          <w:bCs/>
          <w:sz w:val="20"/>
          <w:szCs w:val="20"/>
        </w:rPr>
        <w:t>第九条　</w:t>
      </w:r>
      <w:r>
        <w:rPr>
          <w:rFonts w:hAnsi="宋体"/>
          <w:sz w:val="20"/>
          <w:szCs w:val="20"/>
        </w:rPr>
        <w:t>学生每学期修读的学分以</w:t>
      </w:r>
      <w:r>
        <w:rPr>
          <w:sz w:val="20"/>
          <w:szCs w:val="20"/>
        </w:rPr>
        <w:t>25</w:t>
      </w:r>
      <w:r>
        <w:rPr>
          <w:rFonts w:hAnsi="宋体"/>
          <w:sz w:val="20"/>
          <w:szCs w:val="20"/>
        </w:rPr>
        <w:t>学分左右为宜，一般不能少于</w:t>
      </w:r>
      <w:r>
        <w:rPr>
          <w:sz w:val="20"/>
          <w:szCs w:val="20"/>
        </w:rPr>
        <w:t>15</w:t>
      </w:r>
      <w:r>
        <w:rPr>
          <w:rFonts w:hAnsi="宋体"/>
          <w:sz w:val="20"/>
          <w:szCs w:val="20"/>
        </w:rPr>
        <w:t>学分。学习成绩优良和学有余力的学生，在教师的指导下可以多选课程，总学分一般控制在</w:t>
      </w:r>
      <w:r>
        <w:rPr>
          <w:sz w:val="20"/>
          <w:szCs w:val="20"/>
        </w:rPr>
        <w:t>30</w:t>
      </w:r>
      <w:r>
        <w:rPr>
          <w:rFonts w:hAnsi="宋体"/>
          <w:sz w:val="20"/>
          <w:szCs w:val="20"/>
        </w:rPr>
        <w:t>学分左右。学院对学生学业完成情况进行分阶段审核。学满</w:t>
      </w:r>
      <w:r>
        <w:rPr>
          <w:sz w:val="20"/>
          <w:szCs w:val="20"/>
        </w:rPr>
        <w:t>2</w:t>
      </w:r>
      <w:r>
        <w:rPr>
          <w:rFonts w:hAnsi="宋体"/>
          <w:sz w:val="20"/>
          <w:szCs w:val="20"/>
        </w:rPr>
        <w:t>年，学生至少应获得本专业教学计划毕业要求总学分的</w:t>
      </w:r>
      <w:r>
        <w:rPr>
          <w:sz w:val="20"/>
          <w:szCs w:val="20"/>
        </w:rPr>
        <w:t>1/3</w:t>
      </w:r>
      <w:r>
        <w:rPr>
          <w:rFonts w:hAnsi="宋体"/>
          <w:sz w:val="20"/>
          <w:szCs w:val="20"/>
        </w:rPr>
        <w:t>学分；学满</w:t>
      </w:r>
      <w:r>
        <w:rPr>
          <w:sz w:val="20"/>
          <w:szCs w:val="20"/>
        </w:rPr>
        <w:t>3</w:t>
      </w:r>
      <w:r>
        <w:rPr>
          <w:rFonts w:hAnsi="宋体"/>
          <w:sz w:val="20"/>
          <w:szCs w:val="20"/>
        </w:rPr>
        <w:t>年至少获得总学分的</w:t>
      </w:r>
      <w:r>
        <w:rPr>
          <w:sz w:val="20"/>
          <w:szCs w:val="20"/>
        </w:rPr>
        <w:t>1/2</w:t>
      </w:r>
      <w:r>
        <w:rPr>
          <w:rFonts w:hAnsi="宋体"/>
          <w:sz w:val="20"/>
          <w:szCs w:val="20"/>
        </w:rPr>
        <w:t>学分。</w:t>
      </w:r>
    </w:p>
    <w:p>
      <w:pPr>
        <w:spacing w:line="320" w:lineRule="exact"/>
        <w:ind w:firstLine="400" w:firstLineChars="200"/>
        <w:rPr>
          <w:sz w:val="20"/>
          <w:szCs w:val="20"/>
        </w:rPr>
      </w:pPr>
      <w:r>
        <w:rPr>
          <w:rFonts w:ascii="黑体" w:hAnsi="宋体" w:eastAsia="黑体"/>
          <w:bCs/>
          <w:sz w:val="20"/>
          <w:szCs w:val="20"/>
        </w:rPr>
        <w:t>第十条　</w:t>
      </w:r>
      <w:r>
        <w:rPr>
          <w:rFonts w:hAnsi="宋体"/>
          <w:sz w:val="20"/>
          <w:szCs w:val="20"/>
        </w:rPr>
        <w:t>学生根据教务部规定的时间进行选课。课程一经选定，一般不得随意更改。确因选择不当的，必须在开学后</w:t>
      </w:r>
      <w:r>
        <w:rPr>
          <w:sz w:val="20"/>
          <w:szCs w:val="20"/>
        </w:rPr>
        <w:t>1</w:t>
      </w:r>
      <w:r>
        <w:rPr>
          <w:rFonts w:hAnsi="宋体"/>
          <w:sz w:val="20"/>
          <w:szCs w:val="20"/>
        </w:rPr>
        <w:t>周内申请另选。超过</w:t>
      </w:r>
      <w:r>
        <w:rPr>
          <w:sz w:val="20"/>
          <w:szCs w:val="20"/>
        </w:rPr>
        <w:t>1</w:t>
      </w:r>
      <w:r>
        <w:rPr>
          <w:rFonts w:hAnsi="宋体"/>
          <w:sz w:val="20"/>
          <w:szCs w:val="20"/>
        </w:rPr>
        <w:t>周或另选课程确定后，不得再更改。专业选修课程选课学生人数不足</w:t>
      </w:r>
      <w:r>
        <w:rPr>
          <w:sz w:val="20"/>
          <w:szCs w:val="20"/>
        </w:rPr>
        <w:t>15</w:t>
      </w:r>
      <w:r>
        <w:rPr>
          <w:rFonts w:hAnsi="宋体"/>
          <w:sz w:val="20"/>
          <w:szCs w:val="20"/>
        </w:rPr>
        <w:t>人、通识选修课程选课学生不足</w:t>
      </w:r>
      <w:r>
        <w:rPr>
          <w:sz w:val="20"/>
          <w:szCs w:val="20"/>
        </w:rPr>
        <w:t>20</w:t>
      </w:r>
      <w:r>
        <w:rPr>
          <w:rFonts w:hAnsi="宋体"/>
          <w:sz w:val="20"/>
          <w:szCs w:val="20"/>
        </w:rPr>
        <w:t>人，一般不予开课。</w:t>
      </w:r>
    </w:p>
    <w:p>
      <w:pPr>
        <w:spacing w:line="320" w:lineRule="exact"/>
        <w:ind w:right="23" w:rightChars="11" w:firstLine="400" w:firstLineChars="200"/>
        <w:rPr>
          <w:sz w:val="20"/>
          <w:szCs w:val="20"/>
        </w:rPr>
      </w:pPr>
      <w:r>
        <w:rPr>
          <w:rFonts w:ascii="黑体" w:hAnsi="宋体" w:eastAsia="黑体"/>
          <w:bCs/>
          <w:sz w:val="20"/>
          <w:szCs w:val="20"/>
        </w:rPr>
        <w:t>第十一条　</w:t>
      </w:r>
      <w:r>
        <w:rPr>
          <w:rFonts w:hAnsi="宋体"/>
          <w:sz w:val="20"/>
          <w:szCs w:val="20"/>
        </w:rPr>
        <w:t>毕业设计</w:t>
      </w:r>
      <w:r>
        <w:rPr>
          <w:sz w:val="20"/>
          <w:szCs w:val="20"/>
        </w:rPr>
        <w:t xml:space="preserve"> (</w:t>
      </w:r>
      <w:r>
        <w:rPr>
          <w:rFonts w:hAnsi="宋体"/>
          <w:sz w:val="20"/>
          <w:szCs w:val="20"/>
        </w:rPr>
        <w:t>论文</w:t>
      </w:r>
      <w:r>
        <w:rPr>
          <w:sz w:val="20"/>
          <w:szCs w:val="20"/>
        </w:rPr>
        <w:t>)</w:t>
      </w:r>
      <w:r>
        <w:rPr>
          <w:rFonts w:hAnsi="宋体"/>
          <w:sz w:val="20"/>
          <w:szCs w:val="20"/>
        </w:rPr>
        <w:t>安排在最后两学期，答辩原则上安排在最后一个学期。</w:t>
      </w:r>
    </w:p>
    <w:p>
      <w:pPr>
        <w:spacing w:line="320" w:lineRule="exact"/>
        <w:ind w:firstLine="400" w:firstLineChars="200"/>
        <w:rPr>
          <w:sz w:val="20"/>
          <w:szCs w:val="20"/>
        </w:rPr>
      </w:pPr>
      <w:r>
        <w:rPr>
          <w:rFonts w:ascii="黑体" w:hAnsi="宋体" w:eastAsia="黑体"/>
          <w:bCs/>
          <w:sz w:val="20"/>
          <w:szCs w:val="20"/>
        </w:rPr>
        <w:t>第十二条</w:t>
      </w:r>
      <w:r>
        <w:rPr>
          <w:rFonts w:hAnsi="宋体"/>
          <w:b/>
          <w:bCs/>
          <w:sz w:val="20"/>
          <w:szCs w:val="20"/>
        </w:rPr>
        <w:t>　</w:t>
      </w:r>
      <w:r>
        <w:rPr>
          <w:rFonts w:hAnsi="宋体"/>
          <w:sz w:val="20"/>
          <w:szCs w:val="20"/>
        </w:rPr>
        <w:t>鼓励、提倡学习成绩优良且学有余力的学生修读辅修课程、双专业和双学位。学生完成该专业教学计划规定的课程学分，并达到辅修课程、双专业和双学位规定的教学要求，可获得学院颁发的辅修课程、双专业和双学位证书。</w:t>
      </w:r>
    </w:p>
    <w:p>
      <w:pPr>
        <w:spacing w:before="156" w:beforeLines="50" w:after="156" w:afterLines="50" w:line="320" w:lineRule="exact"/>
        <w:jc w:val="center"/>
        <w:rPr>
          <w:rFonts w:ascii="黑体" w:hAnsi="宋体" w:eastAsia="黑体"/>
          <w:bCs/>
          <w:sz w:val="22"/>
          <w:szCs w:val="22"/>
        </w:rPr>
      </w:pPr>
      <w:r>
        <w:rPr>
          <w:rFonts w:ascii="黑体" w:hAnsi="宋体" w:eastAsia="黑体"/>
          <w:bCs/>
          <w:sz w:val="22"/>
          <w:szCs w:val="22"/>
        </w:rPr>
        <w:t>第五章　课程考核与学分绩点</w:t>
      </w:r>
    </w:p>
    <w:p>
      <w:pPr>
        <w:spacing w:line="320" w:lineRule="exact"/>
        <w:ind w:firstLine="400" w:firstLineChars="200"/>
        <w:rPr>
          <w:spacing w:val="-4"/>
          <w:sz w:val="20"/>
          <w:szCs w:val="20"/>
        </w:rPr>
      </w:pPr>
      <w:r>
        <w:rPr>
          <w:rFonts w:ascii="黑体" w:hAnsi="宋体" w:eastAsia="黑体"/>
          <w:bCs/>
          <w:sz w:val="20"/>
          <w:szCs w:val="20"/>
        </w:rPr>
        <w:t>第十三条</w:t>
      </w:r>
      <w:r>
        <w:rPr>
          <w:rFonts w:hAnsi="宋体"/>
          <w:b/>
          <w:bCs/>
          <w:sz w:val="20"/>
          <w:szCs w:val="20"/>
        </w:rPr>
        <w:t>　</w:t>
      </w:r>
      <w:r>
        <w:rPr>
          <w:rFonts w:hAnsi="宋体"/>
          <w:sz w:val="20"/>
          <w:szCs w:val="20"/>
        </w:rPr>
        <w:t>课程考核：学院开设的所有课程都必须进行考核。考核成绩的评定可根据课程性质的不同，采用绝对记分法和相对记分法。成绩记录可采用百分制、等级制</w:t>
      </w:r>
      <w:r>
        <w:rPr>
          <w:sz w:val="20"/>
          <w:szCs w:val="20"/>
        </w:rPr>
        <w:t>(</w:t>
      </w:r>
      <w:r>
        <w:rPr>
          <w:rFonts w:hAnsi="宋体"/>
          <w:sz w:val="20"/>
          <w:szCs w:val="20"/>
        </w:rPr>
        <w:t>优秀、良好、中等、及格、不及格，或</w:t>
      </w:r>
      <w:r>
        <w:rPr>
          <w:sz w:val="20"/>
          <w:szCs w:val="20"/>
        </w:rPr>
        <w:t>A</w:t>
      </w:r>
      <w:r>
        <w:rPr>
          <w:rFonts w:hAnsi="宋体"/>
          <w:sz w:val="20"/>
          <w:szCs w:val="20"/>
        </w:rPr>
        <w:t>、</w:t>
      </w:r>
      <w:r>
        <w:rPr>
          <w:sz w:val="20"/>
          <w:szCs w:val="20"/>
        </w:rPr>
        <w:t>B</w:t>
      </w:r>
      <w:r>
        <w:rPr>
          <w:rFonts w:hAnsi="宋体"/>
          <w:sz w:val="20"/>
          <w:szCs w:val="20"/>
        </w:rPr>
        <w:t>、</w:t>
      </w:r>
      <w:r>
        <w:rPr>
          <w:sz w:val="20"/>
          <w:szCs w:val="20"/>
        </w:rPr>
        <w:t>C</w:t>
      </w:r>
      <w:r>
        <w:rPr>
          <w:rFonts w:hAnsi="宋体"/>
          <w:sz w:val="20"/>
          <w:szCs w:val="20"/>
        </w:rPr>
        <w:t>、</w:t>
      </w:r>
      <w:r>
        <w:rPr>
          <w:sz w:val="20"/>
          <w:szCs w:val="20"/>
        </w:rPr>
        <w:t>D</w:t>
      </w:r>
      <w:r>
        <w:rPr>
          <w:rFonts w:hAnsi="宋体"/>
          <w:sz w:val="20"/>
          <w:szCs w:val="20"/>
        </w:rPr>
        <w:t>、</w:t>
      </w:r>
      <w:r>
        <w:rPr>
          <w:sz w:val="20"/>
          <w:szCs w:val="20"/>
        </w:rPr>
        <w:t>F</w:t>
      </w:r>
      <w:r>
        <w:rPr>
          <w:rFonts w:hAnsi="宋体"/>
          <w:sz w:val="20"/>
          <w:szCs w:val="20"/>
        </w:rPr>
        <w:t>，或合格、不合格，或</w:t>
      </w:r>
      <w:r>
        <w:rPr>
          <w:sz w:val="20"/>
          <w:szCs w:val="20"/>
        </w:rPr>
        <w:t>P</w:t>
      </w:r>
      <w:r>
        <w:rPr>
          <w:rFonts w:hAnsi="宋体"/>
          <w:sz w:val="20"/>
          <w:szCs w:val="20"/>
        </w:rPr>
        <w:t>、</w:t>
      </w:r>
      <w:r>
        <w:rPr>
          <w:sz w:val="20"/>
          <w:szCs w:val="20"/>
        </w:rPr>
        <w:t>F)</w:t>
      </w:r>
      <w:r>
        <w:rPr>
          <w:rFonts w:hAnsi="宋体"/>
          <w:sz w:val="20"/>
          <w:szCs w:val="20"/>
        </w:rPr>
        <w:t>。学生修读的课程，成绩经考核后，百分制在</w:t>
      </w:r>
      <w:r>
        <w:rPr>
          <w:sz w:val="20"/>
          <w:szCs w:val="20"/>
        </w:rPr>
        <w:t>60</w:t>
      </w:r>
      <w:r>
        <w:rPr>
          <w:rFonts w:hAnsi="宋体"/>
          <w:sz w:val="20"/>
          <w:szCs w:val="20"/>
        </w:rPr>
        <w:t>分以上，等级记分制及格或</w:t>
      </w:r>
      <w:r>
        <w:rPr>
          <w:sz w:val="20"/>
          <w:szCs w:val="20"/>
        </w:rPr>
        <w:t>D</w:t>
      </w:r>
      <w:r>
        <w:rPr>
          <w:rFonts w:hAnsi="宋体"/>
          <w:sz w:val="20"/>
          <w:szCs w:val="20"/>
        </w:rPr>
        <w:t>以上，或合格或</w:t>
      </w:r>
      <w:r>
        <w:rPr>
          <w:sz w:val="20"/>
          <w:szCs w:val="20"/>
        </w:rPr>
        <w:t>P</w:t>
      </w:r>
      <w:r>
        <w:rPr>
          <w:rFonts w:hAnsi="宋体"/>
          <w:sz w:val="20"/>
          <w:szCs w:val="20"/>
        </w:rPr>
        <w:t>，</w:t>
      </w:r>
      <w:r>
        <w:rPr>
          <w:rFonts w:hAnsi="宋体"/>
          <w:spacing w:val="-4"/>
          <w:sz w:val="20"/>
          <w:szCs w:val="20"/>
        </w:rPr>
        <w:t>即可取得该课程的学分。等级制合格、不合格，或</w:t>
      </w:r>
      <w:r>
        <w:rPr>
          <w:spacing w:val="-4"/>
          <w:sz w:val="20"/>
          <w:szCs w:val="20"/>
        </w:rPr>
        <w:t>P</w:t>
      </w:r>
      <w:r>
        <w:rPr>
          <w:rFonts w:hAnsi="宋体"/>
          <w:spacing w:val="-4"/>
          <w:sz w:val="20"/>
          <w:szCs w:val="20"/>
        </w:rPr>
        <w:t>、</w:t>
      </w:r>
      <w:r>
        <w:rPr>
          <w:spacing w:val="-4"/>
          <w:sz w:val="20"/>
          <w:szCs w:val="20"/>
        </w:rPr>
        <w:t>F</w:t>
      </w:r>
      <w:r>
        <w:rPr>
          <w:rFonts w:hAnsi="宋体"/>
          <w:spacing w:val="-4"/>
          <w:sz w:val="20"/>
          <w:szCs w:val="20"/>
        </w:rPr>
        <w:t>只适用于全校性公共选修课的成绩评定；考核相同的试卷成绩记录应统一。</w:t>
      </w:r>
    </w:p>
    <w:p>
      <w:pPr>
        <w:spacing w:line="320" w:lineRule="exact"/>
        <w:ind w:firstLine="400" w:firstLineChars="200"/>
        <w:rPr>
          <w:rFonts w:hint="eastAsia" w:hAnsi="宋体"/>
          <w:sz w:val="20"/>
          <w:szCs w:val="20"/>
        </w:rPr>
      </w:pPr>
      <w:r>
        <w:rPr>
          <w:rFonts w:ascii="黑体" w:hAnsi="宋体" w:eastAsia="黑体"/>
          <w:bCs/>
          <w:sz w:val="20"/>
          <w:szCs w:val="20"/>
        </w:rPr>
        <w:t>第十四条</w:t>
      </w:r>
      <w:r>
        <w:rPr>
          <w:rFonts w:hAnsi="宋体"/>
          <w:b/>
          <w:bCs/>
          <w:sz w:val="20"/>
          <w:szCs w:val="20"/>
        </w:rPr>
        <w:t>　</w:t>
      </w:r>
      <w:r>
        <w:rPr>
          <w:rFonts w:hAnsi="宋体"/>
          <w:sz w:val="20"/>
          <w:szCs w:val="20"/>
        </w:rPr>
        <w:t>学分绩点：课程绩点是</w:t>
      </w:r>
      <w:r>
        <w:rPr>
          <w:sz w:val="20"/>
          <w:szCs w:val="20"/>
        </w:rPr>
        <w:t>1</w:t>
      </w:r>
      <w:r>
        <w:rPr>
          <w:rFonts w:hAnsi="宋体"/>
          <w:sz w:val="20"/>
          <w:szCs w:val="20"/>
        </w:rPr>
        <w:t>门课程的成绩系数，平均学分绩点反映学生学习的总体质量。考核成绩与课程绩点的对应关系如下：</w:t>
      </w:r>
    </w:p>
    <w:p>
      <w:pPr>
        <w:spacing w:line="320" w:lineRule="exact"/>
        <w:ind w:firstLine="400" w:firstLineChars="200"/>
        <w:rPr>
          <w:rFonts w:hint="eastAsia" w:hAnsi="宋体"/>
          <w:sz w:val="20"/>
          <w:szCs w:val="20"/>
        </w:rPr>
      </w:pPr>
    </w:p>
    <w:tbl>
      <w:tblPr>
        <w:tblStyle w:val="17"/>
        <w:tblW w:w="565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774"/>
        <w:gridCol w:w="349"/>
        <w:gridCol w:w="334"/>
        <w:gridCol w:w="189"/>
        <w:gridCol w:w="177"/>
        <w:gridCol w:w="320"/>
        <w:gridCol w:w="336"/>
        <w:gridCol w:w="336"/>
        <w:gridCol w:w="6"/>
        <w:gridCol w:w="330"/>
        <w:gridCol w:w="244"/>
        <w:gridCol w:w="120"/>
        <w:gridCol w:w="378"/>
        <w:gridCol w:w="380"/>
        <w:gridCol w:w="7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591" w:type="dxa"/>
            <w:vMerge w:val="restart"/>
            <w:vAlign w:val="center"/>
          </w:tcPr>
          <w:p>
            <w:pPr>
              <w:spacing w:line="0" w:lineRule="atLeast"/>
              <w:ind w:left="-105" w:leftChars="-50" w:right="-105" w:rightChars="-50"/>
              <w:jc w:val="center"/>
              <w:rPr>
                <w:sz w:val="18"/>
                <w:szCs w:val="18"/>
              </w:rPr>
            </w:pPr>
            <w:r>
              <w:rPr>
                <w:rFonts w:hAnsi="宋体"/>
                <w:sz w:val="18"/>
                <w:szCs w:val="18"/>
              </w:rPr>
              <w:t>百分制</w:t>
            </w:r>
          </w:p>
        </w:tc>
        <w:tc>
          <w:tcPr>
            <w:tcW w:w="774" w:type="dxa"/>
            <w:vAlign w:val="center"/>
          </w:tcPr>
          <w:p>
            <w:pPr>
              <w:spacing w:line="0" w:lineRule="atLeast"/>
              <w:ind w:left="-105" w:leftChars="-50" w:right="-105" w:rightChars="-50" w:firstLine="90" w:firstLineChars="50"/>
              <w:jc w:val="center"/>
              <w:rPr>
                <w:sz w:val="18"/>
                <w:szCs w:val="18"/>
              </w:rPr>
            </w:pPr>
            <w:r>
              <w:rPr>
                <w:rFonts w:hAnsi="宋体"/>
                <w:sz w:val="18"/>
                <w:szCs w:val="18"/>
              </w:rPr>
              <w:t>成</w:t>
            </w:r>
            <w:r>
              <w:rPr>
                <w:sz w:val="18"/>
                <w:szCs w:val="18"/>
              </w:rPr>
              <w:t xml:space="preserve">  </w:t>
            </w:r>
            <w:r>
              <w:rPr>
                <w:rFonts w:hint="eastAsia"/>
                <w:sz w:val="18"/>
                <w:szCs w:val="18"/>
              </w:rPr>
              <w:t xml:space="preserve"> </w:t>
            </w:r>
            <w:r>
              <w:rPr>
                <w:rFonts w:hAnsi="宋体"/>
                <w:sz w:val="18"/>
                <w:szCs w:val="18"/>
              </w:rPr>
              <w:t>绩</w:t>
            </w:r>
          </w:p>
        </w:tc>
        <w:tc>
          <w:tcPr>
            <w:tcW w:w="683" w:type="dxa"/>
            <w:gridSpan w:val="2"/>
            <w:vAlign w:val="center"/>
          </w:tcPr>
          <w:p>
            <w:pPr>
              <w:spacing w:line="0" w:lineRule="atLeast"/>
              <w:ind w:right="-495" w:rightChars="-236"/>
              <w:rPr>
                <w:sz w:val="18"/>
                <w:szCs w:val="18"/>
              </w:rPr>
            </w:pPr>
            <w:r>
              <w:rPr>
                <w:sz w:val="18"/>
                <w:szCs w:val="18"/>
              </w:rPr>
              <w:t>100-95</w:t>
            </w:r>
          </w:p>
        </w:tc>
        <w:tc>
          <w:tcPr>
            <w:tcW w:w="686" w:type="dxa"/>
            <w:gridSpan w:val="3"/>
            <w:vAlign w:val="center"/>
          </w:tcPr>
          <w:p>
            <w:pPr>
              <w:spacing w:line="0" w:lineRule="atLeast"/>
              <w:ind w:right="-495" w:rightChars="-236"/>
              <w:rPr>
                <w:sz w:val="18"/>
                <w:szCs w:val="18"/>
              </w:rPr>
            </w:pPr>
            <w:r>
              <w:rPr>
                <w:sz w:val="18"/>
                <w:szCs w:val="18"/>
              </w:rPr>
              <w:t>94-85</w:t>
            </w:r>
          </w:p>
        </w:tc>
        <w:tc>
          <w:tcPr>
            <w:tcW w:w="678" w:type="dxa"/>
            <w:gridSpan w:val="3"/>
            <w:vAlign w:val="center"/>
          </w:tcPr>
          <w:p>
            <w:pPr>
              <w:spacing w:line="0" w:lineRule="atLeast"/>
              <w:ind w:right="-495" w:rightChars="-236"/>
              <w:rPr>
                <w:sz w:val="18"/>
                <w:szCs w:val="18"/>
              </w:rPr>
            </w:pPr>
            <w:r>
              <w:rPr>
                <w:sz w:val="18"/>
                <w:szCs w:val="18"/>
              </w:rPr>
              <w:t>84-75</w:t>
            </w:r>
          </w:p>
        </w:tc>
        <w:tc>
          <w:tcPr>
            <w:tcW w:w="694" w:type="dxa"/>
            <w:gridSpan w:val="3"/>
            <w:vAlign w:val="center"/>
          </w:tcPr>
          <w:p>
            <w:pPr>
              <w:spacing w:line="0" w:lineRule="atLeast"/>
              <w:ind w:right="-495" w:rightChars="-236"/>
              <w:rPr>
                <w:sz w:val="18"/>
                <w:szCs w:val="18"/>
              </w:rPr>
            </w:pPr>
            <w:r>
              <w:rPr>
                <w:sz w:val="18"/>
                <w:szCs w:val="18"/>
              </w:rPr>
              <w:t>74-65</w:t>
            </w:r>
          </w:p>
        </w:tc>
        <w:tc>
          <w:tcPr>
            <w:tcW w:w="758" w:type="dxa"/>
            <w:gridSpan w:val="2"/>
            <w:vAlign w:val="center"/>
          </w:tcPr>
          <w:p>
            <w:pPr>
              <w:spacing w:line="0" w:lineRule="atLeast"/>
              <w:ind w:right="-495" w:rightChars="-236"/>
              <w:rPr>
                <w:sz w:val="18"/>
                <w:szCs w:val="18"/>
              </w:rPr>
            </w:pPr>
            <w:r>
              <w:rPr>
                <w:sz w:val="18"/>
                <w:szCs w:val="18"/>
              </w:rPr>
              <w:t>64-60</w:t>
            </w:r>
          </w:p>
        </w:tc>
        <w:tc>
          <w:tcPr>
            <w:tcW w:w="786" w:type="dxa"/>
            <w:vAlign w:val="center"/>
          </w:tcPr>
          <w:p>
            <w:pPr>
              <w:spacing w:line="0" w:lineRule="atLeast"/>
              <w:ind w:right="-495" w:rightChars="-236" w:firstLine="90" w:firstLineChars="50"/>
              <w:rPr>
                <w:sz w:val="18"/>
                <w:szCs w:val="18"/>
              </w:rPr>
            </w:pPr>
            <w:r>
              <w:rPr>
                <w:sz w:val="18"/>
                <w:szCs w:val="18"/>
              </w:rPr>
              <w:t>&lt;60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591" w:type="dxa"/>
            <w:vMerge w:val="continue"/>
            <w:vAlign w:val="center"/>
          </w:tcPr>
          <w:p>
            <w:pPr>
              <w:spacing w:line="0" w:lineRule="atLeast"/>
              <w:ind w:left="-105" w:leftChars="-50" w:right="-105" w:rightChars="-50"/>
              <w:jc w:val="center"/>
              <w:rPr>
                <w:sz w:val="18"/>
                <w:szCs w:val="18"/>
              </w:rPr>
            </w:pPr>
          </w:p>
        </w:tc>
        <w:tc>
          <w:tcPr>
            <w:tcW w:w="774"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683" w:type="dxa"/>
            <w:gridSpan w:val="2"/>
            <w:vAlign w:val="center"/>
          </w:tcPr>
          <w:p>
            <w:pPr>
              <w:spacing w:line="0" w:lineRule="atLeast"/>
              <w:jc w:val="center"/>
              <w:rPr>
                <w:sz w:val="18"/>
                <w:szCs w:val="18"/>
              </w:rPr>
            </w:pPr>
            <w:r>
              <w:rPr>
                <w:sz w:val="18"/>
                <w:szCs w:val="18"/>
              </w:rPr>
              <w:t>5.0</w:t>
            </w:r>
          </w:p>
        </w:tc>
        <w:tc>
          <w:tcPr>
            <w:tcW w:w="686" w:type="dxa"/>
            <w:gridSpan w:val="3"/>
            <w:vAlign w:val="center"/>
          </w:tcPr>
          <w:p>
            <w:pPr>
              <w:spacing w:line="0" w:lineRule="atLeast"/>
              <w:ind w:right="-495" w:rightChars="-236"/>
              <w:rPr>
                <w:sz w:val="18"/>
                <w:szCs w:val="18"/>
              </w:rPr>
            </w:pPr>
            <w:r>
              <w:rPr>
                <w:sz w:val="18"/>
                <w:szCs w:val="18"/>
              </w:rPr>
              <w:t>4.9-4.0</w:t>
            </w:r>
          </w:p>
        </w:tc>
        <w:tc>
          <w:tcPr>
            <w:tcW w:w="678" w:type="dxa"/>
            <w:gridSpan w:val="3"/>
            <w:vAlign w:val="center"/>
          </w:tcPr>
          <w:p>
            <w:pPr>
              <w:spacing w:line="0" w:lineRule="atLeast"/>
              <w:ind w:right="-495" w:rightChars="-236"/>
              <w:rPr>
                <w:sz w:val="18"/>
                <w:szCs w:val="18"/>
              </w:rPr>
            </w:pPr>
            <w:r>
              <w:rPr>
                <w:sz w:val="18"/>
                <w:szCs w:val="18"/>
              </w:rPr>
              <w:t>3.9-3.0</w:t>
            </w:r>
          </w:p>
        </w:tc>
        <w:tc>
          <w:tcPr>
            <w:tcW w:w="694" w:type="dxa"/>
            <w:gridSpan w:val="3"/>
            <w:vAlign w:val="center"/>
          </w:tcPr>
          <w:p>
            <w:pPr>
              <w:spacing w:line="0" w:lineRule="atLeast"/>
              <w:ind w:right="-495" w:rightChars="-236"/>
              <w:rPr>
                <w:sz w:val="18"/>
                <w:szCs w:val="18"/>
              </w:rPr>
            </w:pPr>
            <w:r>
              <w:rPr>
                <w:sz w:val="18"/>
                <w:szCs w:val="18"/>
              </w:rPr>
              <w:t>2.9-2.0</w:t>
            </w:r>
          </w:p>
        </w:tc>
        <w:tc>
          <w:tcPr>
            <w:tcW w:w="758" w:type="dxa"/>
            <w:gridSpan w:val="2"/>
            <w:vAlign w:val="center"/>
          </w:tcPr>
          <w:p>
            <w:pPr>
              <w:spacing w:line="0" w:lineRule="atLeast"/>
              <w:ind w:right="-495" w:rightChars="-236"/>
              <w:rPr>
                <w:sz w:val="18"/>
                <w:szCs w:val="18"/>
              </w:rPr>
            </w:pPr>
            <w:r>
              <w:rPr>
                <w:sz w:val="18"/>
                <w:szCs w:val="18"/>
              </w:rPr>
              <w:t>1.9-1.5</w:t>
            </w:r>
          </w:p>
        </w:tc>
        <w:tc>
          <w:tcPr>
            <w:tcW w:w="786" w:type="dxa"/>
            <w:vAlign w:val="center"/>
          </w:tcPr>
          <w:p>
            <w:pPr>
              <w:spacing w:line="0" w:lineRule="atLeast"/>
              <w:ind w:right="-495" w:rightChars="-236" w:firstLine="270" w:firstLineChars="150"/>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591" w:type="dxa"/>
            <w:vMerge w:val="restart"/>
            <w:vAlign w:val="center"/>
          </w:tcPr>
          <w:p>
            <w:pPr>
              <w:spacing w:line="0" w:lineRule="atLeast"/>
              <w:ind w:left="-105" w:leftChars="-50" w:right="-105" w:rightChars="-50"/>
              <w:jc w:val="center"/>
              <w:rPr>
                <w:sz w:val="18"/>
                <w:szCs w:val="18"/>
              </w:rPr>
            </w:pPr>
            <w:r>
              <w:rPr>
                <w:rFonts w:hAnsi="宋体"/>
                <w:sz w:val="18"/>
                <w:szCs w:val="18"/>
              </w:rPr>
              <w:t>等级制</w:t>
            </w:r>
          </w:p>
        </w:tc>
        <w:tc>
          <w:tcPr>
            <w:tcW w:w="774" w:type="dxa"/>
            <w:vAlign w:val="center"/>
          </w:tcPr>
          <w:p>
            <w:pPr>
              <w:spacing w:line="0" w:lineRule="atLeast"/>
              <w:ind w:left="-105" w:leftChars="-50" w:right="-105" w:rightChars="-50" w:firstLine="90" w:firstLineChars="50"/>
              <w:jc w:val="center"/>
              <w:rPr>
                <w:sz w:val="18"/>
                <w:szCs w:val="18"/>
              </w:rPr>
            </w:pPr>
            <w:r>
              <w:rPr>
                <w:rFonts w:hAnsi="宋体"/>
                <w:sz w:val="18"/>
                <w:szCs w:val="18"/>
              </w:rPr>
              <w:t>成</w:t>
            </w:r>
            <w:r>
              <w:rPr>
                <w:sz w:val="18"/>
                <w:szCs w:val="18"/>
              </w:rPr>
              <w:t xml:space="preserve">  </w:t>
            </w:r>
            <w:r>
              <w:rPr>
                <w:rFonts w:hAnsi="宋体"/>
                <w:sz w:val="18"/>
                <w:szCs w:val="18"/>
              </w:rPr>
              <w:t>绩</w:t>
            </w:r>
          </w:p>
        </w:tc>
        <w:tc>
          <w:tcPr>
            <w:tcW w:w="349" w:type="dxa"/>
            <w:vAlign w:val="center"/>
          </w:tcPr>
          <w:p>
            <w:pPr>
              <w:spacing w:line="0" w:lineRule="atLeast"/>
              <w:ind w:right="-495" w:rightChars="-236"/>
              <w:rPr>
                <w:sz w:val="18"/>
                <w:szCs w:val="18"/>
              </w:rPr>
            </w:pPr>
            <w:r>
              <w:rPr>
                <w:sz w:val="18"/>
                <w:szCs w:val="18"/>
              </w:rPr>
              <w:t>A+</w:t>
            </w:r>
          </w:p>
        </w:tc>
        <w:tc>
          <w:tcPr>
            <w:tcW w:w="334" w:type="dxa"/>
            <w:vAlign w:val="center"/>
          </w:tcPr>
          <w:p>
            <w:pPr>
              <w:spacing w:line="0" w:lineRule="atLeast"/>
              <w:ind w:right="-495" w:rightChars="-236"/>
              <w:rPr>
                <w:sz w:val="18"/>
                <w:szCs w:val="18"/>
              </w:rPr>
            </w:pPr>
            <w:r>
              <w:rPr>
                <w:sz w:val="18"/>
                <w:szCs w:val="18"/>
              </w:rPr>
              <w:t>A</w:t>
            </w:r>
          </w:p>
        </w:tc>
        <w:tc>
          <w:tcPr>
            <w:tcW w:w="366" w:type="dxa"/>
            <w:gridSpan w:val="2"/>
            <w:vAlign w:val="center"/>
          </w:tcPr>
          <w:p>
            <w:pPr>
              <w:spacing w:line="0" w:lineRule="atLeast"/>
              <w:ind w:right="-495" w:rightChars="-236"/>
              <w:rPr>
                <w:sz w:val="18"/>
                <w:szCs w:val="18"/>
              </w:rPr>
            </w:pPr>
            <w:r>
              <w:rPr>
                <w:sz w:val="18"/>
                <w:szCs w:val="18"/>
              </w:rPr>
              <w:t>A-</w:t>
            </w:r>
          </w:p>
        </w:tc>
        <w:tc>
          <w:tcPr>
            <w:tcW w:w="320" w:type="dxa"/>
            <w:vAlign w:val="center"/>
          </w:tcPr>
          <w:p>
            <w:pPr>
              <w:spacing w:line="0" w:lineRule="atLeast"/>
              <w:ind w:right="-495" w:rightChars="-236"/>
              <w:rPr>
                <w:sz w:val="18"/>
                <w:szCs w:val="18"/>
              </w:rPr>
            </w:pPr>
            <w:r>
              <w:rPr>
                <w:sz w:val="18"/>
                <w:szCs w:val="18"/>
              </w:rPr>
              <w:t>B+</w:t>
            </w:r>
          </w:p>
        </w:tc>
        <w:tc>
          <w:tcPr>
            <w:tcW w:w="336" w:type="dxa"/>
            <w:vAlign w:val="center"/>
          </w:tcPr>
          <w:p>
            <w:pPr>
              <w:spacing w:line="0" w:lineRule="atLeast"/>
              <w:ind w:right="-495" w:rightChars="-236"/>
              <w:rPr>
                <w:sz w:val="18"/>
                <w:szCs w:val="18"/>
              </w:rPr>
            </w:pPr>
            <w:r>
              <w:rPr>
                <w:sz w:val="18"/>
                <w:szCs w:val="18"/>
              </w:rPr>
              <w:t>B</w:t>
            </w:r>
          </w:p>
        </w:tc>
        <w:tc>
          <w:tcPr>
            <w:tcW w:w="336" w:type="dxa"/>
            <w:vAlign w:val="center"/>
          </w:tcPr>
          <w:p>
            <w:pPr>
              <w:spacing w:line="0" w:lineRule="atLeast"/>
              <w:ind w:right="-495" w:rightChars="-236"/>
              <w:rPr>
                <w:sz w:val="18"/>
                <w:szCs w:val="18"/>
              </w:rPr>
            </w:pPr>
            <w:r>
              <w:rPr>
                <w:sz w:val="18"/>
                <w:szCs w:val="18"/>
              </w:rPr>
              <w:t>B-</w:t>
            </w:r>
          </w:p>
        </w:tc>
        <w:tc>
          <w:tcPr>
            <w:tcW w:w="336" w:type="dxa"/>
            <w:gridSpan w:val="2"/>
            <w:vAlign w:val="center"/>
          </w:tcPr>
          <w:p>
            <w:pPr>
              <w:spacing w:line="0" w:lineRule="atLeast"/>
              <w:ind w:right="-495" w:rightChars="-236"/>
              <w:rPr>
                <w:sz w:val="18"/>
                <w:szCs w:val="18"/>
              </w:rPr>
            </w:pPr>
            <w:r>
              <w:rPr>
                <w:sz w:val="18"/>
                <w:szCs w:val="18"/>
              </w:rPr>
              <w:t>C+</w:t>
            </w:r>
          </w:p>
        </w:tc>
        <w:tc>
          <w:tcPr>
            <w:tcW w:w="364" w:type="dxa"/>
            <w:gridSpan w:val="2"/>
            <w:vAlign w:val="center"/>
          </w:tcPr>
          <w:p>
            <w:pPr>
              <w:spacing w:line="0" w:lineRule="atLeast"/>
              <w:ind w:right="-495" w:rightChars="-236"/>
              <w:rPr>
                <w:sz w:val="18"/>
                <w:szCs w:val="18"/>
              </w:rPr>
            </w:pPr>
            <w:r>
              <w:rPr>
                <w:sz w:val="18"/>
                <w:szCs w:val="18"/>
              </w:rPr>
              <w:t>C</w:t>
            </w:r>
          </w:p>
        </w:tc>
        <w:tc>
          <w:tcPr>
            <w:tcW w:w="378" w:type="dxa"/>
            <w:vAlign w:val="center"/>
          </w:tcPr>
          <w:p>
            <w:pPr>
              <w:spacing w:line="0" w:lineRule="atLeast"/>
              <w:ind w:right="-495" w:rightChars="-236"/>
              <w:rPr>
                <w:sz w:val="18"/>
                <w:szCs w:val="18"/>
              </w:rPr>
            </w:pPr>
            <w:r>
              <w:rPr>
                <w:sz w:val="18"/>
                <w:szCs w:val="18"/>
              </w:rPr>
              <w:t>C-</w:t>
            </w:r>
          </w:p>
        </w:tc>
        <w:tc>
          <w:tcPr>
            <w:tcW w:w="380" w:type="dxa"/>
            <w:vAlign w:val="center"/>
          </w:tcPr>
          <w:p>
            <w:pPr>
              <w:spacing w:line="0" w:lineRule="atLeast"/>
              <w:ind w:right="-495" w:rightChars="-236"/>
              <w:rPr>
                <w:sz w:val="18"/>
                <w:szCs w:val="18"/>
              </w:rPr>
            </w:pPr>
            <w:r>
              <w:rPr>
                <w:sz w:val="18"/>
                <w:szCs w:val="18"/>
              </w:rPr>
              <w:t>D</w:t>
            </w:r>
          </w:p>
        </w:tc>
        <w:tc>
          <w:tcPr>
            <w:tcW w:w="786" w:type="dxa"/>
            <w:vAlign w:val="center"/>
          </w:tcPr>
          <w:p>
            <w:pPr>
              <w:spacing w:line="0" w:lineRule="atLeast"/>
              <w:ind w:right="-495" w:rightChars="-236" w:firstLine="270" w:firstLineChars="150"/>
              <w:rPr>
                <w:sz w:val="18"/>
                <w:szCs w:val="18"/>
              </w:rPr>
            </w:pPr>
            <w:r>
              <w:rPr>
                <w:sz w:val="18"/>
                <w:szCs w:val="18"/>
              </w:rPr>
              <w:t>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591" w:type="dxa"/>
            <w:vMerge w:val="continue"/>
            <w:vAlign w:val="center"/>
          </w:tcPr>
          <w:p>
            <w:pPr>
              <w:spacing w:line="0" w:lineRule="atLeast"/>
              <w:ind w:right="-495" w:rightChars="-236"/>
              <w:rPr>
                <w:sz w:val="18"/>
                <w:szCs w:val="18"/>
              </w:rPr>
            </w:pPr>
          </w:p>
        </w:tc>
        <w:tc>
          <w:tcPr>
            <w:tcW w:w="774"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349" w:type="dxa"/>
            <w:vAlign w:val="center"/>
          </w:tcPr>
          <w:p>
            <w:pPr>
              <w:spacing w:line="0" w:lineRule="atLeast"/>
              <w:ind w:right="-495" w:rightChars="-236"/>
              <w:rPr>
                <w:sz w:val="18"/>
                <w:szCs w:val="18"/>
              </w:rPr>
            </w:pPr>
            <w:r>
              <w:rPr>
                <w:sz w:val="18"/>
                <w:szCs w:val="18"/>
              </w:rPr>
              <w:t>5.0</w:t>
            </w:r>
          </w:p>
        </w:tc>
        <w:tc>
          <w:tcPr>
            <w:tcW w:w="334" w:type="dxa"/>
            <w:vAlign w:val="center"/>
          </w:tcPr>
          <w:p>
            <w:pPr>
              <w:spacing w:line="0" w:lineRule="atLeast"/>
              <w:ind w:right="-495" w:rightChars="-236"/>
              <w:rPr>
                <w:sz w:val="18"/>
                <w:szCs w:val="18"/>
              </w:rPr>
            </w:pPr>
            <w:r>
              <w:rPr>
                <w:sz w:val="18"/>
                <w:szCs w:val="18"/>
              </w:rPr>
              <w:t>4.5</w:t>
            </w:r>
          </w:p>
        </w:tc>
        <w:tc>
          <w:tcPr>
            <w:tcW w:w="366" w:type="dxa"/>
            <w:gridSpan w:val="2"/>
            <w:vAlign w:val="center"/>
          </w:tcPr>
          <w:p>
            <w:pPr>
              <w:spacing w:line="0" w:lineRule="atLeast"/>
              <w:ind w:right="-495" w:rightChars="-236"/>
              <w:rPr>
                <w:sz w:val="18"/>
                <w:szCs w:val="18"/>
              </w:rPr>
            </w:pPr>
            <w:r>
              <w:rPr>
                <w:sz w:val="18"/>
                <w:szCs w:val="18"/>
              </w:rPr>
              <w:t>4.0</w:t>
            </w:r>
          </w:p>
        </w:tc>
        <w:tc>
          <w:tcPr>
            <w:tcW w:w="320" w:type="dxa"/>
            <w:vAlign w:val="center"/>
          </w:tcPr>
          <w:p>
            <w:pPr>
              <w:spacing w:line="0" w:lineRule="atLeast"/>
              <w:ind w:right="-495" w:rightChars="-236"/>
              <w:rPr>
                <w:sz w:val="18"/>
                <w:szCs w:val="18"/>
              </w:rPr>
            </w:pPr>
            <w:r>
              <w:rPr>
                <w:sz w:val="18"/>
                <w:szCs w:val="18"/>
              </w:rPr>
              <w:t>3.8</w:t>
            </w:r>
          </w:p>
        </w:tc>
        <w:tc>
          <w:tcPr>
            <w:tcW w:w="336" w:type="dxa"/>
            <w:vAlign w:val="center"/>
          </w:tcPr>
          <w:p>
            <w:pPr>
              <w:spacing w:line="0" w:lineRule="atLeast"/>
              <w:ind w:right="-495" w:rightChars="-236"/>
              <w:rPr>
                <w:sz w:val="18"/>
                <w:szCs w:val="18"/>
              </w:rPr>
            </w:pPr>
            <w:r>
              <w:rPr>
                <w:sz w:val="18"/>
                <w:szCs w:val="18"/>
              </w:rPr>
              <w:t>3.5</w:t>
            </w:r>
          </w:p>
        </w:tc>
        <w:tc>
          <w:tcPr>
            <w:tcW w:w="336" w:type="dxa"/>
            <w:vAlign w:val="center"/>
          </w:tcPr>
          <w:p>
            <w:pPr>
              <w:spacing w:line="0" w:lineRule="atLeast"/>
              <w:ind w:right="-495" w:rightChars="-236"/>
              <w:rPr>
                <w:sz w:val="18"/>
                <w:szCs w:val="18"/>
              </w:rPr>
            </w:pPr>
            <w:r>
              <w:rPr>
                <w:sz w:val="18"/>
                <w:szCs w:val="18"/>
              </w:rPr>
              <w:t>3.2</w:t>
            </w:r>
          </w:p>
        </w:tc>
        <w:tc>
          <w:tcPr>
            <w:tcW w:w="336" w:type="dxa"/>
            <w:gridSpan w:val="2"/>
            <w:vAlign w:val="center"/>
          </w:tcPr>
          <w:p>
            <w:pPr>
              <w:spacing w:line="0" w:lineRule="atLeast"/>
              <w:ind w:right="-495" w:rightChars="-236"/>
              <w:rPr>
                <w:sz w:val="18"/>
                <w:szCs w:val="18"/>
              </w:rPr>
            </w:pPr>
            <w:r>
              <w:rPr>
                <w:sz w:val="18"/>
                <w:szCs w:val="18"/>
              </w:rPr>
              <w:t>2.8</w:t>
            </w:r>
          </w:p>
        </w:tc>
        <w:tc>
          <w:tcPr>
            <w:tcW w:w="364" w:type="dxa"/>
            <w:gridSpan w:val="2"/>
            <w:vAlign w:val="center"/>
          </w:tcPr>
          <w:p>
            <w:pPr>
              <w:spacing w:line="0" w:lineRule="atLeast"/>
              <w:ind w:right="-495" w:rightChars="-236"/>
              <w:rPr>
                <w:sz w:val="18"/>
                <w:szCs w:val="18"/>
              </w:rPr>
            </w:pPr>
            <w:r>
              <w:rPr>
                <w:sz w:val="18"/>
                <w:szCs w:val="18"/>
              </w:rPr>
              <w:t>2.5</w:t>
            </w:r>
          </w:p>
        </w:tc>
        <w:tc>
          <w:tcPr>
            <w:tcW w:w="378" w:type="dxa"/>
            <w:vAlign w:val="center"/>
          </w:tcPr>
          <w:p>
            <w:pPr>
              <w:spacing w:line="0" w:lineRule="atLeast"/>
              <w:ind w:right="-495" w:rightChars="-236"/>
              <w:rPr>
                <w:sz w:val="18"/>
                <w:szCs w:val="18"/>
              </w:rPr>
            </w:pPr>
            <w:r>
              <w:rPr>
                <w:sz w:val="18"/>
                <w:szCs w:val="18"/>
              </w:rPr>
              <w:t>2.0</w:t>
            </w:r>
          </w:p>
        </w:tc>
        <w:tc>
          <w:tcPr>
            <w:tcW w:w="380" w:type="dxa"/>
            <w:vAlign w:val="center"/>
          </w:tcPr>
          <w:p>
            <w:pPr>
              <w:spacing w:line="0" w:lineRule="atLeast"/>
              <w:ind w:right="-495" w:rightChars="-236"/>
              <w:rPr>
                <w:sz w:val="18"/>
                <w:szCs w:val="18"/>
              </w:rPr>
            </w:pPr>
            <w:r>
              <w:rPr>
                <w:sz w:val="18"/>
                <w:szCs w:val="18"/>
              </w:rPr>
              <w:t>1.5</w:t>
            </w:r>
          </w:p>
        </w:tc>
        <w:tc>
          <w:tcPr>
            <w:tcW w:w="786" w:type="dxa"/>
            <w:vAlign w:val="center"/>
          </w:tcPr>
          <w:p>
            <w:pPr>
              <w:spacing w:line="0" w:lineRule="atLeast"/>
              <w:ind w:right="-495" w:rightChars="-236" w:firstLine="270" w:firstLineChars="150"/>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591" w:type="dxa"/>
            <w:vMerge w:val="continue"/>
            <w:vAlign w:val="center"/>
          </w:tcPr>
          <w:p>
            <w:pPr>
              <w:spacing w:line="0" w:lineRule="atLeast"/>
              <w:ind w:right="-495" w:rightChars="-236"/>
              <w:rPr>
                <w:sz w:val="18"/>
                <w:szCs w:val="18"/>
              </w:rPr>
            </w:pPr>
          </w:p>
        </w:tc>
        <w:tc>
          <w:tcPr>
            <w:tcW w:w="774" w:type="dxa"/>
            <w:vAlign w:val="center"/>
          </w:tcPr>
          <w:p>
            <w:pPr>
              <w:spacing w:line="0" w:lineRule="atLeast"/>
              <w:ind w:left="-105" w:leftChars="-50" w:right="-105" w:rightChars="-50"/>
              <w:jc w:val="center"/>
              <w:rPr>
                <w:sz w:val="18"/>
                <w:szCs w:val="18"/>
              </w:rPr>
            </w:pPr>
            <w:r>
              <w:rPr>
                <w:rFonts w:hAnsi="宋体"/>
                <w:sz w:val="18"/>
                <w:szCs w:val="18"/>
              </w:rPr>
              <w:t>成</w:t>
            </w:r>
            <w:r>
              <w:rPr>
                <w:sz w:val="18"/>
                <w:szCs w:val="18"/>
              </w:rPr>
              <w:t xml:space="preserve">  </w:t>
            </w:r>
            <w:r>
              <w:rPr>
                <w:rFonts w:hAnsi="宋体"/>
                <w:sz w:val="18"/>
                <w:szCs w:val="18"/>
              </w:rPr>
              <w:t>绩</w:t>
            </w:r>
          </w:p>
        </w:tc>
        <w:tc>
          <w:tcPr>
            <w:tcW w:w="872" w:type="dxa"/>
            <w:gridSpan w:val="3"/>
            <w:vAlign w:val="center"/>
          </w:tcPr>
          <w:p>
            <w:pPr>
              <w:spacing w:line="0" w:lineRule="atLeast"/>
              <w:ind w:right="-495" w:rightChars="-236" w:firstLine="360" w:firstLineChars="200"/>
              <w:rPr>
                <w:sz w:val="18"/>
                <w:szCs w:val="18"/>
              </w:rPr>
            </w:pPr>
            <w:r>
              <w:rPr>
                <w:rFonts w:hAnsi="宋体"/>
                <w:sz w:val="18"/>
                <w:szCs w:val="18"/>
              </w:rPr>
              <w:t>优</w:t>
            </w:r>
          </w:p>
        </w:tc>
        <w:tc>
          <w:tcPr>
            <w:tcW w:w="833" w:type="dxa"/>
            <w:gridSpan w:val="3"/>
            <w:vAlign w:val="center"/>
          </w:tcPr>
          <w:p>
            <w:pPr>
              <w:spacing w:line="0" w:lineRule="atLeast"/>
              <w:ind w:right="-495" w:rightChars="-236" w:firstLine="270" w:firstLineChars="150"/>
              <w:rPr>
                <w:sz w:val="18"/>
                <w:szCs w:val="18"/>
              </w:rPr>
            </w:pPr>
            <w:r>
              <w:rPr>
                <w:rFonts w:hAnsi="宋体"/>
                <w:sz w:val="18"/>
                <w:szCs w:val="18"/>
              </w:rPr>
              <w:t>良</w:t>
            </w:r>
          </w:p>
        </w:tc>
        <w:tc>
          <w:tcPr>
            <w:tcW w:w="916" w:type="dxa"/>
            <w:gridSpan w:val="4"/>
            <w:vAlign w:val="center"/>
          </w:tcPr>
          <w:p>
            <w:pPr>
              <w:spacing w:line="0" w:lineRule="atLeast"/>
              <w:ind w:right="-495" w:rightChars="-236" w:firstLine="270" w:firstLineChars="150"/>
              <w:rPr>
                <w:sz w:val="18"/>
                <w:szCs w:val="18"/>
              </w:rPr>
            </w:pPr>
            <w:r>
              <w:rPr>
                <w:rFonts w:hAnsi="宋体"/>
                <w:sz w:val="18"/>
                <w:szCs w:val="18"/>
              </w:rPr>
              <w:t>中</w:t>
            </w:r>
          </w:p>
        </w:tc>
        <w:tc>
          <w:tcPr>
            <w:tcW w:w="878" w:type="dxa"/>
            <w:gridSpan w:val="3"/>
            <w:vAlign w:val="center"/>
          </w:tcPr>
          <w:p>
            <w:pPr>
              <w:spacing w:line="0" w:lineRule="atLeast"/>
              <w:ind w:right="-495" w:rightChars="-236" w:firstLine="180" w:firstLineChars="100"/>
              <w:rPr>
                <w:sz w:val="18"/>
                <w:szCs w:val="18"/>
              </w:rPr>
            </w:pPr>
            <w:r>
              <w:rPr>
                <w:rFonts w:hAnsi="宋体"/>
                <w:sz w:val="18"/>
                <w:szCs w:val="18"/>
              </w:rPr>
              <w:t>及格</w:t>
            </w:r>
          </w:p>
        </w:tc>
        <w:tc>
          <w:tcPr>
            <w:tcW w:w="786" w:type="dxa"/>
            <w:vAlign w:val="center"/>
          </w:tcPr>
          <w:p>
            <w:pPr>
              <w:spacing w:line="0" w:lineRule="atLeast"/>
              <w:ind w:right="-495" w:rightChars="-236"/>
              <w:rPr>
                <w:sz w:val="18"/>
                <w:szCs w:val="18"/>
              </w:rPr>
            </w:pPr>
            <w:r>
              <w:rPr>
                <w:rFonts w:hAnsi="宋体"/>
                <w:sz w:val="18"/>
                <w:szCs w:val="18"/>
              </w:rPr>
              <w:t>不及格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591" w:type="dxa"/>
            <w:vMerge w:val="continue"/>
            <w:vAlign w:val="center"/>
          </w:tcPr>
          <w:p>
            <w:pPr>
              <w:spacing w:line="0" w:lineRule="atLeast"/>
              <w:ind w:right="-495" w:rightChars="-236"/>
              <w:rPr>
                <w:sz w:val="18"/>
                <w:szCs w:val="18"/>
              </w:rPr>
            </w:pPr>
          </w:p>
        </w:tc>
        <w:tc>
          <w:tcPr>
            <w:tcW w:w="774"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872" w:type="dxa"/>
            <w:gridSpan w:val="3"/>
            <w:vAlign w:val="center"/>
          </w:tcPr>
          <w:p>
            <w:pPr>
              <w:spacing w:line="0" w:lineRule="atLeast"/>
              <w:ind w:right="-495" w:rightChars="-236" w:firstLine="270" w:firstLineChars="150"/>
              <w:rPr>
                <w:sz w:val="18"/>
                <w:szCs w:val="18"/>
              </w:rPr>
            </w:pPr>
            <w:r>
              <w:rPr>
                <w:sz w:val="18"/>
                <w:szCs w:val="18"/>
              </w:rPr>
              <w:t>4.5</w:t>
            </w:r>
          </w:p>
        </w:tc>
        <w:tc>
          <w:tcPr>
            <w:tcW w:w="833" w:type="dxa"/>
            <w:gridSpan w:val="3"/>
            <w:vAlign w:val="center"/>
          </w:tcPr>
          <w:p>
            <w:pPr>
              <w:spacing w:line="0" w:lineRule="atLeast"/>
              <w:ind w:right="-495" w:rightChars="-236" w:firstLine="180" w:firstLineChars="100"/>
              <w:rPr>
                <w:sz w:val="18"/>
                <w:szCs w:val="18"/>
              </w:rPr>
            </w:pPr>
            <w:r>
              <w:rPr>
                <w:sz w:val="18"/>
                <w:szCs w:val="18"/>
              </w:rPr>
              <w:t>3.5</w:t>
            </w:r>
          </w:p>
        </w:tc>
        <w:tc>
          <w:tcPr>
            <w:tcW w:w="916" w:type="dxa"/>
            <w:gridSpan w:val="4"/>
            <w:vAlign w:val="center"/>
          </w:tcPr>
          <w:p>
            <w:pPr>
              <w:spacing w:line="0" w:lineRule="atLeast"/>
              <w:ind w:right="-495" w:rightChars="-236" w:firstLine="180" w:firstLineChars="100"/>
              <w:rPr>
                <w:sz w:val="18"/>
                <w:szCs w:val="18"/>
              </w:rPr>
            </w:pPr>
            <w:r>
              <w:rPr>
                <w:sz w:val="18"/>
                <w:szCs w:val="18"/>
              </w:rPr>
              <w:t>2.5</w:t>
            </w:r>
          </w:p>
        </w:tc>
        <w:tc>
          <w:tcPr>
            <w:tcW w:w="878" w:type="dxa"/>
            <w:gridSpan w:val="3"/>
            <w:vAlign w:val="center"/>
          </w:tcPr>
          <w:p>
            <w:pPr>
              <w:spacing w:line="0" w:lineRule="atLeast"/>
              <w:ind w:right="-495" w:rightChars="-236" w:firstLine="180" w:firstLineChars="100"/>
              <w:rPr>
                <w:sz w:val="18"/>
                <w:szCs w:val="18"/>
              </w:rPr>
            </w:pPr>
            <w:r>
              <w:rPr>
                <w:sz w:val="18"/>
                <w:szCs w:val="18"/>
              </w:rPr>
              <w:t>1.5</w:t>
            </w:r>
          </w:p>
        </w:tc>
        <w:tc>
          <w:tcPr>
            <w:tcW w:w="786" w:type="dxa"/>
            <w:vAlign w:val="center"/>
          </w:tcPr>
          <w:p>
            <w:pPr>
              <w:spacing w:line="0" w:lineRule="atLeast"/>
              <w:ind w:right="-495" w:rightChars="-236" w:firstLine="270" w:firstLineChars="150"/>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591" w:type="dxa"/>
            <w:vMerge w:val="continue"/>
            <w:vAlign w:val="center"/>
          </w:tcPr>
          <w:p>
            <w:pPr>
              <w:spacing w:line="0" w:lineRule="atLeast"/>
              <w:ind w:right="-495" w:rightChars="-236"/>
              <w:rPr>
                <w:sz w:val="18"/>
                <w:szCs w:val="18"/>
              </w:rPr>
            </w:pPr>
          </w:p>
        </w:tc>
        <w:tc>
          <w:tcPr>
            <w:tcW w:w="774" w:type="dxa"/>
            <w:vAlign w:val="center"/>
          </w:tcPr>
          <w:p>
            <w:pPr>
              <w:spacing w:line="0" w:lineRule="atLeast"/>
              <w:ind w:left="-105" w:leftChars="-50" w:right="-105" w:rightChars="-50" w:firstLine="90" w:firstLineChars="50"/>
              <w:jc w:val="center"/>
              <w:rPr>
                <w:sz w:val="18"/>
                <w:szCs w:val="18"/>
              </w:rPr>
            </w:pPr>
            <w:r>
              <w:rPr>
                <w:rFonts w:hAnsi="宋体"/>
                <w:sz w:val="18"/>
                <w:szCs w:val="18"/>
              </w:rPr>
              <w:t>成</w:t>
            </w:r>
            <w:r>
              <w:rPr>
                <w:sz w:val="18"/>
                <w:szCs w:val="18"/>
              </w:rPr>
              <w:t xml:space="preserve">  </w:t>
            </w:r>
            <w:r>
              <w:rPr>
                <w:rFonts w:hAnsi="宋体"/>
                <w:sz w:val="18"/>
                <w:szCs w:val="18"/>
              </w:rPr>
              <w:t>绩</w:t>
            </w:r>
          </w:p>
        </w:tc>
        <w:tc>
          <w:tcPr>
            <w:tcW w:w="3499" w:type="dxa"/>
            <w:gridSpan w:val="13"/>
            <w:vAlign w:val="center"/>
          </w:tcPr>
          <w:p>
            <w:pPr>
              <w:spacing w:line="0" w:lineRule="atLeast"/>
              <w:ind w:right="-495" w:rightChars="-236" w:firstLine="1980" w:firstLineChars="1100"/>
              <w:rPr>
                <w:sz w:val="18"/>
                <w:szCs w:val="18"/>
              </w:rPr>
            </w:pPr>
            <w:r>
              <w:rPr>
                <w:rFonts w:hAnsi="宋体"/>
                <w:sz w:val="18"/>
                <w:szCs w:val="18"/>
              </w:rPr>
              <w:t>合格</w:t>
            </w:r>
            <w:r>
              <w:rPr>
                <w:sz w:val="18"/>
                <w:szCs w:val="18"/>
              </w:rPr>
              <w:t>(P)</w:t>
            </w:r>
          </w:p>
        </w:tc>
        <w:tc>
          <w:tcPr>
            <w:tcW w:w="786" w:type="dxa"/>
            <w:vAlign w:val="center"/>
          </w:tcPr>
          <w:p>
            <w:pPr>
              <w:spacing w:line="0" w:lineRule="atLeast"/>
              <w:jc w:val="center"/>
              <w:rPr>
                <w:rFonts w:hint="eastAsia" w:hAnsi="宋体"/>
                <w:sz w:val="18"/>
                <w:szCs w:val="18"/>
              </w:rPr>
            </w:pPr>
            <w:r>
              <w:rPr>
                <w:rFonts w:hAnsi="宋体"/>
                <w:sz w:val="18"/>
                <w:szCs w:val="18"/>
              </w:rPr>
              <w:t>不合格</w:t>
            </w:r>
          </w:p>
          <w:p>
            <w:pPr>
              <w:spacing w:line="0" w:lineRule="atLeast"/>
              <w:jc w:val="center"/>
              <w:rPr>
                <w:sz w:val="18"/>
                <w:szCs w:val="18"/>
              </w:rPr>
            </w:pPr>
            <w:r>
              <w:rPr>
                <w:sz w:val="18"/>
                <w:szCs w:val="18"/>
              </w:rPr>
              <w:t>(F)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591" w:type="dxa"/>
            <w:vMerge w:val="continue"/>
            <w:vAlign w:val="center"/>
          </w:tcPr>
          <w:p>
            <w:pPr>
              <w:spacing w:line="0" w:lineRule="atLeast"/>
              <w:ind w:right="-495" w:rightChars="-236"/>
              <w:rPr>
                <w:sz w:val="18"/>
                <w:szCs w:val="18"/>
              </w:rPr>
            </w:pPr>
          </w:p>
        </w:tc>
        <w:tc>
          <w:tcPr>
            <w:tcW w:w="774"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3499" w:type="dxa"/>
            <w:gridSpan w:val="13"/>
            <w:vAlign w:val="center"/>
          </w:tcPr>
          <w:p>
            <w:pPr>
              <w:spacing w:line="0" w:lineRule="atLeast"/>
              <w:ind w:right="-495" w:rightChars="-236" w:firstLine="2070" w:firstLineChars="1150"/>
              <w:rPr>
                <w:sz w:val="18"/>
                <w:szCs w:val="18"/>
              </w:rPr>
            </w:pPr>
            <w:r>
              <w:rPr>
                <w:sz w:val="18"/>
                <w:szCs w:val="18"/>
              </w:rPr>
              <w:t>3.5</w:t>
            </w:r>
          </w:p>
        </w:tc>
        <w:tc>
          <w:tcPr>
            <w:tcW w:w="786" w:type="dxa"/>
            <w:vAlign w:val="center"/>
          </w:tcPr>
          <w:p>
            <w:pPr>
              <w:spacing w:line="0" w:lineRule="atLeast"/>
              <w:jc w:val="center"/>
              <w:rPr>
                <w:sz w:val="18"/>
                <w:szCs w:val="18"/>
              </w:rPr>
            </w:pPr>
            <w:r>
              <w:rPr>
                <w:sz w:val="18"/>
                <w:szCs w:val="18"/>
              </w:rPr>
              <w:t>0</w:t>
            </w:r>
          </w:p>
        </w:tc>
      </w:tr>
    </w:tbl>
    <w:p>
      <w:pPr>
        <w:spacing w:line="320" w:lineRule="exact"/>
        <w:ind w:right="-495" w:rightChars="-236" w:firstLine="400" w:firstLineChars="200"/>
        <w:rPr>
          <w:sz w:val="20"/>
          <w:szCs w:val="20"/>
        </w:rPr>
      </w:pPr>
      <w:r>
        <w:rPr>
          <w:sz w:val="20"/>
          <w:szCs w:val="20"/>
        </w:rPr>
        <w:t>1</w:t>
      </w:r>
      <w:r>
        <w:rPr>
          <w:rFonts w:hAnsi="宋体"/>
          <w:sz w:val="20"/>
          <w:szCs w:val="20"/>
        </w:rPr>
        <w:t>门课程的学分绩点</w:t>
      </w:r>
      <w:r>
        <w:rPr>
          <w:sz w:val="20"/>
          <w:szCs w:val="20"/>
        </w:rPr>
        <w:t>=</w:t>
      </w:r>
      <w:r>
        <w:rPr>
          <w:rFonts w:hAnsi="宋体"/>
          <w:sz w:val="20"/>
          <w:szCs w:val="20"/>
        </w:rPr>
        <w:t>课程绩点</w:t>
      </w:r>
      <w:r>
        <w:rPr>
          <w:sz w:val="20"/>
          <w:szCs w:val="20"/>
        </w:rPr>
        <w:t>×</w:t>
      </w:r>
      <w:r>
        <w:rPr>
          <w:rFonts w:hAnsi="宋体"/>
          <w:sz w:val="20"/>
          <w:szCs w:val="20"/>
        </w:rPr>
        <w:t>该课程学分数；</w:t>
      </w:r>
    </w:p>
    <w:p>
      <w:pPr>
        <w:pStyle w:val="2"/>
        <w:ind w:firstLine="400" w:firstLineChars="200"/>
        <w:rPr>
          <w:b/>
          <w:sz w:val="20"/>
          <w:szCs w:val="20"/>
        </w:rPr>
      </w:pPr>
      <w:r>
        <w:rPr>
          <w:rFonts w:eastAsia="方正大标宋简体"/>
          <w:sz w:val="20"/>
          <w:szCs w:val="20"/>
        </w:rPr>
        <w:t>平均学分绩点（GPA）</w:t>
      </w:r>
      <w:r>
        <w:rPr>
          <w:b/>
          <w:position w:val="-32"/>
          <w:sz w:val="20"/>
          <w:szCs w:val="20"/>
        </w:rPr>
        <w:object>
          <v:shape id="_x0000_i1025" o:spt="75" type="#_x0000_t75" style="height:28.05pt;width:96.5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r>
        <w:rPr>
          <w:b/>
          <w:sz w:val="20"/>
          <w:szCs w:val="20"/>
        </w:rPr>
        <w:t xml:space="preserve"> </w:t>
      </w:r>
    </w:p>
    <w:p>
      <w:pPr>
        <w:spacing w:line="320" w:lineRule="exact"/>
        <w:ind w:firstLine="400" w:firstLineChars="200"/>
        <w:rPr>
          <w:sz w:val="20"/>
          <w:szCs w:val="20"/>
        </w:rPr>
      </w:pPr>
      <w:r>
        <w:rPr>
          <w:rFonts w:hAnsi="宋体"/>
          <w:sz w:val="20"/>
          <w:szCs w:val="20"/>
        </w:rPr>
        <w:t>（即：各门课程学分绩点之和</w:t>
      </w:r>
      <w:r>
        <w:rPr>
          <w:sz w:val="20"/>
          <w:szCs w:val="20"/>
        </w:rPr>
        <w:t>÷</w:t>
      </w:r>
      <w:r>
        <w:rPr>
          <w:rFonts w:hAnsi="宋体"/>
          <w:sz w:val="20"/>
          <w:szCs w:val="20"/>
        </w:rPr>
        <w:t>各门课程学分之和）。</w:t>
      </w:r>
    </w:p>
    <w:p>
      <w:pPr>
        <w:spacing w:line="320" w:lineRule="exact"/>
        <w:ind w:firstLine="400" w:firstLineChars="200"/>
        <w:rPr>
          <w:sz w:val="20"/>
          <w:szCs w:val="20"/>
        </w:rPr>
      </w:pPr>
      <w:r>
        <w:rPr>
          <w:rFonts w:hAnsi="宋体"/>
          <w:sz w:val="20"/>
          <w:szCs w:val="20"/>
        </w:rPr>
        <w:t>平均学分绩点每学期统计</w:t>
      </w:r>
      <w:r>
        <w:rPr>
          <w:sz w:val="20"/>
          <w:szCs w:val="20"/>
        </w:rPr>
        <w:t>1</w:t>
      </w:r>
      <w:r>
        <w:rPr>
          <w:rFonts w:hAnsi="宋体"/>
          <w:sz w:val="20"/>
          <w:szCs w:val="20"/>
        </w:rPr>
        <w:t>次，是学籍管理和学生评优等的重要依据。</w:t>
      </w:r>
    </w:p>
    <w:p>
      <w:pPr>
        <w:spacing w:before="156" w:beforeLines="50" w:after="156" w:afterLines="50" w:line="320" w:lineRule="exact"/>
        <w:jc w:val="center"/>
        <w:rPr>
          <w:rFonts w:ascii="黑体" w:hAnsi="宋体" w:eastAsia="黑体"/>
          <w:bCs/>
          <w:sz w:val="22"/>
          <w:szCs w:val="22"/>
        </w:rPr>
      </w:pPr>
      <w:r>
        <w:rPr>
          <w:rFonts w:ascii="黑体" w:hAnsi="宋体" w:eastAsia="黑体"/>
          <w:bCs/>
          <w:sz w:val="22"/>
          <w:szCs w:val="22"/>
        </w:rPr>
        <w:t>第六章　学习年限与毕业要求</w:t>
      </w:r>
    </w:p>
    <w:p>
      <w:pPr>
        <w:spacing w:line="320" w:lineRule="exact"/>
        <w:ind w:firstLine="400" w:firstLineChars="200"/>
        <w:rPr>
          <w:sz w:val="20"/>
          <w:szCs w:val="20"/>
        </w:rPr>
      </w:pPr>
      <w:r>
        <w:rPr>
          <w:rFonts w:hint="eastAsia" w:ascii="黑体" w:hAnsi="宋体" w:eastAsia="黑体"/>
          <w:bCs/>
          <w:sz w:val="20"/>
          <w:szCs w:val="20"/>
        </w:rPr>
        <w:t>第十五条</w:t>
      </w:r>
      <w:r>
        <w:rPr>
          <w:rFonts w:hAnsi="宋体"/>
          <w:b/>
          <w:bCs/>
          <w:sz w:val="20"/>
          <w:szCs w:val="20"/>
        </w:rPr>
        <w:t>　</w:t>
      </w:r>
      <w:r>
        <w:rPr>
          <w:rFonts w:hAnsi="宋体"/>
          <w:sz w:val="20"/>
          <w:szCs w:val="20"/>
        </w:rPr>
        <w:t>完成专业培养方案和指导性教学计划规定的课程学分与课外学分方能毕业。培养方案规定的课程总学分中</w:t>
      </w:r>
      <w:r>
        <w:rPr>
          <w:sz w:val="20"/>
          <w:szCs w:val="20"/>
        </w:rPr>
        <w:t>160</w:t>
      </w:r>
      <w:r>
        <w:rPr>
          <w:rFonts w:hAnsi="宋体"/>
          <w:sz w:val="20"/>
          <w:szCs w:val="20"/>
        </w:rPr>
        <w:t>学分</w:t>
      </w:r>
      <w:r>
        <w:rPr>
          <w:rFonts w:hint="eastAsia"/>
          <w:sz w:val="20"/>
          <w:szCs w:val="20"/>
        </w:rPr>
        <w:t>（</w:t>
      </w:r>
      <w:r>
        <w:rPr>
          <w:rFonts w:hAnsi="宋体"/>
          <w:sz w:val="20"/>
          <w:szCs w:val="20"/>
        </w:rPr>
        <w:t>五年制为</w:t>
      </w:r>
      <w:r>
        <w:rPr>
          <w:sz w:val="20"/>
          <w:szCs w:val="20"/>
        </w:rPr>
        <w:t>200</w:t>
      </w:r>
      <w:r>
        <w:rPr>
          <w:rFonts w:hAnsi="宋体"/>
          <w:sz w:val="20"/>
          <w:szCs w:val="20"/>
        </w:rPr>
        <w:t>学分</w:t>
      </w:r>
      <w:r>
        <w:rPr>
          <w:rFonts w:hint="eastAsia"/>
          <w:sz w:val="20"/>
          <w:szCs w:val="20"/>
        </w:rPr>
        <w:t>）</w:t>
      </w:r>
      <w:r>
        <w:rPr>
          <w:rFonts w:hAnsi="宋体"/>
          <w:sz w:val="20"/>
          <w:szCs w:val="20"/>
        </w:rPr>
        <w:t>为收费课程学分，其余为非收费课程学分。非收费课程学分主要指国防教育课程与军事训练</w:t>
      </w:r>
      <w:r>
        <w:rPr>
          <w:sz w:val="20"/>
          <w:szCs w:val="20"/>
        </w:rPr>
        <w:t>”</w:t>
      </w:r>
      <w:r>
        <w:rPr>
          <w:rFonts w:hAnsi="宋体"/>
          <w:sz w:val="20"/>
          <w:szCs w:val="20"/>
        </w:rPr>
        <w:t>、</w:t>
      </w:r>
      <w:r>
        <w:rPr>
          <w:sz w:val="20"/>
          <w:szCs w:val="20"/>
        </w:rPr>
        <w:t>“</w:t>
      </w:r>
      <w:r>
        <w:rPr>
          <w:rFonts w:hAnsi="宋体"/>
          <w:sz w:val="20"/>
          <w:szCs w:val="20"/>
        </w:rPr>
        <w:t>形势与政策</w:t>
      </w:r>
      <w:r>
        <w:rPr>
          <w:sz w:val="20"/>
          <w:szCs w:val="20"/>
        </w:rPr>
        <w:t>”</w:t>
      </w:r>
      <w:r>
        <w:rPr>
          <w:rFonts w:hAnsi="宋体"/>
          <w:sz w:val="20"/>
          <w:szCs w:val="20"/>
        </w:rPr>
        <w:t>、</w:t>
      </w:r>
      <w:r>
        <w:rPr>
          <w:sz w:val="20"/>
          <w:szCs w:val="20"/>
        </w:rPr>
        <w:t>“</w:t>
      </w:r>
      <w:r>
        <w:rPr>
          <w:rFonts w:hAnsi="宋体"/>
          <w:sz w:val="20"/>
          <w:szCs w:val="20"/>
        </w:rPr>
        <w:t>大学生职业发展与就业指导</w:t>
      </w:r>
      <w:r>
        <w:rPr>
          <w:sz w:val="20"/>
          <w:szCs w:val="20"/>
        </w:rPr>
        <w:t>”</w:t>
      </w:r>
      <w:r>
        <w:rPr>
          <w:rFonts w:hAnsi="宋体"/>
          <w:sz w:val="20"/>
          <w:szCs w:val="20"/>
        </w:rPr>
        <w:t>、</w:t>
      </w:r>
      <w:r>
        <w:rPr>
          <w:sz w:val="20"/>
          <w:szCs w:val="20"/>
        </w:rPr>
        <w:t>“</w:t>
      </w:r>
      <w:r>
        <w:rPr>
          <w:rFonts w:hAnsi="宋体"/>
          <w:sz w:val="20"/>
          <w:szCs w:val="20"/>
        </w:rPr>
        <w:t>大学生心理健康教育</w:t>
      </w:r>
      <w:r>
        <w:rPr>
          <w:sz w:val="20"/>
          <w:szCs w:val="20"/>
        </w:rPr>
        <w:t>”</w:t>
      </w:r>
      <w:r>
        <w:rPr>
          <w:rFonts w:hAnsi="宋体"/>
          <w:sz w:val="20"/>
          <w:szCs w:val="20"/>
        </w:rPr>
        <w:t>等课程学分</w:t>
      </w:r>
      <w:r>
        <w:rPr>
          <w:rFonts w:hint="eastAsia"/>
          <w:sz w:val="20"/>
          <w:szCs w:val="20"/>
        </w:rPr>
        <w:t>（</w:t>
      </w:r>
      <w:r>
        <w:rPr>
          <w:rFonts w:hAnsi="宋体"/>
          <w:sz w:val="20"/>
          <w:szCs w:val="20"/>
        </w:rPr>
        <w:t>学生必须修读该课程并取得相应学分后方能毕业</w:t>
      </w:r>
      <w:r>
        <w:rPr>
          <w:rFonts w:hint="eastAsia"/>
          <w:sz w:val="20"/>
          <w:szCs w:val="20"/>
        </w:rPr>
        <w:t>）</w:t>
      </w:r>
      <w:r>
        <w:rPr>
          <w:rFonts w:hAnsi="宋体"/>
          <w:sz w:val="20"/>
          <w:szCs w:val="20"/>
        </w:rPr>
        <w:t>。</w:t>
      </w:r>
    </w:p>
    <w:p>
      <w:pPr>
        <w:spacing w:line="320" w:lineRule="exact"/>
        <w:ind w:firstLine="400" w:firstLineChars="200"/>
        <w:rPr>
          <w:sz w:val="20"/>
          <w:szCs w:val="20"/>
        </w:rPr>
      </w:pPr>
      <w:r>
        <w:rPr>
          <w:rFonts w:ascii="黑体" w:hAnsi="宋体" w:eastAsia="黑体"/>
          <w:bCs/>
          <w:sz w:val="20"/>
          <w:szCs w:val="20"/>
        </w:rPr>
        <w:t>第十六条</w:t>
      </w:r>
      <w:r>
        <w:rPr>
          <w:rFonts w:hAnsi="宋体"/>
          <w:b/>
          <w:bCs/>
          <w:sz w:val="20"/>
          <w:szCs w:val="20"/>
        </w:rPr>
        <w:t>　</w:t>
      </w:r>
      <w:r>
        <w:rPr>
          <w:rFonts w:hAnsi="宋体"/>
          <w:sz w:val="20"/>
          <w:szCs w:val="20"/>
        </w:rPr>
        <w:t>本科各专业实行弹性学制，允许学生比标准学制年限提前</w:t>
      </w:r>
      <w:r>
        <w:rPr>
          <w:sz w:val="20"/>
          <w:szCs w:val="20"/>
        </w:rPr>
        <w:t>1</w:t>
      </w:r>
      <w:r>
        <w:rPr>
          <w:rFonts w:hAnsi="宋体"/>
          <w:sz w:val="20"/>
          <w:szCs w:val="20"/>
        </w:rPr>
        <w:t>年或最长延长</w:t>
      </w:r>
      <w:r>
        <w:rPr>
          <w:sz w:val="20"/>
          <w:szCs w:val="20"/>
        </w:rPr>
        <w:t>2</w:t>
      </w:r>
      <w:r>
        <w:rPr>
          <w:rFonts w:hAnsi="宋体"/>
          <w:sz w:val="20"/>
          <w:szCs w:val="20"/>
        </w:rPr>
        <w:t>年（包括休学）取得专业培养方案和指导性教学计划规定的学分。</w:t>
      </w:r>
    </w:p>
    <w:p>
      <w:pPr>
        <w:spacing w:line="320" w:lineRule="exact"/>
        <w:ind w:firstLine="400" w:firstLineChars="200"/>
        <w:rPr>
          <w:sz w:val="20"/>
          <w:szCs w:val="20"/>
        </w:rPr>
      </w:pPr>
      <w:r>
        <w:rPr>
          <w:rFonts w:ascii="黑体" w:hAnsi="宋体" w:eastAsia="黑体"/>
          <w:bCs/>
          <w:sz w:val="20"/>
          <w:szCs w:val="20"/>
        </w:rPr>
        <w:t>第十七条</w:t>
      </w:r>
      <w:r>
        <w:rPr>
          <w:rFonts w:hAnsi="宋体"/>
          <w:b/>
          <w:bCs/>
          <w:sz w:val="20"/>
          <w:szCs w:val="20"/>
        </w:rPr>
        <w:t>　</w:t>
      </w:r>
      <w:r>
        <w:rPr>
          <w:rFonts w:hAnsi="宋体"/>
          <w:sz w:val="20"/>
          <w:szCs w:val="20"/>
        </w:rPr>
        <w:t>本科专业培养方案和指导性教学计划一般按四年学制</w:t>
      </w:r>
      <w:r>
        <w:rPr>
          <w:rFonts w:hint="eastAsia"/>
          <w:sz w:val="20"/>
          <w:szCs w:val="20"/>
        </w:rPr>
        <w:t>（</w:t>
      </w:r>
      <w:r>
        <w:rPr>
          <w:rFonts w:hAnsi="宋体"/>
          <w:sz w:val="20"/>
          <w:szCs w:val="20"/>
        </w:rPr>
        <w:t>特殊专业按五年学制</w:t>
      </w:r>
      <w:r>
        <w:rPr>
          <w:sz w:val="20"/>
          <w:szCs w:val="20"/>
        </w:rPr>
        <w:t>)</w:t>
      </w:r>
      <w:r>
        <w:rPr>
          <w:rFonts w:hAnsi="宋体"/>
          <w:sz w:val="20"/>
          <w:szCs w:val="20"/>
        </w:rPr>
        <w:t>的进程设置分配课程学分</w:t>
      </w:r>
      <w:r>
        <w:rPr>
          <w:sz w:val="20"/>
          <w:szCs w:val="20"/>
        </w:rPr>
        <w:t>(</w:t>
      </w:r>
      <w:r>
        <w:rPr>
          <w:rFonts w:hAnsi="宋体"/>
          <w:sz w:val="20"/>
          <w:szCs w:val="20"/>
        </w:rPr>
        <w:t>详见各专业指导性教学计划课程设置一览</w:t>
      </w:r>
      <w:r>
        <w:rPr>
          <w:rFonts w:hint="eastAsia"/>
          <w:sz w:val="20"/>
          <w:szCs w:val="20"/>
        </w:rPr>
        <w:t>)</w:t>
      </w:r>
      <w:r>
        <w:rPr>
          <w:rFonts w:hAnsi="宋体"/>
          <w:sz w:val="20"/>
          <w:szCs w:val="20"/>
        </w:rPr>
        <w:t>。</w:t>
      </w:r>
    </w:p>
    <w:p>
      <w:pPr>
        <w:spacing w:line="320" w:lineRule="exact"/>
        <w:ind w:firstLine="400" w:firstLineChars="200"/>
        <w:rPr>
          <w:sz w:val="20"/>
          <w:szCs w:val="20"/>
        </w:rPr>
      </w:pPr>
      <w:r>
        <w:rPr>
          <w:rFonts w:ascii="黑体" w:hAnsi="宋体" w:eastAsia="黑体"/>
          <w:bCs/>
          <w:sz w:val="20"/>
          <w:szCs w:val="20"/>
        </w:rPr>
        <w:t>第十八条</w:t>
      </w:r>
      <w:r>
        <w:rPr>
          <w:rFonts w:hAnsi="宋体"/>
          <w:b/>
          <w:bCs/>
          <w:sz w:val="20"/>
          <w:szCs w:val="20"/>
        </w:rPr>
        <w:t>　</w:t>
      </w:r>
      <w:r>
        <w:rPr>
          <w:rFonts w:hAnsi="宋体"/>
          <w:sz w:val="20"/>
          <w:szCs w:val="20"/>
        </w:rPr>
        <w:t>学生在读期间，可申请正常休学。休学一般以</w:t>
      </w:r>
      <w:r>
        <w:rPr>
          <w:sz w:val="20"/>
          <w:szCs w:val="20"/>
        </w:rPr>
        <w:t>1</w:t>
      </w:r>
      <w:r>
        <w:rPr>
          <w:rFonts w:hAnsi="宋体"/>
          <w:sz w:val="20"/>
          <w:szCs w:val="20"/>
        </w:rPr>
        <w:t>年为限，修业时间与休学时间合计不得超过最长修业年限。</w:t>
      </w:r>
    </w:p>
    <w:p>
      <w:pPr>
        <w:spacing w:line="320" w:lineRule="exact"/>
        <w:ind w:firstLine="400" w:firstLineChars="200"/>
        <w:rPr>
          <w:sz w:val="20"/>
          <w:szCs w:val="20"/>
        </w:rPr>
      </w:pPr>
      <w:r>
        <w:rPr>
          <w:rFonts w:ascii="黑体" w:hAnsi="宋体" w:eastAsia="黑体"/>
          <w:bCs/>
          <w:sz w:val="20"/>
          <w:szCs w:val="20"/>
        </w:rPr>
        <w:t>第十九条</w:t>
      </w:r>
      <w:r>
        <w:rPr>
          <w:rFonts w:hAnsi="宋体"/>
          <w:b/>
          <w:bCs/>
          <w:sz w:val="20"/>
          <w:szCs w:val="20"/>
        </w:rPr>
        <w:t>　</w:t>
      </w:r>
      <w:r>
        <w:rPr>
          <w:rFonts w:hAnsi="宋体"/>
          <w:sz w:val="20"/>
          <w:szCs w:val="20"/>
        </w:rPr>
        <w:t>学生在最长修业年限内修满专业培养方案和指导性教学计划所规定的各类学分，并且思想品德、健康状况合格，符合学院的有关规定，即可申请从该专业毕业。</w:t>
      </w:r>
    </w:p>
    <w:p>
      <w:pPr>
        <w:spacing w:line="320" w:lineRule="exact"/>
        <w:ind w:firstLine="400" w:firstLineChars="200"/>
        <w:rPr>
          <w:sz w:val="20"/>
          <w:szCs w:val="20"/>
        </w:rPr>
      </w:pPr>
      <w:r>
        <w:rPr>
          <w:rFonts w:ascii="黑体" w:hAnsi="宋体" w:eastAsia="黑体"/>
          <w:bCs/>
          <w:sz w:val="20"/>
          <w:szCs w:val="20"/>
        </w:rPr>
        <w:t>第二十条</w:t>
      </w:r>
      <w:r>
        <w:rPr>
          <w:rFonts w:hAnsi="宋体"/>
          <w:b/>
          <w:bCs/>
          <w:sz w:val="20"/>
          <w:szCs w:val="20"/>
        </w:rPr>
        <w:t>　</w:t>
      </w:r>
      <w:r>
        <w:rPr>
          <w:rFonts w:hAnsi="宋体"/>
          <w:sz w:val="20"/>
          <w:szCs w:val="20"/>
        </w:rPr>
        <w:t>凡按照专业培养方案和指导性教学计划的要求，提前修满所规定的各类学分，经学生本人申请，所在学院院长同意，报教务处审核，经学院批准后，准予学生比标准学制年限提前</w:t>
      </w:r>
      <w:r>
        <w:rPr>
          <w:sz w:val="20"/>
          <w:szCs w:val="20"/>
        </w:rPr>
        <w:t>1</w:t>
      </w:r>
      <w:r>
        <w:rPr>
          <w:rFonts w:hAnsi="宋体"/>
          <w:sz w:val="20"/>
          <w:szCs w:val="20"/>
        </w:rPr>
        <w:t>年毕业。要求提前毕业的学生，须在第五学期初向所在系部提交申请书与提前攻读计划。系部对其学习成绩和能力审核同意并报教务部批准后实施。</w:t>
      </w:r>
    </w:p>
    <w:p>
      <w:pPr>
        <w:spacing w:before="156" w:beforeLines="50" w:after="156" w:afterLines="50" w:line="320" w:lineRule="exact"/>
        <w:jc w:val="center"/>
        <w:rPr>
          <w:rFonts w:ascii="黑体" w:hAnsi="宋体" w:eastAsia="黑体"/>
          <w:bCs/>
          <w:sz w:val="22"/>
          <w:szCs w:val="22"/>
        </w:rPr>
      </w:pPr>
      <w:r>
        <w:rPr>
          <w:rFonts w:ascii="黑体" w:hAnsi="宋体" w:eastAsia="黑体"/>
          <w:bCs/>
          <w:sz w:val="22"/>
          <w:szCs w:val="22"/>
        </w:rPr>
        <w:t>第七章　附  则</w:t>
      </w:r>
    </w:p>
    <w:p>
      <w:pPr>
        <w:spacing w:line="320" w:lineRule="exact"/>
        <w:ind w:firstLine="400" w:firstLineChars="200"/>
        <w:rPr>
          <w:b/>
          <w:bCs/>
          <w:sz w:val="20"/>
          <w:szCs w:val="20"/>
        </w:rPr>
      </w:pPr>
      <w:r>
        <w:rPr>
          <w:rFonts w:ascii="黑体" w:hAnsi="宋体" w:eastAsia="黑体"/>
          <w:bCs/>
          <w:sz w:val="20"/>
          <w:szCs w:val="20"/>
        </w:rPr>
        <w:t>第二十一条</w:t>
      </w:r>
      <w:r>
        <w:rPr>
          <w:rFonts w:hAnsi="宋体"/>
          <w:b/>
          <w:bCs/>
          <w:sz w:val="20"/>
          <w:szCs w:val="20"/>
        </w:rPr>
        <w:t>　</w:t>
      </w:r>
      <w:r>
        <w:rPr>
          <w:rFonts w:hAnsi="宋体"/>
          <w:sz w:val="20"/>
          <w:szCs w:val="20"/>
        </w:rPr>
        <w:t>学生赴国（境）外高校进行校际交流的学分转换与学分认定按《湖州师范学院求真学院本科生境外交流学习的暂行办法》执行。</w:t>
      </w:r>
    </w:p>
    <w:p>
      <w:pPr>
        <w:spacing w:line="320" w:lineRule="exact"/>
        <w:ind w:firstLine="400" w:firstLineChars="200"/>
        <w:rPr>
          <w:bCs/>
          <w:sz w:val="20"/>
          <w:szCs w:val="20"/>
        </w:rPr>
      </w:pPr>
      <w:r>
        <w:rPr>
          <w:rFonts w:ascii="黑体" w:hAnsi="宋体" w:eastAsia="黑体"/>
          <w:bCs/>
          <w:sz w:val="20"/>
          <w:szCs w:val="20"/>
        </w:rPr>
        <w:t>第二十二条</w:t>
      </w:r>
      <w:r>
        <w:rPr>
          <w:rFonts w:hAnsi="宋体"/>
          <w:b/>
          <w:bCs/>
          <w:sz w:val="20"/>
          <w:szCs w:val="20"/>
        </w:rPr>
        <w:t>　</w:t>
      </w:r>
      <w:r>
        <w:rPr>
          <w:rFonts w:hAnsi="宋体"/>
          <w:bCs/>
          <w:sz w:val="20"/>
          <w:szCs w:val="20"/>
        </w:rPr>
        <w:t>学分制收费按《湖州师范学院求真学院学分制收费管理暂行办法》（湖师院求真发〔</w:t>
      </w:r>
      <w:r>
        <w:rPr>
          <w:bCs/>
          <w:sz w:val="20"/>
          <w:szCs w:val="20"/>
        </w:rPr>
        <w:t>2008</w:t>
      </w:r>
      <w:r>
        <w:rPr>
          <w:rFonts w:hAnsi="宋体"/>
          <w:bCs/>
          <w:sz w:val="20"/>
          <w:szCs w:val="20"/>
        </w:rPr>
        <w:t>〕</w:t>
      </w:r>
      <w:r>
        <w:rPr>
          <w:bCs/>
          <w:sz w:val="20"/>
          <w:szCs w:val="20"/>
        </w:rPr>
        <w:t>53</w:t>
      </w:r>
      <w:r>
        <w:rPr>
          <w:rFonts w:hAnsi="宋体"/>
          <w:bCs/>
          <w:sz w:val="20"/>
          <w:szCs w:val="20"/>
        </w:rPr>
        <w:t>号）执行。</w:t>
      </w:r>
    </w:p>
    <w:p>
      <w:pPr>
        <w:spacing w:line="320" w:lineRule="exact"/>
        <w:ind w:firstLine="400" w:firstLineChars="200"/>
        <w:rPr>
          <w:rFonts w:hint="eastAsia" w:hAnsi="宋体"/>
          <w:spacing w:val="-8"/>
          <w:sz w:val="20"/>
          <w:szCs w:val="20"/>
        </w:rPr>
      </w:pPr>
      <w:r>
        <w:rPr>
          <w:rFonts w:ascii="黑体" w:hAnsi="宋体" w:eastAsia="黑体"/>
          <w:bCs/>
          <w:sz w:val="20"/>
          <w:szCs w:val="20"/>
        </w:rPr>
        <w:t>第二十三条</w:t>
      </w:r>
      <w:r>
        <w:rPr>
          <w:rFonts w:hAnsi="宋体"/>
          <w:b/>
          <w:bCs/>
          <w:sz w:val="20"/>
          <w:szCs w:val="20"/>
        </w:rPr>
        <w:t>　</w:t>
      </w:r>
      <w:r>
        <w:rPr>
          <w:rFonts w:hAnsi="宋体"/>
          <w:spacing w:val="-8"/>
          <w:sz w:val="20"/>
          <w:szCs w:val="20"/>
        </w:rPr>
        <w:t>本办法自</w:t>
      </w:r>
      <w:r>
        <w:rPr>
          <w:spacing w:val="-8"/>
          <w:sz w:val="20"/>
          <w:szCs w:val="20"/>
        </w:rPr>
        <w:t>2014</w:t>
      </w:r>
      <w:r>
        <w:rPr>
          <w:rFonts w:hAnsi="宋体"/>
          <w:spacing w:val="-8"/>
          <w:sz w:val="20"/>
          <w:szCs w:val="20"/>
        </w:rPr>
        <w:t>级起开始施行，由教务部负责解释。</w:t>
      </w:r>
    </w:p>
    <w:p>
      <w:pPr>
        <w:spacing w:line="320" w:lineRule="exact"/>
        <w:ind w:firstLine="368" w:firstLineChars="200"/>
        <w:rPr>
          <w:rFonts w:hint="eastAsia"/>
          <w:spacing w:val="-8"/>
          <w:sz w:val="20"/>
          <w:szCs w:val="20"/>
        </w:rPr>
      </w:pPr>
    </w:p>
    <w:p>
      <w:pPr>
        <w:spacing w:line="360" w:lineRule="auto"/>
        <w:jc w:val="center"/>
        <w:rPr>
          <w:rFonts w:eastAsia="方正大标宋简体"/>
          <w:spacing w:val="-4"/>
          <w:w w:val="85"/>
          <w:sz w:val="32"/>
        </w:rPr>
      </w:pPr>
      <w:r>
        <w:rPr>
          <w:rFonts w:hint="eastAsia" w:eastAsia="方正大标宋简体"/>
          <w:spacing w:val="-4"/>
          <w:w w:val="85"/>
          <w:sz w:val="32"/>
        </w:rPr>
        <w:t>湖州师范学院求真学院学生学籍管理实施细则</w:t>
      </w:r>
    </w:p>
    <w:p>
      <w:pPr>
        <w:spacing w:before="156" w:beforeLines="50" w:line="360" w:lineRule="auto"/>
        <w:jc w:val="center"/>
        <w:rPr>
          <w:rFonts w:eastAsia="方正楷体_GBK"/>
          <w:szCs w:val="28"/>
        </w:rPr>
      </w:pPr>
      <w:r>
        <w:rPr>
          <w:rFonts w:hint="eastAsia" w:eastAsia="方正楷体_GBK"/>
          <w:szCs w:val="28"/>
        </w:rPr>
        <w:t>湖师院求真发〔</w:t>
      </w:r>
      <w:r>
        <w:rPr>
          <w:rFonts w:eastAsia="方正楷体_GBK"/>
          <w:szCs w:val="28"/>
        </w:rPr>
        <w:t>20</w:t>
      </w:r>
      <w:r>
        <w:rPr>
          <w:rFonts w:hint="eastAsia" w:eastAsia="方正楷体_GBK"/>
          <w:szCs w:val="28"/>
        </w:rPr>
        <w:t>17〕19号</w:t>
      </w:r>
    </w:p>
    <w:p>
      <w:pPr>
        <w:spacing w:before="156" w:beforeLines="50"/>
        <w:jc w:val="center"/>
        <w:rPr>
          <w:rFonts w:eastAsia="黑体"/>
          <w:sz w:val="22"/>
          <w:szCs w:val="28"/>
        </w:rPr>
      </w:pPr>
    </w:p>
    <w:p>
      <w:pPr>
        <w:spacing w:after="156" w:afterLines="50" w:line="324" w:lineRule="exact"/>
        <w:jc w:val="center"/>
        <w:rPr>
          <w:rFonts w:eastAsia="黑体"/>
          <w:sz w:val="22"/>
          <w:szCs w:val="28"/>
        </w:rPr>
      </w:pPr>
      <w:r>
        <w:rPr>
          <w:rFonts w:hint="eastAsia" w:eastAsia="黑体"/>
          <w:sz w:val="22"/>
          <w:szCs w:val="28"/>
        </w:rPr>
        <w:t>第一章</w:t>
      </w:r>
      <w:r>
        <w:rPr>
          <w:rFonts w:eastAsia="黑体"/>
          <w:sz w:val="22"/>
          <w:szCs w:val="28"/>
        </w:rPr>
        <w:t xml:space="preserve">  </w:t>
      </w:r>
      <w:r>
        <w:rPr>
          <w:rFonts w:hint="eastAsia" w:eastAsia="黑体"/>
          <w:sz w:val="22"/>
          <w:szCs w:val="28"/>
        </w:rPr>
        <w:t>总</w:t>
      </w:r>
      <w:r>
        <w:rPr>
          <w:rFonts w:eastAsia="黑体"/>
          <w:sz w:val="22"/>
          <w:szCs w:val="28"/>
        </w:rPr>
        <w:t xml:space="preserve">  </w:t>
      </w:r>
      <w:r>
        <w:rPr>
          <w:rFonts w:hint="eastAsia" w:eastAsia="黑体"/>
          <w:sz w:val="22"/>
          <w:szCs w:val="28"/>
        </w:rPr>
        <w:t>则</w:t>
      </w:r>
    </w:p>
    <w:p>
      <w:pPr>
        <w:spacing w:line="324" w:lineRule="exact"/>
        <w:ind w:right="23" w:rightChars="11" w:firstLine="400" w:firstLineChars="200"/>
        <w:rPr>
          <w:sz w:val="20"/>
          <w:szCs w:val="20"/>
        </w:rPr>
      </w:pPr>
      <w:r>
        <w:rPr>
          <w:rFonts w:ascii="黑体" w:hAnsi="黑体" w:eastAsia="黑体"/>
          <w:bCs/>
          <w:sz w:val="20"/>
          <w:szCs w:val="20"/>
        </w:rPr>
        <w:t>第一条</w:t>
      </w:r>
      <w:r>
        <w:rPr>
          <w:rFonts w:hint="eastAsia"/>
          <w:bCs/>
          <w:sz w:val="20"/>
          <w:szCs w:val="20"/>
        </w:rPr>
        <w:t xml:space="preserve">  </w:t>
      </w:r>
      <w:r>
        <w:rPr>
          <w:rFonts w:hAnsi="宋体"/>
          <w:sz w:val="20"/>
          <w:szCs w:val="20"/>
        </w:rPr>
        <w:t>为维护学校正常教育、教学和生活秩序，保障学生身心健康，促进学生全面发展，依据《中华人民共和国教育法》、《中华人民共和国高等教育法》、《普通高等学校学生管理规定》以及其他相关法律、法规，结合我院实际，特制订本细则。</w:t>
      </w:r>
    </w:p>
    <w:p>
      <w:pPr>
        <w:spacing w:line="324" w:lineRule="exact"/>
        <w:ind w:left="-2" w:leftChars="-1" w:right="23" w:rightChars="11" w:firstLine="400" w:firstLineChars="200"/>
        <w:rPr>
          <w:sz w:val="20"/>
          <w:szCs w:val="20"/>
        </w:rPr>
      </w:pPr>
      <w:r>
        <w:rPr>
          <w:rFonts w:ascii="黑体" w:hAnsi="黑体" w:eastAsia="黑体"/>
          <w:bCs/>
          <w:sz w:val="20"/>
          <w:szCs w:val="20"/>
        </w:rPr>
        <w:t>第二条</w:t>
      </w:r>
      <w:r>
        <w:rPr>
          <w:rFonts w:hint="eastAsia"/>
          <w:bCs/>
          <w:sz w:val="20"/>
          <w:szCs w:val="20"/>
        </w:rPr>
        <w:t xml:space="preserve">  </w:t>
      </w:r>
      <w:r>
        <w:rPr>
          <w:rFonts w:hAnsi="宋体"/>
          <w:sz w:val="20"/>
          <w:szCs w:val="20"/>
        </w:rPr>
        <w:t>学院本科学生实行学分制管理，标准学制分为</w:t>
      </w:r>
      <w:r>
        <w:rPr>
          <w:sz w:val="20"/>
          <w:szCs w:val="20"/>
        </w:rPr>
        <w:t>4</w:t>
      </w:r>
      <w:r>
        <w:rPr>
          <w:rFonts w:hAnsi="宋体"/>
          <w:sz w:val="20"/>
          <w:szCs w:val="20"/>
        </w:rPr>
        <w:t>年制和</w:t>
      </w:r>
      <w:r>
        <w:rPr>
          <w:sz w:val="20"/>
          <w:szCs w:val="20"/>
        </w:rPr>
        <w:t>5</w:t>
      </w:r>
      <w:r>
        <w:rPr>
          <w:rFonts w:hAnsi="宋体"/>
          <w:sz w:val="20"/>
          <w:szCs w:val="20"/>
        </w:rPr>
        <w:t>年制两种。四年制学生在校学习年限为</w:t>
      </w:r>
      <w:r>
        <w:rPr>
          <w:sz w:val="20"/>
          <w:szCs w:val="20"/>
        </w:rPr>
        <w:t>3</w:t>
      </w:r>
      <w:r>
        <w:rPr>
          <w:rFonts w:hAnsi="宋体"/>
          <w:sz w:val="20"/>
          <w:szCs w:val="20"/>
        </w:rPr>
        <w:t>年至</w:t>
      </w:r>
      <w:r>
        <w:rPr>
          <w:sz w:val="20"/>
          <w:szCs w:val="20"/>
        </w:rPr>
        <w:t>6</w:t>
      </w:r>
      <w:r>
        <w:rPr>
          <w:rFonts w:hAnsi="宋体"/>
          <w:sz w:val="20"/>
          <w:szCs w:val="20"/>
        </w:rPr>
        <w:t>年，</w:t>
      </w:r>
      <w:r>
        <w:rPr>
          <w:sz w:val="20"/>
          <w:szCs w:val="20"/>
        </w:rPr>
        <w:t>5</w:t>
      </w:r>
      <w:r>
        <w:rPr>
          <w:rFonts w:hAnsi="宋体"/>
          <w:sz w:val="20"/>
          <w:szCs w:val="20"/>
        </w:rPr>
        <w:t>年制学生在校学习年限为</w:t>
      </w:r>
      <w:r>
        <w:rPr>
          <w:sz w:val="20"/>
          <w:szCs w:val="20"/>
        </w:rPr>
        <w:t>4</w:t>
      </w:r>
      <w:r>
        <w:rPr>
          <w:rFonts w:hAnsi="宋体"/>
          <w:sz w:val="20"/>
          <w:szCs w:val="20"/>
        </w:rPr>
        <w:t>年至</w:t>
      </w:r>
      <w:r>
        <w:rPr>
          <w:sz w:val="20"/>
          <w:szCs w:val="20"/>
        </w:rPr>
        <w:t>7</w:t>
      </w:r>
      <w:r>
        <w:rPr>
          <w:rFonts w:hAnsi="宋体"/>
          <w:sz w:val="20"/>
          <w:szCs w:val="20"/>
        </w:rPr>
        <w:t>年。因自主创业申请休学者的最长学习年限可在原学习年限的基础上延长</w:t>
      </w:r>
      <w:r>
        <w:rPr>
          <w:sz w:val="20"/>
          <w:szCs w:val="20"/>
        </w:rPr>
        <w:t>2</w:t>
      </w:r>
      <w:r>
        <w:rPr>
          <w:rFonts w:hAnsi="宋体"/>
          <w:sz w:val="20"/>
          <w:szCs w:val="20"/>
        </w:rPr>
        <w:t>年。</w:t>
      </w:r>
    </w:p>
    <w:p>
      <w:pPr>
        <w:spacing w:before="156" w:beforeLines="50" w:after="156" w:afterLines="50" w:line="324" w:lineRule="exact"/>
        <w:jc w:val="center"/>
        <w:rPr>
          <w:rFonts w:eastAsia="黑体"/>
          <w:sz w:val="22"/>
          <w:szCs w:val="28"/>
        </w:rPr>
      </w:pPr>
      <w:r>
        <w:rPr>
          <w:rFonts w:eastAsia="黑体"/>
          <w:sz w:val="22"/>
          <w:szCs w:val="28"/>
        </w:rPr>
        <w:t>第二章  入学与注册</w:t>
      </w:r>
    </w:p>
    <w:p>
      <w:pPr>
        <w:pStyle w:val="2"/>
        <w:spacing w:line="324" w:lineRule="exact"/>
        <w:ind w:right="23" w:rightChars="11" w:firstLine="400" w:firstLineChars="200"/>
        <w:rPr>
          <w:sz w:val="20"/>
          <w:szCs w:val="20"/>
        </w:rPr>
      </w:pPr>
      <w:r>
        <w:rPr>
          <w:rFonts w:ascii="黑体" w:hAnsi="黑体" w:eastAsia="黑体"/>
          <w:bCs/>
          <w:sz w:val="20"/>
          <w:szCs w:val="20"/>
        </w:rPr>
        <w:t>第三条</w:t>
      </w:r>
      <w:r>
        <w:rPr>
          <w:rFonts w:hint="eastAsia" w:ascii="黑体" w:hAnsi="黑体" w:eastAsia="黑体"/>
          <w:bCs/>
          <w:sz w:val="20"/>
          <w:szCs w:val="20"/>
        </w:rPr>
        <w:t xml:space="preserve">  </w:t>
      </w:r>
      <w:r>
        <w:rPr>
          <w:rFonts w:hAnsi="宋体"/>
          <w:sz w:val="20"/>
          <w:szCs w:val="20"/>
        </w:rPr>
        <w:t>按照</w:t>
      </w:r>
      <w:r>
        <w:rPr>
          <w:rFonts w:hAnsi="宋体"/>
          <w:bCs/>
          <w:sz w:val="20"/>
          <w:szCs w:val="20"/>
        </w:rPr>
        <w:t>学院</w:t>
      </w:r>
      <w:r>
        <w:rPr>
          <w:rFonts w:hAnsi="宋体"/>
          <w:sz w:val="20"/>
          <w:szCs w:val="20"/>
        </w:rPr>
        <w:t>招生规定录取的新生，持入学通知书和学院规定的有关材料，按期到校办理入学手续。因故不能按期入学的，应写信并附原单位或所在街道、乡、镇证明，向学院请假，假期一般不超过</w:t>
      </w:r>
      <w:r>
        <w:rPr>
          <w:sz w:val="20"/>
          <w:szCs w:val="20"/>
        </w:rPr>
        <w:t>2</w:t>
      </w:r>
      <w:r>
        <w:rPr>
          <w:rFonts w:hAnsi="宋体"/>
          <w:sz w:val="20"/>
          <w:szCs w:val="20"/>
        </w:rPr>
        <w:t>周（</w:t>
      </w:r>
      <w:r>
        <w:rPr>
          <w:sz w:val="20"/>
          <w:szCs w:val="20"/>
        </w:rPr>
        <w:t>14</w:t>
      </w:r>
      <w:r>
        <w:rPr>
          <w:rFonts w:hAnsi="宋体"/>
          <w:sz w:val="20"/>
          <w:szCs w:val="20"/>
        </w:rPr>
        <w:t>天，下同）。未经请假或请假逾期的，除因不可抗力等正当事由以外，视为放弃入学资格。</w:t>
      </w:r>
    </w:p>
    <w:p>
      <w:pPr>
        <w:pStyle w:val="12"/>
        <w:spacing w:before="0" w:beforeAutospacing="0" w:after="0" w:afterAutospacing="0" w:line="324" w:lineRule="exact"/>
        <w:ind w:firstLine="400" w:firstLineChars="200"/>
        <w:rPr>
          <w:rFonts w:hint="eastAsia" w:ascii="Times New Roman"/>
          <w:sz w:val="20"/>
          <w:szCs w:val="20"/>
          <w:shd w:val="clear" w:color="auto" w:fill="FFFFFF"/>
        </w:rPr>
      </w:pPr>
      <w:r>
        <w:rPr>
          <w:rFonts w:ascii="黑体" w:hAnsi="黑体" w:eastAsia="黑体"/>
          <w:bCs/>
          <w:kern w:val="2"/>
          <w:sz w:val="20"/>
          <w:szCs w:val="20"/>
        </w:rPr>
        <w:t>第四条</w:t>
      </w:r>
      <w:r>
        <w:rPr>
          <w:rFonts w:hint="eastAsia" w:ascii="黑体" w:hAnsi="黑体" w:eastAsia="黑体"/>
          <w:bCs/>
          <w:kern w:val="2"/>
          <w:sz w:val="20"/>
          <w:szCs w:val="20"/>
        </w:rPr>
        <w:t xml:space="preserve"> </w:t>
      </w:r>
      <w:r>
        <w:rPr>
          <w:rFonts w:hint="eastAsia" w:ascii="Times New Roman" w:hAnsi="Times New Roman"/>
          <w:sz w:val="20"/>
          <w:szCs w:val="20"/>
          <w:shd w:val="clear" w:color="auto" w:fill="FFFFFF"/>
        </w:rPr>
        <w:t xml:space="preserve"> </w:t>
      </w:r>
      <w:r>
        <w:rPr>
          <w:rFonts w:ascii="Times New Roman"/>
          <w:sz w:val="20"/>
          <w:szCs w:val="20"/>
          <w:shd w:val="clear" w:color="auto" w:fill="FFFFFF"/>
        </w:rPr>
        <w:t>学院应当在报到时对新生入学资格进行初步审查，审查合格的办理入学手续，予以注册学籍；审查发现新生的录取通知、考生信息等证明材料，与本人实际情况不符，或者有其他</w:t>
      </w:r>
    </w:p>
    <w:p>
      <w:pPr>
        <w:pStyle w:val="12"/>
        <w:spacing w:before="0" w:beforeAutospacing="0" w:after="0" w:afterAutospacing="0" w:line="324" w:lineRule="exact"/>
        <w:rPr>
          <w:rFonts w:ascii="Times New Roman" w:hAnsi="Times New Roman"/>
          <w:sz w:val="20"/>
          <w:szCs w:val="20"/>
          <w:shd w:val="clear" w:color="auto" w:fill="FFFFFF"/>
        </w:rPr>
      </w:pPr>
      <w:r>
        <w:rPr>
          <w:rFonts w:ascii="Times New Roman"/>
          <w:sz w:val="20"/>
          <w:szCs w:val="20"/>
          <w:shd w:val="clear" w:color="auto" w:fill="FFFFFF"/>
        </w:rPr>
        <w:t>违反国家招生考试规定情形的，取消入学资格。</w:t>
      </w:r>
    </w:p>
    <w:p>
      <w:pPr>
        <w:pStyle w:val="12"/>
        <w:spacing w:before="0" w:beforeAutospacing="0" w:after="0" w:afterAutospacing="0" w:line="324" w:lineRule="exact"/>
        <w:ind w:firstLine="400" w:firstLineChars="200"/>
        <w:rPr>
          <w:rFonts w:ascii="Times New Roman" w:hAnsi="Times New Roman"/>
          <w:kern w:val="2"/>
          <w:sz w:val="20"/>
          <w:szCs w:val="20"/>
        </w:rPr>
      </w:pPr>
      <w:r>
        <w:rPr>
          <w:rFonts w:ascii="黑体" w:hAnsi="黑体" w:eastAsia="黑体"/>
          <w:bCs/>
          <w:kern w:val="2"/>
          <w:sz w:val="20"/>
          <w:szCs w:val="20"/>
        </w:rPr>
        <w:t>第五条</w:t>
      </w:r>
      <w:r>
        <w:rPr>
          <w:rFonts w:hint="eastAsia" w:ascii="Times New Roman" w:hAnsi="Times New Roman"/>
          <w:kern w:val="2"/>
          <w:sz w:val="20"/>
          <w:szCs w:val="20"/>
        </w:rPr>
        <w:t xml:space="preserve">  </w:t>
      </w:r>
      <w:r>
        <w:rPr>
          <w:rFonts w:ascii="Times New Roman"/>
          <w:kern w:val="2"/>
          <w:sz w:val="20"/>
          <w:szCs w:val="20"/>
        </w:rPr>
        <w:t>新生有下列情况之一者，可以申请保留入学资格，保留入学资格期间不具有学籍：</w:t>
      </w:r>
    </w:p>
    <w:p>
      <w:pPr>
        <w:pStyle w:val="2"/>
        <w:spacing w:line="324" w:lineRule="exact"/>
        <w:ind w:firstLine="400" w:firstLineChars="200"/>
        <w:rPr>
          <w:sz w:val="20"/>
          <w:szCs w:val="20"/>
        </w:rPr>
      </w:pPr>
      <w:r>
        <w:rPr>
          <w:sz w:val="20"/>
          <w:szCs w:val="20"/>
        </w:rPr>
        <w:t>1</w:t>
      </w:r>
      <w:r>
        <w:rPr>
          <w:rFonts w:hAnsi="宋体"/>
          <w:sz w:val="20"/>
          <w:szCs w:val="20"/>
        </w:rPr>
        <w:t>．因病经指定医院诊断，须停课治疗、休养时间占一学期总学时</w:t>
      </w:r>
      <w:r>
        <w:rPr>
          <w:sz w:val="20"/>
          <w:szCs w:val="20"/>
        </w:rPr>
        <w:t>1/3</w:t>
      </w:r>
      <w:r>
        <w:rPr>
          <w:rFonts w:hAnsi="宋体"/>
          <w:sz w:val="20"/>
          <w:szCs w:val="20"/>
        </w:rPr>
        <w:t>以上者；</w:t>
      </w:r>
    </w:p>
    <w:p>
      <w:pPr>
        <w:pStyle w:val="2"/>
        <w:spacing w:line="324" w:lineRule="exact"/>
        <w:ind w:firstLine="400" w:firstLineChars="200"/>
        <w:rPr>
          <w:sz w:val="20"/>
          <w:szCs w:val="20"/>
        </w:rPr>
      </w:pPr>
      <w:r>
        <w:rPr>
          <w:sz w:val="20"/>
          <w:szCs w:val="20"/>
        </w:rPr>
        <w:t>2</w:t>
      </w:r>
      <w:r>
        <w:rPr>
          <w:rFonts w:hAnsi="宋体"/>
          <w:sz w:val="20"/>
          <w:szCs w:val="20"/>
        </w:rPr>
        <w:t>．应征参加中国人民解放军（含中国人民武装警察部队）者；</w:t>
      </w:r>
    </w:p>
    <w:p>
      <w:pPr>
        <w:pStyle w:val="2"/>
        <w:spacing w:line="324" w:lineRule="exact"/>
        <w:ind w:firstLine="400" w:firstLineChars="200"/>
        <w:rPr>
          <w:sz w:val="20"/>
          <w:szCs w:val="20"/>
        </w:rPr>
      </w:pPr>
      <w:r>
        <w:rPr>
          <w:sz w:val="20"/>
          <w:szCs w:val="20"/>
        </w:rPr>
        <w:t>3</w:t>
      </w:r>
      <w:r>
        <w:rPr>
          <w:rFonts w:hAnsi="宋体"/>
          <w:sz w:val="20"/>
          <w:szCs w:val="20"/>
        </w:rPr>
        <w:t>．因创业需要，本人申请保留入学资格者；</w:t>
      </w:r>
    </w:p>
    <w:p>
      <w:pPr>
        <w:pStyle w:val="2"/>
        <w:spacing w:line="324" w:lineRule="exact"/>
        <w:ind w:firstLine="400" w:firstLineChars="200"/>
        <w:rPr>
          <w:spacing w:val="4"/>
          <w:sz w:val="20"/>
          <w:szCs w:val="20"/>
        </w:rPr>
      </w:pPr>
      <w:r>
        <w:rPr>
          <w:sz w:val="20"/>
          <w:szCs w:val="20"/>
        </w:rPr>
        <w:t xml:space="preserve">4. </w:t>
      </w:r>
      <w:r>
        <w:rPr>
          <w:rFonts w:hAnsi="宋体"/>
          <w:spacing w:val="4"/>
          <w:sz w:val="20"/>
          <w:szCs w:val="20"/>
        </w:rPr>
        <w:t>因其他特殊原因，本人申请或学校认为必须保留入学资格者。</w:t>
      </w:r>
    </w:p>
    <w:p>
      <w:pPr>
        <w:pStyle w:val="2"/>
        <w:spacing w:line="324" w:lineRule="exact"/>
        <w:ind w:firstLine="400" w:firstLineChars="200"/>
        <w:rPr>
          <w:sz w:val="20"/>
          <w:szCs w:val="20"/>
        </w:rPr>
      </w:pPr>
      <w:r>
        <w:rPr>
          <w:rFonts w:hAnsi="宋体"/>
          <w:sz w:val="20"/>
          <w:szCs w:val="20"/>
        </w:rPr>
        <w:t>经学院批准，新生可以申请保留入学资格</w:t>
      </w:r>
      <w:r>
        <w:rPr>
          <w:sz w:val="20"/>
          <w:szCs w:val="20"/>
        </w:rPr>
        <w:t>1</w:t>
      </w:r>
      <w:r>
        <w:rPr>
          <w:rFonts w:hAnsi="宋体"/>
          <w:sz w:val="20"/>
          <w:szCs w:val="20"/>
        </w:rPr>
        <w:t>年，新生应征入伍，学院保留其入学资格至退役后</w:t>
      </w:r>
      <w:r>
        <w:rPr>
          <w:sz w:val="20"/>
          <w:szCs w:val="20"/>
        </w:rPr>
        <w:t>2</w:t>
      </w:r>
      <w:r>
        <w:rPr>
          <w:rFonts w:hAnsi="宋体"/>
          <w:sz w:val="20"/>
          <w:szCs w:val="20"/>
        </w:rPr>
        <w:t>年。保留</w:t>
      </w:r>
      <w:r>
        <w:rPr>
          <w:rFonts w:hAnsi="宋体"/>
          <w:bCs/>
          <w:sz w:val="20"/>
          <w:szCs w:val="20"/>
        </w:rPr>
        <w:t>入学资格</w:t>
      </w:r>
      <w:r>
        <w:rPr>
          <w:rFonts w:hAnsi="宋体"/>
          <w:kern w:val="0"/>
          <w:sz w:val="20"/>
          <w:szCs w:val="20"/>
          <w:shd w:val="clear" w:color="auto" w:fill="FFFFFF"/>
        </w:rPr>
        <w:t>期满前应向学院申请入学，经学院审查合格后，办理入学手续。审查不合格的，取消入学资格；逾期不办理入学手续且未有因不可抗力延迟等正当理由的，视为放弃入学资格。</w:t>
      </w:r>
    </w:p>
    <w:p>
      <w:pPr>
        <w:pStyle w:val="12"/>
        <w:spacing w:before="0" w:beforeAutospacing="0" w:after="0" w:afterAutospacing="0" w:line="324" w:lineRule="exact"/>
        <w:ind w:firstLine="400"/>
        <w:rPr>
          <w:rFonts w:ascii="Times New Roman" w:hAnsi="Times New Roman"/>
          <w:kern w:val="2"/>
          <w:sz w:val="20"/>
          <w:szCs w:val="20"/>
        </w:rPr>
      </w:pPr>
      <w:r>
        <w:rPr>
          <w:rFonts w:ascii="黑体" w:hAnsi="黑体" w:eastAsia="黑体"/>
          <w:bCs/>
          <w:kern w:val="2"/>
          <w:sz w:val="20"/>
          <w:szCs w:val="20"/>
        </w:rPr>
        <w:t>第六条</w:t>
      </w:r>
      <w:r>
        <w:rPr>
          <w:rFonts w:ascii="Times New Roman" w:hAnsi="Times New Roman"/>
          <w:sz w:val="20"/>
          <w:szCs w:val="20"/>
          <w:shd w:val="clear" w:color="auto" w:fill="FFFFFF"/>
        </w:rPr>
        <w:t xml:space="preserve">  </w:t>
      </w:r>
      <w:r>
        <w:rPr>
          <w:rFonts w:ascii="Times New Roman"/>
          <w:bCs/>
          <w:kern w:val="2"/>
          <w:sz w:val="20"/>
          <w:szCs w:val="20"/>
        </w:rPr>
        <w:t>学生入学后，</w:t>
      </w:r>
      <w:r>
        <w:rPr>
          <w:rFonts w:ascii="Times New Roman"/>
          <w:kern w:val="2"/>
          <w:sz w:val="20"/>
          <w:szCs w:val="20"/>
        </w:rPr>
        <w:t>学院招生部门在</w:t>
      </w:r>
      <w:r>
        <w:rPr>
          <w:rFonts w:ascii="Times New Roman" w:hAnsi="Times New Roman"/>
          <w:kern w:val="2"/>
          <w:sz w:val="20"/>
          <w:szCs w:val="20"/>
        </w:rPr>
        <w:t>3</w:t>
      </w:r>
      <w:r>
        <w:rPr>
          <w:rFonts w:ascii="Times New Roman"/>
          <w:kern w:val="2"/>
          <w:sz w:val="20"/>
          <w:szCs w:val="20"/>
        </w:rPr>
        <w:t>个月内按照国家招生规定进行复查。复查内容主要包括以下方面：</w:t>
      </w:r>
    </w:p>
    <w:p>
      <w:pPr>
        <w:pStyle w:val="12"/>
        <w:spacing w:before="0" w:beforeAutospacing="0" w:after="0" w:afterAutospacing="0" w:line="324" w:lineRule="exact"/>
        <w:ind w:firstLine="400"/>
        <w:rPr>
          <w:rFonts w:ascii="Times New Roman" w:hAnsi="Times New Roman"/>
          <w:kern w:val="2"/>
          <w:sz w:val="20"/>
          <w:szCs w:val="20"/>
        </w:rPr>
      </w:pPr>
      <w:r>
        <w:rPr>
          <w:rFonts w:ascii="Times New Roman" w:hAnsi="Times New Roman"/>
          <w:kern w:val="2"/>
          <w:sz w:val="20"/>
          <w:szCs w:val="20"/>
        </w:rPr>
        <w:t>1.</w:t>
      </w:r>
      <w:r>
        <w:rPr>
          <w:rFonts w:ascii="Times New Roman"/>
          <w:kern w:val="2"/>
          <w:sz w:val="20"/>
          <w:szCs w:val="20"/>
        </w:rPr>
        <w:t>录取手续及程序等是否合乎国家招生规定；</w:t>
      </w:r>
    </w:p>
    <w:p>
      <w:pPr>
        <w:pStyle w:val="12"/>
        <w:spacing w:before="0" w:beforeAutospacing="0" w:after="0" w:afterAutospacing="0" w:line="324" w:lineRule="exact"/>
        <w:ind w:firstLine="400"/>
        <w:rPr>
          <w:rFonts w:ascii="Times New Roman" w:hAnsi="Times New Roman"/>
          <w:kern w:val="2"/>
          <w:sz w:val="20"/>
          <w:szCs w:val="20"/>
        </w:rPr>
      </w:pPr>
      <w:r>
        <w:rPr>
          <w:rFonts w:ascii="Times New Roman" w:hAnsi="Times New Roman"/>
          <w:kern w:val="2"/>
          <w:sz w:val="20"/>
          <w:szCs w:val="20"/>
        </w:rPr>
        <w:t>2.</w:t>
      </w:r>
      <w:r>
        <w:rPr>
          <w:rFonts w:ascii="Times New Roman"/>
          <w:kern w:val="2"/>
          <w:sz w:val="20"/>
          <w:szCs w:val="20"/>
        </w:rPr>
        <w:t>所获得的录取资格是否真实、合乎相关规定；</w:t>
      </w:r>
    </w:p>
    <w:p>
      <w:pPr>
        <w:pStyle w:val="12"/>
        <w:spacing w:before="0" w:beforeAutospacing="0" w:after="0" w:afterAutospacing="0" w:line="324" w:lineRule="exact"/>
        <w:ind w:firstLine="400"/>
        <w:rPr>
          <w:rFonts w:ascii="Times New Roman" w:hAnsi="Times New Roman"/>
          <w:kern w:val="2"/>
          <w:sz w:val="20"/>
          <w:szCs w:val="20"/>
        </w:rPr>
      </w:pPr>
      <w:r>
        <w:rPr>
          <w:rFonts w:ascii="Times New Roman" w:hAnsi="Times New Roman"/>
          <w:kern w:val="2"/>
          <w:sz w:val="20"/>
          <w:szCs w:val="20"/>
        </w:rPr>
        <w:t>3.</w:t>
      </w:r>
      <w:r>
        <w:rPr>
          <w:rFonts w:ascii="Times New Roman"/>
          <w:kern w:val="2"/>
          <w:sz w:val="20"/>
          <w:szCs w:val="20"/>
        </w:rPr>
        <w:t>本人及身份证明与录取通知、考生档案等是否一致；</w:t>
      </w:r>
    </w:p>
    <w:p>
      <w:pPr>
        <w:pStyle w:val="12"/>
        <w:spacing w:before="0" w:beforeAutospacing="0" w:after="0" w:afterAutospacing="0" w:line="324" w:lineRule="exact"/>
        <w:ind w:firstLine="400"/>
        <w:rPr>
          <w:rFonts w:ascii="Times New Roman" w:hAnsi="Times New Roman"/>
          <w:kern w:val="2"/>
          <w:sz w:val="20"/>
          <w:szCs w:val="20"/>
        </w:rPr>
      </w:pPr>
      <w:r>
        <w:rPr>
          <w:rFonts w:ascii="Times New Roman" w:hAnsi="Times New Roman"/>
          <w:kern w:val="2"/>
          <w:sz w:val="20"/>
          <w:szCs w:val="20"/>
        </w:rPr>
        <w:t>4.</w:t>
      </w:r>
      <w:r>
        <w:rPr>
          <w:rFonts w:ascii="Times New Roman"/>
          <w:kern w:val="2"/>
          <w:sz w:val="20"/>
          <w:szCs w:val="20"/>
        </w:rPr>
        <w:t>身心健康状况是否符合报考专业或者专业类别体检要求，能否保证在校正常学习、生活；</w:t>
      </w:r>
    </w:p>
    <w:p>
      <w:pPr>
        <w:pStyle w:val="12"/>
        <w:spacing w:before="0" w:beforeAutospacing="0" w:after="0" w:afterAutospacing="0" w:line="324" w:lineRule="exact"/>
        <w:ind w:firstLine="400"/>
        <w:rPr>
          <w:rFonts w:ascii="Times New Roman" w:hAnsi="Times New Roman"/>
          <w:spacing w:val="4"/>
          <w:kern w:val="2"/>
          <w:sz w:val="20"/>
          <w:szCs w:val="20"/>
        </w:rPr>
      </w:pPr>
      <w:r>
        <w:rPr>
          <w:rFonts w:ascii="Times New Roman" w:hAnsi="Times New Roman"/>
          <w:kern w:val="2"/>
          <w:sz w:val="20"/>
          <w:szCs w:val="20"/>
        </w:rPr>
        <w:t>5.</w:t>
      </w:r>
      <w:r>
        <w:rPr>
          <w:rFonts w:ascii="Times New Roman"/>
          <w:spacing w:val="4"/>
          <w:kern w:val="2"/>
          <w:sz w:val="20"/>
          <w:szCs w:val="20"/>
        </w:rPr>
        <w:t>艺术、体育等特殊类型录取学生的专业水平是否符合录取要求。</w:t>
      </w:r>
    </w:p>
    <w:p>
      <w:pPr>
        <w:pStyle w:val="12"/>
        <w:spacing w:before="0" w:beforeAutospacing="0" w:after="0" w:afterAutospacing="0" w:line="324" w:lineRule="exact"/>
        <w:ind w:firstLine="400"/>
        <w:rPr>
          <w:rFonts w:ascii="Times New Roman" w:hAnsi="Times New Roman"/>
          <w:sz w:val="20"/>
          <w:szCs w:val="20"/>
        </w:rPr>
      </w:pPr>
      <w:r>
        <w:rPr>
          <w:rFonts w:ascii="Times New Roman"/>
          <w:kern w:val="2"/>
          <w:sz w:val="20"/>
          <w:szCs w:val="20"/>
        </w:rPr>
        <w:t>复查中发现学生存在弄虚作假、徇私舞弊等情形的，确</w:t>
      </w:r>
      <w:r>
        <w:rPr>
          <w:rFonts w:ascii="Times New Roman"/>
          <w:sz w:val="20"/>
          <w:szCs w:val="20"/>
          <w:shd w:val="clear" w:color="auto" w:fill="FFFFFF"/>
        </w:rPr>
        <w:t>定为复查不合格，应当取消学籍；情节严重的，</w:t>
      </w:r>
      <w:r>
        <w:rPr>
          <w:rFonts w:ascii="Times New Roman"/>
          <w:bCs/>
          <w:kern w:val="2"/>
          <w:sz w:val="20"/>
          <w:szCs w:val="20"/>
        </w:rPr>
        <w:t>报有关部门调查处理。</w:t>
      </w:r>
    </w:p>
    <w:p>
      <w:pPr>
        <w:pStyle w:val="12"/>
        <w:spacing w:before="0" w:beforeAutospacing="0" w:after="0" w:afterAutospacing="0" w:line="324" w:lineRule="exact"/>
        <w:ind w:firstLine="400"/>
        <w:rPr>
          <w:rFonts w:hint="eastAsia" w:ascii="Times New Roman"/>
          <w:sz w:val="20"/>
          <w:szCs w:val="20"/>
          <w:shd w:val="clear" w:color="auto" w:fill="FFFFFF"/>
        </w:rPr>
      </w:pPr>
      <w:r>
        <w:rPr>
          <w:rFonts w:ascii="Times New Roman"/>
          <w:sz w:val="20"/>
          <w:szCs w:val="20"/>
          <w:shd w:val="clear" w:color="auto" w:fill="FFFFFF"/>
        </w:rPr>
        <w:t>复查中发现学生身心状况不适宜在校学习，经学校指定的二</w:t>
      </w:r>
    </w:p>
    <w:p>
      <w:pPr>
        <w:pStyle w:val="12"/>
        <w:spacing w:before="0" w:beforeAutospacing="0" w:after="0" w:afterAutospacing="0" w:line="324" w:lineRule="exact"/>
        <w:rPr>
          <w:rFonts w:ascii="Times New Roman" w:hAnsi="Times New Roman"/>
          <w:sz w:val="20"/>
          <w:szCs w:val="20"/>
        </w:rPr>
      </w:pPr>
      <w:r>
        <w:rPr>
          <w:rFonts w:ascii="Times New Roman"/>
          <w:sz w:val="20"/>
          <w:szCs w:val="20"/>
          <w:shd w:val="clear" w:color="auto" w:fill="FFFFFF"/>
        </w:rPr>
        <w:t>级甲等以上医院诊断，需要在家休养的，可以按照第五条的规定保留入学资格。</w:t>
      </w:r>
    </w:p>
    <w:p>
      <w:pPr>
        <w:pStyle w:val="12"/>
        <w:spacing w:before="0" w:beforeAutospacing="0" w:after="0" w:afterAutospacing="0" w:line="324" w:lineRule="exact"/>
        <w:ind w:firstLine="400"/>
        <w:rPr>
          <w:rFonts w:ascii="Times New Roman" w:hAnsi="Times New Roman"/>
          <w:kern w:val="2"/>
          <w:sz w:val="20"/>
          <w:szCs w:val="20"/>
        </w:rPr>
      </w:pPr>
      <w:r>
        <w:rPr>
          <w:rFonts w:ascii="黑体" w:hAnsi="黑体" w:eastAsia="黑体"/>
          <w:bCs/>
          <w:kern w:val="2"/>
          <w:sz w:val="20"/>
          <w:szCs w:val="20"/>
        </w:rPr>
        <w:t>第七条</w:t>
      </w:r>
      <w:r>
        <w:rPr>
          <w:rFonts w:ascii="Times New Roman" w:hAnsi="Times New Roman"/>
          <w:sz w:val="20"/>
          <w:szCs w:val="20"/>
          <w:shd w:val="clear" w:color="auto" w:fill="FFFFFF"/>
        </w:rPr>
        <w:t xml:space="preserve">  </w:t>
      </w:r>
      <w:r>
        <w:rPr>
          <w:rFonts w:ascii="Times New Roman"/>
          <w:kern w:val="2"/>
          <w:sz w:val="20"/>
          <w:szCs w:val="20"/>
        </w:rPr>
        <w:t>学生注册前应向学院财务部缴纳学费、住宿费、代管费等费用。不缴纳规定费用的不予注册。家庭经济困难的学生可以申请贷款或者其他形式资助，办理有关手续后注册。</w:t>
      </w:r>
    </w:p>
    <w:p>
      <w:pPr>
        <w:pStyle w:val="2"/>
        <w:spacing w:line="324" w:lineRule="exact"/>
        <w:ind w:firstLine="400" w:firstLineChars="200"/>
        <w:rPr>
          <w:sz w:val="20"/>
          <w:szCs w:val="20"/>
        </w:rPr>
      </w:pPr>
      <w:r>
        <w:rPr>
          <w:rFonts w:hAnsi="宋体"/>
          <w:sz w:val="20"/>
          <w:szCs w:val="20"/>
        </w:rPr>
        <w:t>凡因学籍异动而编入下一年级学习的学生均随编入年级标准收费并注册。</w:t>
      </w:r>
    </w:p>
    <w:p>
      <w:pPr>
        <w:spacing w:before="156" w:beforeLines="50" w:after="156" w:afterLines="50" w:line="324" w:lineRule="exact"/>
        <w:jc w:val="center"/>
        <w:rPr>
          <w:rFonts w:hint="eastAsia" w:eastAsia="黑体"/>
          <w:sz w:val="22"/>
          <w:szCs w:val="28"/>
        </w:rPr>
      </w:pPr>
      <w:r>
        <w:rPr>
          <w:rFonts w:eastAsia="黑体"/>
          <w:sz w:val="22"/>
          <w:szCs w:val="28"/>
        </w:rPr>
        <w:t>第三章</w:t>
      </w:r>
      <w:r>
        <w:rPr>
          <w:rFonts w:hint="eastAsia" w:eastAsia="黑体"/>
          <w:sz w:val="22"/>
          <w:szCs w:val="28"/>
        </w:rPr>
        <w:t xml:space="preserve">  </w:t>
      </w:r>
      <w:r>
        <w:rPr>
          <w:rFonts w:eastAsia="黑体"/>
          <w:sz w:val="22"/>
          <w:szCs w:val="28"/>
        </w:rPr>
        <w:t>修读与选课</w:t>
      </w:r>
    </w:p>
    <w:p>
      <w:pPr>
        <w:spacing w:line="324" w:lineRule="exact"/>
        <w:ind w:firstLine="400" w:firstLineChars="200"/>
        <w:rPr>
          <w:sz w:val="20"/>
          <w:szCs w:val="20"/>
        </w:rPr>
      </w:pPr>
      <w:r>
        <w:rPr>
          <w:rFonts w:ascii="黑体" w:hAnsi="黑体" w:eastAsia="黑体"/>
          <w:bCs/>
          <w:sz w:val="20"/>
          <w:szCs w:val="20"/>
        </w:rPr>
        <w:t>第八条</w:t>
      </w:r>
      <w:r>
        <w:rPr>
          <w:rFonts w:hint="eastAsia"/>
          <w:sz w:val="20"/>
          <w:szCs w:val="20"/>
        </w:rPr>
        <w:t xml:space="preserve">  </w:t>
      </w:r>
      <w:r>
        <w:rPr>
          <w:rFonts w:hAnsi="宋体"/>
          <w:sz w:val="20"/>
          <w:szCs w:val="20"/>
        </w:rPr>
        <w:t>学生修读课程的数量和顺序必须以各专业培养方案和指导性教学计划为依据，未取得先修课程学分，一般不得修读后续课程。</w:t>
      </w:r>
    </w:p>
    <w:p>
      <w:pPr>
        <w:widowControl/>
        <w:spacing w:line="324" w:lineRule="exact"/>
        <w:ind w:firstLine="400" w:firstLineChars="200"/>
        <w:jc w:val="left"/>
        <w:rPr>
          <w:bCs/>
          <w:sz w:val="20"/>
          <w:szCs w:val="20"/>
        </w:rPr>
      </w:pPr>
      <w:r>
        <w:rPr>
          <w:rFonts w:ascii="黑体" w:hAnsi="黑体" w:eastAsia="黑体"/>
          <w:bCs/>
          <w:sz w:val="20"/>
          <w:szCs w:val="20"/>
        </w:rPr>
        <w:t>第九条</w:t>
      </w:r>
      <w:r>
        <w:rPr>
          <w:rFonts w:hint="eastAsia"/>
          <w:bCs/>
          <w:sz w:val="20"/>
          <w:szCs w:val="20"/>
        </w:rPr>
        <w:t xml:space="preserve">  </w:t>
      </w:r>
      <w:r>
        <w:rPr>
          <w:rFonts w:hAnsi="宋体"/>
          <w:sz w:val="20"/>
          <w:szCs w:val="20"/>
        </w:rPr>
        <w:t>学生应根据选课管理办法，在教师指导下于学期结束前</w:t>
      </w:r>
      <w:r>
        <w:rPr>
          <w:sz w:val="20"/>
          <w:szCs w:val="20"/>
        </w:rPr>
        <w:t>5</w:t>
      </w:r>
      <w:r>
        <w:rPr>
          <w:rFonts w:hAnsi="宋体"/>
          <w:sz w:val="20"/>
          <w:szCs w:val="20"/>
        </w:rPr>
        <w:t>周内提出下学期的个人课程修读计划，交学生所在系审核。学生多次选课修读同一门课程，考核成绩均按实记载，但获得的学分数仅按</w:t>
      </w:r>
      <w:r>
        <w:rPr>
          <w:sz w:val="20"/>
          <w:szCs w:val="20"/>
        </w:rPr>
        <w:t>1</w:t>
      </w:r>
      <w:r>
        <w:rPr>
          <w:rFonts w:hAnsi="宋体"/>
          <w:sz w:val="20"/>
          <w:szCs w:val="20"/>
        </w:rPr>
        <w:t>门课程计算。</w:t>
      </w:r>
    </w:p>
    <w:p>
      <w:pPr>
        <w:spacing w:line="324" w:lineRule="exact"/>
        <w:ind w:firstLine="400" w:firstLineChars="200"/>
        <w:rPr>
          <w:bCs/>
          <w:sz w:val="20"/>
          <w:szCs w:val="20"/>
        </w:rPr>
      </w:pPr>
      <w:r>
        <w:rPr>
          <w:rFonts w:ascii="黑体" w:hAnsi="黑体" w:eastAsia="黑体"/>
          <w:bCs/>
          <w:sz w:val="20"/>
          <w:szCs w:val="20"/>
        </w:rPr>
        <w:t>第十条</w:t>
      </w:r>
      <w:r>
        <w:rPr>
          <w:rFonts w:hint="eastAsia"/>
          <w:bCs/>
          <w:sz w:val="20"/>
          <w:szCs w:val="20"/>
        </w:rPr>
        <w:t xml:space="preserve">  </w:t>
      </w:r>
      <w:r>
        <w:rPr>
          <w:rFonts w:hAnsi="宋体"/>
          <w:sz w:val="20"/>
          <w:szCs w:val="20"/>
        </w:rPr>
        <w:t>学生每学期修读的学分以</w:t>
      </w:r>
      <w:r>
        <w:rPr>
          <w:sz w:val="20"/>
          <w:szCs w:val="20"/>
        </w:rPr>
        <w:t>25</w:t>
      </w:r>
      <w:r>
        <w:rPr>
          <w:rFonts w:hAnsi="宋体"/>
          <w:sz w:val="20"/>
          <w:szCs w:val="20"/>
        </w:rPr>
        <w:t>学分左右为宜，一般不能少于</w:t>
      </w:r>
      <w:r>
        <w:rPr>
          <w:sz w:val="20"/>
          <w:szCs w:val="20"/>
        </w:rPr>
        <w:t>15</w:t>
      </w:r>
      <w:r>
        <w:rPr>
          <w:rFonts w:hAnsi="宋体"/>
          <w:sz w:val="20"/>
          <w:szCs w:val="20"/>
        </w:rPr>
        <w:t>学分。学习成绩优良和学有余力的学生，在教师的指导下可以多选课程，总学分一般控制在</w:t>
      </w:r>
      <w:r>
        <w:rPr>
          <w:sz w:val="20"/>
          <w:szCs w:val="20"/>
        </w:rPr>
        <w:t>30</w:t>
      </w:r>
      <w:r>
        <w:rPr>
          <w:rFonts w:hAnsi="宋体"/>
          <w:sz w:val="20"/>
          <w:szCs w:val="20"/>
        </w:rPr>
        <w:t>学分左右。学院对学生学业完成情况进行分阶段审核。学满</w:t>
      </w:r>
      <w:r>
        <w:rPr>
          <w:sz w:val="20"/>
          <w:szCs w:val="20"/>
        </w:rPr>
        <w:t>2</w:t>
      </w:r>
      <w:r>
        <w:rPr>
          <w:rFonts w:hAnsi="宋体"/>
          <w:sz w:val="20"/>
          <w:szCs w:val="20"/>
        </w:rPr>
        <w:t>年，学生至少应获得本专业教学计划毕业要求总学分的</w:t>
      </w:r>
      <w:r>
        <w:rPr>
          <w:sz w:val="20"/>
          <w:szCs w:val="20"/>
        </w:rPr>
        <w:t>1/3</w:t>
      </w:r>
      <w:r>
        <w:rPr>
          <w:rFonts w:hAnsi="宋体"/>
          <w:sz w:val="20"/>
          <w:szCs w:val="20"/>
        </w:rPr>
        <w:t>学分；学满</w:t>
      </w:r>
      <w:r>
        <w:rPr>
          <w:sz w:val="20"/>
          <w:szCs w:val="20"/>
        </w:rPr>
        <w:t>3</w:t>
      </w:r>
      <w:r>
        <w:rPr>
          <w:rFonts w:hAnsi="宋体"/>
          <w:sz w:val="20"/>
          <w:szCs w:val="20"/>
        </w:rPr>
        <w:t>年至少获得总学分的</w:t>
      </w:r>
      <w:r>
        <w:rPr>
          <w:sz w:val="20"/>
          <w:szCs w:val="20"/>
        </w:rPr>
        <w:t>1/2</w:t>
      </w:r>
      <w:r>
        <w:rPr>
          <w:rFonts w:hAnsi="宋体"/>
          <w:sz w:val="20"/>
          <w:szCs w:val="20"/>
        </w:rPr>
        <w:t>学分。</w:t>
      </w:r>
    </w:p>
    <w:p>
      <w:pPr>
        <w:spacing w:line="324" w:lineRule="exact"/>
        <w:ind w:firstLine="400" w:firstLineChars="200"/>
        <w:rPr>
          <w:sz w:val="20"/>
          <w:szCs w:val="20"/>
        </w:rPr>
      </w:pPr>
      <w:r>
        <w:rPr>
          <w:rFonts w:ascii="黑体" w:hAnsi="黑体" w:eastAsia="黑体"/>
          <w:bCs/>
          <w:sz w:val="20"/>
          <w:szCs w:val="20"/>
        </w:rPr>
        <w:t>第十一条</w:t>
      </w:r>
      <w:r>
        <w:rPr>
          <w:rFonts w:hint="eastAsia"/>
          <w:bCs/>
          <w:sz w:val="20"/>
          <w:szCs w:val="20"/>
        </w:rPr>
        <w:t xml:space="preserve">  </w:t>
      </w:r>
      <w:r>
        <w:rPr>
          <w:rFonts w:hAnsi="宋体"/>
          <w:sz w:val="20"/>
          <w:szCs w:val="20"/>
        </w:rPr>
        <w:t>学生根据教务部规定的时间进行选课。课程一经选定，一般不得随意更改。确因选择不当的，必须在开学后</w:t>
      </w:r>
      <w:r>
        <w:rPr>
          <w:sz w:val="20"/>
          <w:szCs w:val="20"/>
        </w:rPr>
        <w:t>1</w:t>
      </w:r>
      <w:r>
        <w:rPr>
          <w:rFonts w:hAnsi="宋体"/>
          <w:sz w:val="20"/>
          <w:szCs w:val="20"/>
        </w:rPr>
        <w:t>周内申请另选。超过</w:t>
      </w:r>
      <w:r>
        <w:rPr>
          <w:sz w:val="20"/>
          <w:szCs w:val="20"/>
        </w:rPr>
        <w:t>1</w:t>
      </w:r>
      <w:r>
        <w:rPr>
          <w:rFonts w:hAnsi="宋体"/>
          <w:sz w:val="20"/>
          <w:szCs w:val="20"/>
        </w:rPr>
        <w:t>周或另选课程确定后，不得再更改。专业选修课程选课学生人数不足</w:t>
      </w:r>
      <w:r>
        <w:rPr>
          <w:sz w:val="20"/>
          <w:szCs w:val="20"/>
        </w:rPr>
        <w:t>15</w:t>
      </w:r>
      <w:r>
        <w:rPr>
          <w:rFonts w:hAnsi="宋体"/>
          <w:sz w:val="20"/>
          <w:szCs w:val="20"/>
        </w:rPr>
        <w:t>人、通识选修课程选课学生不足</w:t>
      </w:r>
      <w:r>
        <w:rPr>
          <w:sz w:val="20"/>
          <w:szCs w:val="20"/>
        </w:rPr>
        <w:t>20</w:t>
      </w:r>
      <w:r>
        <w:rPr>
          <w:rFonts w:hAnsi="宋体"/>
          <w:sz w:val="20"/>
          <w:szCs w:val="20"/>
        </w:rPr>
        <w:t>人，一般不予开课。</w:t>
      </w:r>
    </w:p>
    <w:p>
      <w:pPr>
        <w:spacing w:line="324" w:lineRule="exact"/>
        <w:ind w:firstLine="400" w:firstLineChars="200"/>
        <w:rPr>
          <w:sz w:val="20"/>
          <w:szCs w:val="20"/>
        </w:rPr>
      </w:pPr>
      <w:r>
        <w:rPr>
          <w:rFonts w:ascii="黑体" w:hAnsi="黑体" w:eastAsia="黑体"/>
          <w:bCs/>
          <w:sz w:val="20"/>
          <w:szCs w:val="20"/>
        </w:rPr>
        <w:t>第十二条</w:t>
      </w:r>
      <w:r>
        <w:rPr>
          <w:rFonts w:hint="eastAsia" w:ascii="黑体" w:hAnsi="黑体" w:eastAsia="黑体"/>
          <w:bCs/>
          <w:sz w:val="20"/>
          <w:szCs w:val="20"/>
        </w:rPr>
        <w:t xml:space="preserve"> </w:t>
      </w:r>
      <w:r>
        <w:rPr>
          <w:rFonts w:hint="eastAsia"/>
          <w:bCs/>
          <w:sz w:val="20"/>
          <w:szCs w:val="20"/>
        </w:rPr>
        <w:t xml:space="preserve"> </w:t>
      </w:r>
      <w:r>
        <w:rPr>
          <w:rFonts w:hAnsi="宋体"/>
          <w:sz w:val="20"/>
          <w:szCs w:val="20"/>
        </w:rPr>
        <w:t>毕业设计</w:t>
      </w:r>
      <w:r>
        <w:rPr>
          <w:sz w:val="20"/>
          <w:szCs w:val="20"/>
        </w:rPr>
        <w:t>(</w:t>
      </w:r>
      <w:r>
        <w:rPr>
          <w:rFonts w:hAnsi="宋体"/>
          <w:sz w:val="20"/>
          <w:szCs w:val="20"/>
        </w:rPr>
        <w:t>论文</w:t>
      </w:r>
      <w:r>
        <w:rPr>
          <w:sz w:val="20"/>
          <w:szCs w:val="20"/>
        </w:rPr>
        <w:t>)</w:t>
      </w:r>
      <w:r>
        <w:rPr>
          <w:rFonts w:hAnsi="宋体"/>
          <w:sz w:val="20"/>
          <w:szCs w:val="20"/>
        </w:rPr>
        <w:t>安排在最后两学期，原则上要求学生必须完成或即将完成修读专业毕业规定的课程和学分，才能申请进入毕业设计</w:t>
      </w:r>
      <w:r>
        <w:rPr>
          <w:sz w:val="20"/>
          <w:szCs w:val="20"/>
        </w:rPr>
        <w:t xml:space="preserve"> (</w:t>
      </w:r>
      <w:r>
        <w:rPr>
          <w:rFonts w:hAnsi="宋体"/>
          <w:sz w:val="20"/>
          <w:szCs w:val="20"/>
        </w:rPr>
        <w:t>论文</w:t>
      </w:r>
      <w:r>
        <w:rPr>
          <w:sz w:val="20"/>
          <w:szCs w:val="20"/>
        </w:rPr>
        <w:t>)</w:t>
      </w:r>
      <w:r>
        <w:rPr>
          <w:rFonts w:hAnsi="宋体"/>
          <w:sz w:val="20"/>
          <w:szCs w:val="20"/>
        </w:rPr>
        <w:t>阶段，</w:t>
      </w:r>
      <w:r>
        <w:rPr>
          <w:sz w:val="20"/>
          <w:szCs w:val="20"/>
        </w:rPr>
        <w:t>“</w:t>
      </w:r>
      <w:r>
        <w:rPr>
          <w:rFonts w:hAnsi="宋体"/>
          <w:sz w:val="20"/>
          <w:szCs w:val="20"/>
        </w:rPr>
        <w:t>毕业设计</w:t>
      </w:r>
      <w:r>
        <w:rPr>
          <w:sz w:val="20"/>
          <w:szCs w:val="20"/>
        </w:rPr>
        <w:t xml:space="preserve"> (</w:t>
      </w:r>
      <w:r>
        <w:rPr>
          <w:rFonts w:hAnsi="宋体"/>
          <w:sz w:val="20"/>
          <w:szCs w:val="20"/>
        </w:rPr>
        <w:t>论文</w:t>
      </w:r>
      <w:r>
        <w:rPr>
          <w:sz w:val="20"/>
          <w:szCs w:val="20"/>
        </w:rPr>
        <w:t>)”</w:t>
      </w:r>
      <w:r>
        <w:rPr>
          <w:rFonts w:hAnsi="宋体"/>
          <w:sz w:val="20"/>
          <w:szCs w:val="20"/>
        </w:rPr>
        <w:t>答辩原则上安排在最后一个学期。</w:t>
      </w:r>
    </w:p>
    <w:p>
      <w:pPr>
        <w:spacing w:line="324" w:lineRule="exact"/>
        <w:ind w:firstLine="400" w:firstLineChars="200"/>
        <w:rPr>
          <w:sz w:val="20"/>
          <w:szCs w:val="20"/>
        </w:rPr>
      </w:pPr>
      <w:r>
        <w:rPr>
          <w:rFonts w:ascii="黑体" w:hAnsi="黑体" w:eastAsia="黑体"/>
          <w:bCs/>
          <w:sz w:val="20"/>
          <w:szCs w:val="20"/>
        </w:rPr>
        <w:t>第十三条</w:t>
      </w:r>
      <w:r>
        <w:rPr>
          <w:rFonts w:hint="eastAsia"/>
          <w:bCs/>
          <w:sz w:val="20"/>
          <w:szCs w:val="20"/>
        </w:rPr>
        <w:t xml:space="preserve">  </w:t>
      </w:r>
      <w:r>
        <w:rPr>
          <w:rFonts w:hAnsi="宋体"/>
          <w:sz w:val="20"/>
          <w:szCs w:val="20"/>
        </w:rPr>
        <w:t>鼓励、提倡学习成绩优良且学有余力的学生修读辅修课程、辅修专业和辅修学位。学生完成该专业教学计划规定的课程学分，并达到辅修课程、辅修专业和辅修学位规定的教学要求，可获得学院颁发的辅修课程、辅修专业和辅修学位证书。具体按《湖州师范学院求真学院本科辅修课程、辅修专业和辅修学位管理暂行办法》执行。</w:t>
      </w:r>
    </w:p>
    <w:p>
      <w:pPr>
        <w:spacing w:before="156" w:beforeLines="50" w:after="156" w:afterLines="50" w:line="324" w:lineRule="exact"/>
        <w:jc w:val="center"/>
        <w:rPr>
          <w:rFonts w:eastAsia="黑体"/>
          <w:sz w:val="22"/>
          <w:szCs w:val="28"/>
        </w:rPr>
      </w:pPr>
      <w:r>
        <w:rPr>
          <w:rFonts w:eastAsia="黑体"/>
          <w:sz w:val="22"/>
          <w:szCs w:val="28"/>
        </w:rPr>
        <w:t>第四章</w:t>
      </w:r>
      <w:r>
        <w:rPr>
          <w:rFonts w:hint="eastAsia" w:eastAsia="黑体"/>
          <w:sz w:val="22"/>
          <w:szCs w:val="28"/>
        </w:rPr>
        <w:t xml:space="preserve">  </w:t>
      </w:r>
      <w:r>
        <w:rPr>
          <w:rFonts w:eastAsia="黑体"/>
          <w:sz w:val="22"/>
          <w:szCs w:val="28"/>
        </w:rPr>
        <w:t>考　勤</w:t>
      </w:r>
    </w:p>
    <w:p>
      <w:pPr>
        <w:pStyle w:val="2"/>
        <w:spacing w:line="324" w:lineRule="exact"/>
        <w:ind w:firstLine="400" w:firstLineChars="200"/>
        <w:rPr>
          <w:sz w:val="20"/>
          <w:szCs w:val="20"/>
        </w:rPr>
      </w:pPr>
      <w:r>
        <w:rPr>
          <w:rFonts w:ascii="黑体" w:hAnsi="黑体" w:eastAsia="黑体"/>
          <w:bCs/>
          <w:sz w:val="20"/>
          <w:szCs w:val="20"/>
        </w:rPr>
        <w:t>第十四条</w:t>
      </w:r>
      <w:r>
        <w:rPr>
          <w:rFonts w:hint="eastAsia" w:hAnsi="宋体"/>
          <w:bCs/>
          <w:sz w:val="20"/>
          <w:szCs w:val="20"/>
        </w:rPr>
        <w:t xml:space="preserve">  </w:t>
      </w:r>
      <w:r>
        <w:rPr>
          <w:rFonts w:hAnsi="宋体"/>
          <w:sz w:val="20"/>
          <w:szCs w:val="20"/>
        </w:rPr>
        <w:t>凡专业培养方案和指导性教学计划规定的课堂讲授、实验、实习、见习、社会调查、军训、劳动及政治学习等，都实行考勤。因故不能参加者，应事先请假，未经请假、请假未批准或超过假期不续假者，均按旷课处理。</w:t>
      </w:r>
    </w:p>
    <w:p>
      <w:pPr>
        <w:pStyle w:val="2"/>
        <w:spacing w:line="324" w:lineRule="exact"/>
        <w:ind w:firstLine="400" w:firstLineChars="200"/>
        <w:rPr>
          <w:sz w:val="20"/>
          <w:szCs w:val="20"/>
        </w:rPr>
      </w:pPr>
      <w:r>
        <w:rPr>
          <w:rFonts w:ascii="黑体" w:hAnsi="黑体" w:eastAsia="黑体"/>
          <w:bCs/>
          <w:sz w:val="20"/>
          <w:szCs w:val="20"/>
        </w:rPr>
        <w:t>第十五条</w:t>
      </w:r>
      <w:r>
        <w:rPr>
          <w:rFonts w:hint="eastAsia" w:hAnsi="宋体"/>
          <w:sz w:val="20"/>
          <w:szCs w:val="20"/>
        </w:rPr>
        <w:t xml:space="preserve">  </w:t>
      </w:r>
      <w:r>
        <w:rPr>
          <w:rFonts w:hAnsi="宋体"/>
          <w:sz w:val="20"/>
          <w:szCs w:val="20"/>
        </w:rPr>
        <w:t>学生在节假日期间，应按规定时间离校和返校。未经批准提前离校或推迟返校者，均按旷课处理。</w:t>
      </w:r>
    </w:p>
    <w:p>
      <w:pPr>
        <w:pStyle w:val="2"/>
        <w:spacing w:line="324" w:lineRule="exact"/>
        <w:ind w:firstLine="480"/>
        <w:rPr>
          <w:sz w:val="20"/>
          <w:szCs w:val="20"/>
        </w:rPr>
      </w:pPr>
      <w:r>
        <w:rPr>
          <w:rFonts w:ascii="黑体" w:hAnsi="黑体" w:eastAsia="黑体"/>
          <w:bCs/>
          <w:sz w:val="20"/>
          <w:szCs w:val="20"/>
        </w:rPr>
        <w:t>第十六条</w:t>
      </w:r>
      <w:r>
        <w:rPr>
          <w:rFonts w:hint="eastAsia" w:ascii="黑体" w:hAnsi="黑体" w:eastAsia="黑体"/>
          <w:bCs/>
          <w:sz w:val="20"/>
          <w:szCs w:val="20"/>
        </w:rPr>
        <w:t xml:space="preserve"> </w:t>
      </w:r>
      <w:r>
        <w:rPr>
          <w:rFonts w:hint="eastAsia" w:hAnsi="宋体"/>
          <w:sz w:val="20"/>
          <w:szCs w:val="20"/>
        </w:rPr>
        <w:t xml:space="preserve"> </w:t>
      </w:r>
      <w:r>
        <w:rPr>
          <w:rFonts w:hAnsi="宋体"/>
          <w:sz w:val="20"/>
          <w:szCs w:val="20"/>
        </w:rPr>
        <w:t>学生因病或其他特殊原因不能参加学习（包括政治学习）、劳动、军训或其他由学院统一组织的活动时，应事先办理请假手续。病假应有本校门诊部或指定医院证明。事假应有适当证明，从严掌握。如有特殊情况确实无法办理请假手续者，须在自事发之日起</w:t>
      </w:r>
      <w:r>
        <w:rPr>
          <w:sz w:val="20"/>
          <w:szCs w:val="20"/>
        </w:rPr>
        <w:t>3</w:t>
      </w:r>
      <w:r>
        <w:rPr>
          <w:rFonts w:hAnsi="宋体"/>
          <w:sz w:val="20"/>
          <w:szCs w:val="20"/>
        </w:rPr>
        <w:t>天内补办请假手续。凡不办理请假手续或未经批准而缺课以及补假逾期办理者，按旷课处理。</w:t>
      </w:r>
    </w:p>
    <w:p>
      <w:pPr>
        <w:spacing w:line="324" w:lineRule="exact"/>
        <w:ind w:firstLine="400" w:firstLineChars="200"/>
        <w:rPr>
          <w:sz w:val="20"/>
          <w:szCs w:val="20"/>
        </w:rPr>
      </w:pPr>
      <w:r>
        <w:rPr>
          <w:rFonts w:ascii="黑体" w:hAnsi="黑体" w:eastAsia="黑体"/>
          <w:bCs/>
          <w:sz w:val="20"/>
          <w:szCs w:val="20"/>
        </w:rPr>
        <w:t>第十七条</w:t>
      </w:r>
      <w:r>
        <w:rPr>
          <w:rFonts w:hint="eastAsia" w:ascii="黑体" w:hAnsi="黑体" w:eastAsia="黑体"/>
          <w:bCs/>
          <w:sz w:val="20"/>
          <w:szCs w:val="20"/>
        </w:rPr>
        <w:t xml:space="preserve"> </w:t>
      </w:r>
      <w:r>
        <w:rPr>
          <w:rFonts w:hint="eastAsia" w:hAnsi="宋体"/>
          <w:sz w:val="20"/>
          <w:szCs w:val="20"/>
        </w:rPr>
        <w:t xml:space="preserve"> </w:t>
      </w:r>
      <w:r>
        <w:rPr>
          <w:rFonts w:hAnsi="宋体"/>
          <w:sz w:val="20"/>
          <w:szCs w:val="20"/>
        </w:rPr>
        <w:t>学生请假，应事先填写请假单，班主任签署意见。请假在</w:t>
      </w:r>
      <w:r>
        <w:rPr>
          <w:sz w:val="20"/>
          <w:szCs w:val="20"/>
        </w:rPr>
        <w:t>3</w:t>
      </w:r>
      <w:r>
        <w:rPr>
          <w:rFonts w:hAnsi="宋体"/>
          <w:sz w:val="20"/>
          <w:szCs w:val="20"/>
        </w:rPr>
        <w:t>天以内的由班主任审批，系、部教学和学生管理部门备案；</w:t>
      </w:r>
      <w:r>
        <w:rPr>
          <w:sz w:val="20"/>
          <w:szCs w:val="20"/>
        </w:rPr>
        <w:t>3</w:t>
      </w:r>
      <w:r>
        <w:rPr>
          <w:rFonts w:hAnsi="宋体"/>
          <w:sz w:val="20"/>
          <w:szCs w:val="20"/>
        </w:rPr>
        <w:t>天以上</w:t>
      </w:r>
      <w:r>
        <w:rPr>
          <w:sz w:val="20"/>
          <w:szCs w:val="20"/>
        </w:rPr>
        <w:t>1</w:t>
      </w:r>
      <w:r>
        <w:rPr>
          <w:rFonts w:hAnsi="宋体"/>
          <w:sz w:val="20"/>
          <w:szCs w:val="20"/>
        </w:rPr>
        <w:t>周以内的由系、部主任审批</w:t>
      </w:r>
      <w:r>
        <w:rPr>
          <w:sz w:val="20"/>
          <w:szCs w:val="20"/>
        </w:rPr>
        <w:t>(</w:t>
      </w:r>
      <w:r>
        <w:rPr>
          <w:rFonts w:hAnsi="宋体"/>
          <w:sz w:val="20"/>
          <w:szCs w:val="20"/>
        </w:rPr>
        <w:t>在校外实习期间由带队老师审批</w:t>
      </w:r>
      <w:r>
        <w:rPr>
          <w:sz w:val="20"/>
          <w:szCs w:val="20"/>
        </w:rPr>
        <w:t>)</w:t>
      </w:r>
      <w:r>
        <w:rPr>
          <w:rFonts w:hAnsi="宋体"/>
          <w:sz w:val="20"/>
          <w:szCs w:val="20"/>
        </w:rPr>
        <w:t>，系、部教学和学生管理部门备案；</w:t>
      </w:r>
      <w:r>
        <w:rPr>
          <w:sz w:val="20"/>
          <w:szCs w:val="20"/>
        </w:rPr>
        <w:t>1</w:t>
      </w:r>
      <w:r>
        <w:rPr>
          <w:rFonts w:hAnsi="宋体"/>
          <w:sz w:val="20"/>
          <w:szCs w:val="20"/>
        </w:rPr>
        <w:t>周以上的由系、部主任审批，报院教务部和学生处备案。</w:t>
      </w:r>
    </w:p>
    <w:p>
      <w:pPr>
        <w:pStyle w:val="2"/>
        <w:spacing w:line="324" w:lineRule="exact"/>
        <w:ind w:firstLine="400" w:firstLineChars="200"/>
        <w:rPr>
          <w:sz w:val="20"/>
          <w:szCs w:val="20"/>
        </w:rPr>
      </w:pPr>
      <w:r>
        <w:rPr>
          <w:rFonts w:ascii="黑体" w:hAnsi="黑体" w:eastAsia="黑体"/>
          <w:bCs/>
          <w:sz w:val="20"/>
          <w:szCs w:val="20"/>
        </w:rPr>
        <w:t>第十八条</w:t>
      </w:r>
      <w:r>
        <w:rPr>
          <w:rFonts w:hint="eastAsia"/>
          <w:sz w:val="20"/>
          <w:szCs w:val="20"/>
        </w:rPr>
        <w:t xml:space="preserve">  </w:t>
      </w:r>
      <w:r>
        <w:rPr>
          <w:rFonts w:hAnsi="宋体"/>
          <w:sz w:val="20"/>
          <w:szCs w:val="20"/>
        </w:rPr>
        <w:t>学生缺旷课学时计算方法如下：</w:t>
      </w:r>
    </w:p>
    <w:p>
      <w:pPr>
        <w:pStyle w:val="2"/>
        <w:spacing w:line="324" w:lineRule="exact"/>
        <w:ind w:firstLine="480"/>
        <w:rPr>
          <w:sz w:val="20"/>
          <w:szCs w:val="20"/>
        </w:rPr>
      </w:pPr>
      <w:r>
        <w:rPr>
          <w:sz w:val="20"/>
          <w:szCs w:val="20"/>
        </w:rPr>
        <w:t>1</w:t>
      </w:r>
      <w:r>
        <w:rPr>
          <w:rFonts w:hAnsi="宋体"/>
          <w:sz w:val="20"/>
          <w:szCs w:val="20"/>
        </w:rPr>
        <w:t>．缺旷课</w:t>
      </w:r>
      <w:r>
        <w:rPr>
          <w:sz w:val="20"/>
          <w:szCs w:val="20"/>
        </w:rPr>
        <w:t>1</w:t>
      </w:r>
      <w:r>
        <w:rPr>
          <w:rFonts w:hAnsi="宋体"/>
          <w:sz w:val="20"/>
          <w:szCs w:val="20"/>
        </w:rPr>
        <w:t>天及以上的，每天按</w:t>
      </w:r>
      <w:r>
        <w:rPr>
          <w:sz w:val="20"/>
          <w:szCs w:val="20"/>
        </w:rPr>
        <w:t>6</w:t>
      </w:r>
      <w:r>
        <w:rPr>
          <w:rFonts w:hAnsi="宋体"/>
          <w:sz w:val="20"/>
          <w:szCs w:val="20"/>
        </w:rPr>
        <w:t>课时计算。</w:t>
      </w:r>
      <w:r>
        <w:rPr>
          <w:sz w:val="20"/>
          <w:szCs w:val="20"/>
        </w:rPr>
        <w:t>1</w:t>
      </w:r>
      <w:r>
        <w:rPr>
          <w:rFonts w:hAnsi="宋体"/>
          <w:sz w:val="20"/>
          <w:szCs w:val="20"/>
        </w:rPr>
        <w:t>天以内按实际缺课课时计算。</w:t>
      </w:r>
    </w:p>
    <w:p>
      <w:pPr>
        <w:pStyle w:val="2"/>
        <w:spacing w:line="324" w:lineRule="exact"/>
        <w:ind w:firstLine="480"/>
        <w:rPr>
          <w:sz w:val="20"/>
          <w:szCs w:val="20"/>
        </w:rPr>
      </w:pPr>
      <w:r>
        <w:rPr>
          <w:sz w:val="20"/>
          <w:szCs w:val="20"/>
        </w:rPr>
        <w:t>2</w:t>
      </w:r>
      <w:r>
        <w:rPr>
          <w:rFonts w:hAnsi="宋体"/>
          <w:sz w:val="20"/>
          <w:szCs w:val="20"/>
        </w:rPr>
        <w:t>．政治学习、教学实习以及学院组织的其他活动，旷课时数按上午</w:t>
      </w:r>
      <w:r>
        <w:rPr>
          <w:sz w:val="20"/>
          <w:szCs w:val="20"/>
        </w:rPr>
        <w:t>4</w:t>
      </w:r>
      <w:r>
        <w:rPr>
          <w:rFonts w:hAnsi="宋体"/>
          <w:sz w:val="20"/>
          <w:szCs w:val="20"/>
        </w:rPr>
        <w:t>课时，下午</w:t>
      </w:r>
      <w:r>
        <w:rPr>
          <w:sz w:val="20"/>
          <w:szCs w:val="20"/>
        </w:rPr>
        <w:t>2</w:t>
      </w:r>
      <w:r>
        <w:rPr>
          <w:rFonts w:hAnsi="宋体"/>
          <w:sz w:val="20"/>
          <w:szCs w:val="20"/>
        </w:rPr>
        <w:t>课时计算。</w:t>
      </w:r>
    </w:p>
    <w:p>
      <w:pPr>
        <w:pStyle w:val="2"/>
        <w:spacing w:line="324" w:lineRule="exact"/>
        <w:ind w:firstLine="400" w:firstLineChars="200"/>
        <w:rPr>
          <w:sz w:val="20"/>
          <w:szCs w:val="20"/>
        </w:rPr>
      </w:pPr>
      <w:r>
        <w:rPr>
          <w:rFonts w:ascii="黑体" w:hAnsi="黑体" w:eastAsia="黑体"/>
          <w:bCs/>
          <w:sz w:val="20"/>
          <w:szCs w:val="20"/>
        </w:rPr>
        <w:t>第十九条</w:t>
      </w:r>
      <w:r>
        <w:rPr>
          <w:rFonts w:hint="eastAsia" w:ascii="黑体" w:hAnsi="黑体" w:eastAsia="黑体"/>
          <w:bCs/>
          <w:sz w:val="20"/>
          <w:szCs w:val="20"/>
        </w:rPr>
        <w:t xml:space="preserve"> </w:t>
      </w:r>
      <w:r>
        <w:rPr>
          <w:rFonts w:hint="eastAsia" w:hAnsi="宋体"/>
          <w:sz w:val="20"/>
          <w:szCs w:val="20"/>
        </w:rPr>
        <w:t xml:space="preserve"> </w:t>
      </w:r>
      <w:r>
        <w:rPr>
          <w:rFonts w:hAnsi="宋体"/>
          <w:sz w:val="20"/>
          <w:szCs w:val="20"/>
        </w:rPr>
        <w:t>任课教师按正式下达的学生名单进行考勤，并及时将考勤情况向学生所在系、部报告。</w:t>
      </w:r>
    </w:p>
    <w:p>
      <w:pPr>
        <w:pStyle w:val="2"/>
        <w:spacing w:line="324" w:lineRule="exact"/>
        <w:ind w:firstLine="400" w:firstLineChars="200"/>
        <w:rPr>
          <w:sz w:val="20"/>
          <w:szCs w:val="20"/>
        </w:rPr>
      </w:pPr>
      <w:r>
        <w:rPr>
          <w:rFonts w:ascii="黑体" w:hAnsi="黑体" w:eastAsia="黑体"/>
          <w:bCs/>
          <w:sz w:val="20"/>
          <w:szCs w:val="20"/>
        </w:rPr>
        <w:t>第二十条</w:t>
      </w:r>
      <w:r>
        <w:rPr>
          <w:rFonts w:hint="eastAsia"/>
          <w:sz w:val="20"/>
          <w:szCs w:val="20"/>
        </w:rPr>
        <w:t xml:space="preserve">  </w:t>
      </w:r>
      <w:r>
        <w:rPr>
          <w:rFonts w:hAnsi="宋体"/>
          <w:sz w:val="20"/>
          <w:szCs w:val="20"/>
        </w:rPr>
        <w:t>各系、部应加强对学生考勤工作的管理。每月初，系、部辅导员公布上月学生的缺旷课情况，并留存有关资料备查。对未经请假缺课、旷课达到或超过学院规定课时数者，按学院违纪处理相关规定给予纪律处分。。</w:t>
      </w:r>
    </w:p>
    <w:p>
      <w:pPr>
        <w:spacing w:before="156" w:beforeLines="50" w:after="156" w:afterLines="50" w:line="324" w:lineRule="exact"/>
        <w:jc w:val="center"/>
        <w:rPr>
          <w:rFonts w:eastAsia="黑体"/>
          <w:sz w:val="22"/>
          <w:szCs w:val="28"/>
        </w:rPr>
      </w:pPr>
      <w:r>
        <w:rPr>
          <w:rFonts w:eastAsia="黑体"/>
          <w:sz w:val="22"/>
          <w:szCs w:val="28"/>
        </w:rPr>
        <w:t>第五章</w:t>
      </w:r>
      <w:r>
        <w:rPr>
          <w:rFonts w:hint="eastAsia" w:eastAsia="黑体"/>
          <w:sz w:val="22"/>
          <w:szCs w:val="28"/>
        </w:rPr>
        <w:t xml:space="preserve">  </w:t>
      </w:r>
      <w:r>
        <w:rPr>
          <w:rFonts w:eastAsia="黑体"/>
          <w:sz w:val="22"/>
          <w:szCs w:val="28"/>
        </w:rPr>
        <w:t>课程考核与学分绩点</w:t>
      </w:r>
    </w:p>
    <w:p>
      <w:pPr>
        <w:spacing w:line="324" w:lineRule="exact"/>
        <w:ind w:firstLine="400" w:firstLineChars="200"/>
        <w:rPr>
          <w:sz w:val="20"/>
          <w:szCs w:val="20"/>
        </w:rPr>
      </w:pPr>
      <w:r>
        <w:rPr>
          <w:rFonts w:ascii="黑体" w:hAnsi="黑体" w:eastAsia="黑体"/>
          <w:bCs/>
          <w:sz w:val="20"/>
          <w:szCs w:val="20"/>
        </w:rPr>
        <w:t>第二十一条</w:t>
      </w:r>
      <w:r>
        <w:rPr>
          <w:rFonts w:hint="eastAsia" w:ascii="黑体" w:hAnsi="黑体" w:eastAsia="黑体"/>
          <w:bCs/>
          <w:sz w:val="20"/>
          <w:szCs w:val="20"/>
        </w:rPr>
        <w:t xml:space="preserve"> </w:t>
      </w:r>
      <w:r>
        <w:rPr>
          <w:rFonts w:hint="eastAsia" w:hAnsi="宋体"/>
          <w:sz w:val="20"/>
          <w:szCs w:val="20"/>
        </w:rPr>
        <w:t xml:space="preserve"> </w:t>
      </w:r>
      <w:r>
        <w:rPr>
          <w:rFonts w:hAnsi="宋体"/>
          <w:sz w:val="20"/>
          <w:szCs w:val="20"/>
        </w:rPr>
        <w:t>学生应按时参加所修读专业培养方案和指导性教学计划规定课程和自行选读课程的考核。考核无论合格与否，其成绩一律按实记入学生成绩单，并归入学生本人学籍档案。</w:t>
      </w:r>
    </w:p>
    <w:p>
      <w:pPr>
        <w:pStyle w:val="2"/>
        <w:spacing w:line="324" w:lineRule="exact"/>
        <w:ind w:firstLine="400" w:firstLineChars="200"/>
        <w:rPr>
          <w:sz w:val="20"/>
          <w:szCs w:val="20"/>
        </w:rPr>
      </w:pPr>
      <w:r>
        <w:rPr>
          <w:rFonts w:ascii="黑体" w:hAnsi="黑体" w:eastAsia="黑体"/>
          <w:bCs/>
          <w:sz w:val="20"/>
          <w:szCs w:val="20"/>
        </w:rPr>
        <w:t>第二十二条</w:t>
      </w:r>
      <w:r>
        <w:rPr>
          <w:rFonts w:hint="eastAsia" w:hAnsi="宋体"/>
          <w:sz w:val="20"/>
          <w:szCs w:val="20"/>
        </w:rPr>
        <w:t xml:space="preserve">  </w:t>
      </w:r>
      <w:r>
        <w:rPr>
          <w:rFonts w:hAnsi="宋体"/>
          <w:sz w:val="20"/>
          <w:szCs w:val="20"/>
        </w:rPr>
        <w:t>课程考核分考试和考查两种。每门课程的考核采取何种形式，按专业培养方案和指导性教学计划的规定执行。</w:t>
      </w:r>
    </w:p>
    <w:p>
      <w:pPr>
        <w:pStyle w:val="2"/>
        <w:spacing w:line="324" w:lineRule="exact"/>
        <w:ind w:firstLine="400" w:firstLineChars="200"/>
        <w:rPr>
          <w:sz w:val="20"/>
          <w:szCs w:val="20"/>
        </w:rPr>
      </w:pPr>
      <w:r>
        <w:rPr>
          <w:rFonts w:hAnsi="宋体"/>
          <w:sz w:val="20"/>
          <w:szCs w:val="20"/>
        </w:rPr>
        <w:t>考试课程考核一般采取闭卷考试方式，也可采用开卷考试、口试和实验等方式或几种方式结合的方式，由主讲教师根据课程性质和考试要求提出考试方式，系、部主任批准，报教务部备案。考试按学院统一排定的日期和场次进行。</w:t>
      </w:r>
    </w:p>
    <w:p>
      <w:pPr>
        <w:pStyle w:val="2"/>
        <w:spacing w:line="324" w:lineRule="exact"/>
        <w:ind w:firstLine="400" w:firstLineChars="200"/>
        <w:rPr>
          <w:sz w:val="20"/>
          <w:szCs w:val="20"/>
        </w:rPr>
      </w:pPr>
      <w:r>
        <w:rPr>
          <w:rFonts w:hAnsi="宋体"/>
          <w:sz w:val="20"/>
          <w:szCs w:val="20"/>
        </w:rPr>
        <w:t>考查课程考核在学期末复习考试前结束。由教师根据学生出勤、完成作业、实验、课堂讨论的情况和平时测验成绩等综合评定成绩。</w:t>
      </w:r>
    </w:p>
    <w:p>
      <w:pPr>
        <w:spacing w:line="324" w:lineRule="exact"/>
        <w:ind w:firstLine="400" w:firstLineChars="200"/>
        <w:rPr>
          <w:sz w:val="20"/>
          <w:szCs w:val="20"/>
        </w:rPr>
      </w:pPr>
      <w:r>
        <w:rPr>
          <w:rFonts w:hAnsi="宋体"/>
          <w:sz w:val="20"/>
          <w:szCs w:val="20"/>
        </w:rPr>
        <w:t>通识选修课程的考核与成绩评定按考查课程办法处理。选课后未办理正式退课手续，无故不参加考核者按旷考论，课程成绩以零分计，并记入学分绩点统计。</w:t>
      </w:r>
    </w:p>
    <w:p>
      <w:pPr>
        <w:pStyle w:val="2"/>
        <w:spacing w:line="324" w:lineRule="exact"/>
        <w:ind w:firstLine="400" w:firstLineChars="200"/>
        <w:rPr>
          <w:sz w:val="20"/>
          <w:szCs w:val="20"/>
        </w:rPr>
      </w:pPr>
      <w:r>
        <w:rPr>
          <w:rFonts w:ascii="黑体" w:hAnsi="黑体" w:eastAsia="黑体"/>
          <w:bCs/>
          <w:sz w:val="20"/>
          <w:szCs w:val="20"/>
        </w:rPr>
        <w:t>第二十三条</w:t>
      </w:r>
      <w:r>
        <w:rPr>
          <w:rFonts w:hint="eastAsia" w:ascii="黑体" w:hAnsi="黑体" w:eastAsia="黑体"/>
          <w:bCs/>
          <w:sz w:val="20"/>
          <w:szCs w:val="20"/>
        </w:rPr>
        <w:t xml:space="preserve"> </w:t>
      </w:r>
      <w:r>
        <w:rPr>
          <w:rFonts w:hint="eastAsia" w:hAnsi="宋体"/>
          <w:sz w:val="20"/>
          <w:szCs w:val="20"/>
        </w:rPr>
        <w:t xml:space="preserve"> </w:t>
      </w:r>
      <w:r>
        <w:rPr>
          <w:rFonts w:hAnsi="宋体"/>
          <w:sz w:val="20"/>
          <w:szCs w:val="20"/>
        </w:rPr>
        <w:t>成绩记录可采用百分制、等级制</w:t>
      </w:r>
      <w:r>
        <w:rPr>
          <w:sz w:val="20"/>
          <w:szCs w:val="20"/>
        </w:rPr>
        <w:t>(</w:t>
      </w:r>
      <w:r>
        <w:rPr>
          <w:rFonts w:hAnsi="宋体"/>
          <w:sz w:val="20"/>
          <w:szCs w:val="20"/>
        </w:rPr>
        <w:t>优秀、良好、中等、及格、不及格，或</w:t>
      </w:r>
      <w:r>
        <w:rPr>
          <w:sz w:val="20"/>
          <w:szCs w:val="20"/>
        </w:rPr>
        <w:t>A</w:t>
      </w:r>
      <w:r>
        <w:rPr>
          <w:rFonts w:hAnsi="宋体"/>
          <w:sz w:val="20"/>
          <w:szCs w:val="20"/>
        </w:rPr>
        <w:t>、</w:t>
      </w:r>
      <w:r>
        <w:rPr>
          <w:sz w:val="20"/>
          <w:szCs w:val="20"/>
        </w:rPr>
        <w:t>B</w:t>
      </w:r>
      <w:r>
        <w:rPr>
          <w:rFonts w:hAnsi="宋体"/>
          <w:sz w:val="20"/>
          <w:szCs w:val="20"/>
        </w:rPr>
        <w:t>、</w:t>
      </w:r>
      <w:r>
        <w:rPr>
          <w:sz w:val="20"/>
          <w:szCs w:val="20"/>
        </w:rPr>
        <w:t>C</w:t>
      </w:r>
      <w:r>
        <w:rPr>
          <w:rFonts w:hAnsi="宋体"/>
          <w:sz w:val="20"/>
          <w:szCs w:val="20"/>
        </w:rPr>
        <w:t>、</w:t>
      </w:r>
      <w:r>
        <w:rPr>
          <w:sz w:val="20"/>
          <w:szCs w:val="20"/>
        </w:rPr>
        <w:t>D</w:t>
      </w:r>
      <w:r>
        <w:rPr>
          <w:rFonts w:hAnsi="宋体"/>
          <w:sz w:val="20"/>
          <w:szCs w:val="20"/>
        </w:rPr>
        <w:t>、</w:t>
      </w:r>
      <w:r>
        <w:rPr>
          <w:sz w:val="20"/>
          <w:szCs w:val="20"/>
        </w:rPr>
        <w:t>F</w:t>
      </w:r>
      <w:r>
        <w:rPr>
          <w:rFonts w:hAnsi="宋体"/>
          <w:sz w:val="20"/>
          <w:szCs w:val="20"/>
        </w:rPr>
        <w:t>，或合格、不合格，或</w:t>
      </w:r>
      <w:r>
        <w:rPr>
          <w:sz w:val="20"/>
          <w:szCs w:val="20"/>
        </w:rPr>
        <w:t>P</w:t>
      </w:r>
      <w:r>
        <w:rPr>
          <w:rFonts w:hAnsi="宋体"/>
          <w:sz w:val="20"/>
          <w:szCs w:val="20"/>
        </w:rPr>
        <w:t>、</w:t>
      </w:r>
      <w:r>
        <w:rPr>
          <w:sz w:val="20"/>
          <w:szCs w:val="20"/>
        </w:rPr>
        <w:t>F)</w:t>
      </w:r>
      <w:r>
        <w:rPr>
          <w:rFonts w:hAnsi="宋体"/>
          <w:sz w:val="20"/>
          <w:szCs w:val="20"/>
        </w:rPr>
        <w:t>。学生修读的课程，成绩经考核后，百分制在</w:t>
      </w:r>
      <w:r>
        <w:rPr>
          <w:sz w:val="20"/>
          <w:szCs w:val="20"/>
        </w:rPr>
        <w:t>60</w:t>
      </w:r>
      <w:r>
        <w:rPr>
          <w:rFonts w:hAnsi="宋体"/>
          <w:sz w:val="20"/>
          <w:szCs w:val="20"/>
        </w:rPr>
        <w:t>分</w:t>
      </w:r>
      <w:r>
        <w:rPr>
          <w:sz w:val="20"/>
          <w:szCs w:val="20"/>
        </w:rPr>
        <w:t>(</w:t>
      </w:r>
      <w:r>
        <w:rPr>
          <w:rFonts w:hAnsi="宋体"/>
          <w:sz w:val="20"/>
          <w:szCs w:val="20"/>
        </w:rPr>
        <w:t>含</w:t>
      </w:r>
      <w:r>
        <w:rPr>
          <w:sz w:val="20"/>
          <w:szCs w:val="20"/>
        </w:rPr>
        <w:t>60</w:t>
      </w:r>
      <w:r>
        <w:rPr>
          <w:rFonts w:hAnsi="宋体"/>
          <w:sz w:val="20"/>
          <w:szCs w:val="20"/>
        </w:rPr>
        <w:t>分</w:t>
      </w:r>
      <w:r>
        <w:rPr>
          <w:sz w:val="20"/>
          <w:szCs w:val="20"/>
        </w:rPr>
        <w:t>)</w:t>
      </w:r>
      <w:r>
        <w:rPr>
          <w:rFonts w:hAnsi="宋体"/>
          <w:sz w:val="20"/>
          <w:szCs w:val="20"/>
        </w:rPr>
        <w:t>以上，等级记分制及格</w:t>
      </w:r>
      <w:r>
        <w:rPr>
          <w:sz w:val="20"/>
          <w:szCs w:val="20"/>
        </w:rPr>
        <w:t>(</w:t>
      </w:r>
      <w:r>
        <w:rPr>
          <w:rFonts w:hAnsi="宋体"/>
          <w:sz w:val="20"/>
          <w:szCs w:val="20"/>
        </w:rPr>
        <w:t>含及格</w:t>
      </w:r>
      <w:r>
        <w:rPr>
          <w:sz w:val="20"/>
          <w:szCs w:val="20"/>
        </w:rPr>
        <w:t>)</w:t>
      </w:r>
      <w:r>
        <w:rPr>
          <w:rFonts w:hAnsi="宋体"/>
          <w:sz w:val="20"/>
          <w:szCs w:val="20"/>
        </w:rPr>
        <w:t>或</w:t>
      </w:r>
      <w:r>
        <w:rPr>
          <w:sz w:val="20"/>
          <w:szCs w:val="20"/>
        </w:rPr>
        <w:t>D(</w:t>
      </w:r>
      <w:r>
        <w:rPr>
          <w:rFonts w:hAnsi="宋体"/>
          <w:sz w:val="20"/>
          <w:szCs w:val="20"/>
        </w:rPr>
        <w:t>含</w:t>
      </w:r>
      <w:r>
        <w:rPr>
          <w:sz w:val="20"/>
          <w:szCs w:val="20"/>
        </w:rPr>
        <w:t>D)</w:t>
      </w:r>
      <w:r>
        <w:rPr>
          <w:rFonts w:hAnsi="宋体"/>
          <w:sz w:val="20"/>
          <w:szCs w:val="20"/>
        </w:rPr>
        <w:t>以上，或合格或</w:t>
      </w:r>
      <w:r>
        <w:rPr>
          <w:sz w:val="20"/>
          <w:szCs w:val="20"/>
        </w:rPr>
        <w:t>P</w:t>
      </w:r>
      <w:r>
        <w:rPr>
          <w:rFonts w:hAnsi="宋体"/>
          <w:sz w:val="20"/>
          <w:szCs w:val="20"/>
        </w:rPr>
        <w:t>，即可取得该课程的学分和相应的绩点。等级制合格、不合格，或</w:t>
      </w:r>
      <w:r>
        <w:rPr>
          <w:sz w:val="20"/>
          <w:szCs w:val="20"/>
        </w:rPr>
        <w:t>P</w:t>
      </w:r>
      <w:r>
        <w:rPr>
          <w:rFonts w:hAnsi="宋体"/>
          <w:sz w:val="20"/>
          <w:szCs w:val="20"/>
        </w:rPr>
        <w:t>、</w:t>
      </w:r>
      <w:r>
        <w:rPr>
          <w:sz w:val="20"/>
          <w:szCs w:val="20"/>
        </w:rPr>
        <w:t>F</w:t>
      </w:r>
      <w:r>
        <w:rPr>
          <w:rFonts w:hAnsi="宋体"/>
          <w:sz w:val="20"/>
          <w:szCs w:val="20"/>
        </w:rPr>
        <w:t>只适用于全院性通识选修课的成绩评定。考核方式相同的成绩记录应统一。</w:t>
      </w:r>
    </w:p>
    <w:p>
      <w:pPr>
        <w:pStyle w:val="2"/>
        <w:spacing w:line="324" w:lineRule="exact"/>
        <w:ind w:firstLine="400" w:firstLineChars="200"/>
        <w:rPr>
          <w:sz w:val="20"/>
          <w:szCs w:val="20"/>
        </w:rPr>
      </w:pPr>
      <w:r>
        <w:rPr>
          <w:rFonts w:hAnsi="宋体"/>
          <w:sz w:val="20"/>
          <w:szCs w:val="20"/>
        </w:rPr>
        <w:t>考试课程成绩由平时成绩（平时测验、课堂讨论、作业、实验、出勤等）和期末考试成绩综合评定。平时成绩一般占</w:t>
      </w:r>
      <w:r>
        <w:rPr>
          <w:sz w:val="20"/>
          <w:szCs w:val="20"/>
        </w:rPr>
        <w:t>40%—50%</w:t>
      </w:r>
      <w:r>
        <w:rPr>
          <w:rFonts w:hAnsi="宋体"/>
          <w:sz w:val="20"/>
          <w:szCs w:val="20"/>
        </w:rPr>
        <w:t>，期末考试成绩一般占</w:t>
      </w:r>
      <w:r>
        <w:rPr>
          <w:sz w:val="20"/>
          <w:szCs w:val="20"/>
        </w:rPr>
        <w:t>60%—50%</w:t>
      </w:r>
      <w:r>
        <w:rPr>
          <w:rFonts w:hAnsi="宋体"/>
          <w:sz w:val="20"/>
          <w:szCs w:val="20"/>
        </w:rPr>
        <w:t>。凡期末考试成绩文科课程（含外语）在</w:t>
      </w:r>
      <w:r>
        <w:rPr>
          <w:sz w:val="20"/>
          <w:szCs w:val="20"/>
        </w:rPr>
        <w:t>55</w:t>
      </w:r>
      <w:r>
        <w:rPr>
          <w:rFonts w:hAnsi="宋体"/>
          <w:sz w:val="20"/>
          <w:szCs w:val="20"/>
        </w:rPr>
        <w:t>分以下、理（工）科课程在</w:t>
      </w:r>
      <w:r>
        <w:rPr>
          <w:sz w:val="20"/>
          <w:szCs w:val="20"/>
        </w:rPr>
        <w:t>50</w:t>
      </w:r>
      <w:r>
        <w:rPr>
          <w:rFonts w:hAnsi="宋体"/>
          <w:sz w:val="20"/>
          <w:szCs w:val="20"/>
        </w:rPr>
        <w:t>分以下者，则以考试成绩作总评成绩，不参考平时成绩。</w:t>
      </w:r>
    </w:p>
    <w:p>
      <w:pPr>
        <w:spacing w:line="324" w:lineRule="exact"/>
        <w:ind w:right="-79" w:rightChars="-38" w:firstLine="400" w:firstLineChars="200"/>
        <w:rPr>
          <w:sz w:val="20"/>
          <w:szCs w:val="20"/>
        </w:rPr>
      </w:pPr>
      <w:r>
        <w:rPr>
          <w:rFonts w:ascii="黑体" w:hAnsi="黑体" w:eastAsia="黑体"/>
          <w:bCs/>
          <w:sz w:val="20"/>
          <w:szCs w:val="20"/>
        </w:rPr>
        <w:t>第二十四条</w:t>
      </w:r>
      <w:r>
        <w:rPr>
          <w:rFonts w:hint="eastAsia"/>
          <w:sz w:val="20"/>
          <w:szCs w:val="20"/>
        </w:rPr>
        <w:t xml:space="preserve">  </w:t>
      </w:r>
      <w:r>
        <w:rPr>
          <w:rFonts w:hAnsi="宋体"/>
          <w:sz w:val="20"/>
          <w:szCs w:val="20"/>
        </w:rPr>
        <w:t>学分绩点：课程绩点是一门课程的成绩系数，平均学分绩点反映学生学习的总体质量。考核成绩与课程绩点的对应关系如下：</w:t>
      </w:r>
    </w:p>
    <w:p>
      <w:pPr>
        <w:spacing w:line="324" w:lineRule="exact"/>
        <w:ind w:right="-495" w:rightChars="-236" w:firstLine="400" w:firstLineChars="200"/>
        <w:rPr>
          <w:rFonts w:hint="eastAsia"/>
          <w:sz w:val="20"/>
          <w:szCs w:val="20"/>
        </w:rPr>
      </w:pPr>
    </w:p>
    <w:p>
      <w:pPr>
        <w:spacing w:line="324" w:lineRule="exact"/>
        <w:ind w:right="-495" w:rightChars="-236" w:firstLine="400" w:firstLineChars="200"/>
        <w:rPr>
          <w:rFonts w:hint="eastAsia"/>
          <w:sz w:val="20"/>
          <w:szCs w:val="20"/>
        </w:rPr>
      </w:pPr>
    </w:p>
    <w:p>
      <w:pPr>
        <w:spacing w:line="324" w:lineRule="exact"/>
        <w:ind w:right="-495" w:rightChars="-236" w:firstLine="400" w:firstLineChars="200"/>
        <w:rPr>
          <w:rFonts w:hint="eastAsia"/>
          <w:sz w:val="20"/>
          <w:szCs w:val="20"/>
        </w:rPr>
      </w:pPr>
    </w:p>
    <w:p>
      <w:pPr>
        <w:spacing w:line="324" w:lineRule="exact"/>
        <w:ind w:right="-495" w:rightChars="-236" w:firstLine="400" w:firstLineChars="200"/>
        <w:rPr>
          <w:rFonts w:hint="eastAsia"/>
          <w:sz w:val="20"/>
          <w:szCs w:val="20"/>
        </w:rPr>
      </w:pPr>
    </w:p>
    <w:p>
      <w:pPr>
        <w:spacing w:line="324" w:lineRule="exact"/>
        <w:ind w:right="-495" w:rightChars="-236" w:firstLine="400" w:firstLineChars="200"/>
        <w:rPr>
          <w:rFonts w:hint="eastAsia"/>
          <w:sz w:val="20"/>
          <w:szCs w:val="20"/>
        </w:rPr>
      </w:pPr>
    </w:p>
    <w:tbl>
      <w:tblPr>
        <w:tblStyle w:val="17"/>
        <w:tblW w:w="5709" w:type="dxa"/>
        <w:jc w:val="center"/>
        <w:tblInd w:w="3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
        <w:gridCol w:w="923"/>
        <w:gridCol w:w="361"/>
        <w:gridCol w:w="358"/>
        <w:gridCol w:w="178"/>
        <w:gridCol w:w="178"/>
        <w:gridCol w:w="358"/>
        <w:gridCol w:w="357"/>
        <w:gridCol w:w="358"/>
        <w:gridCol w:w="357"/>
        <w:gridCol w:w="178"/>
        <w:gridCol w:w="180"/>
        <w:gridCol w:w="357"/>
        <w:gridCol w:w="358"/>
        <w:gridCol w:w="8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326" w:type="dxa"/>
            <w:vMerge w:val="restart"/>
            <w:vAlign w:val="center"/>
          </w:tcPr>
          <w:p>
            <w:pPr>
              <w:spacing w:line="0" w:lineRule="atLeast"/>
              <w:ind w:left="-105" w:leftChars="-50" w:right="-105" w:rightChars="-50"/>
              <w:jc w:val="center"/>
              <w:rPr>
                <w:sz w:val="18"/>
                <w:szCs w:val="18"/>
              </w:rPr>
            </w:pPr>
            <w:r>
              <w:rPr>
                <w:rFonts w:hAnsi="宋体"/>
                <w:sz w:val="18"/>
                <w:szCs w:val="18"/>
              </w:rPr>
              <w:t>百分制</w:t>
            </w:r>
          </w:p>
        </w:tc>
        <w:tc>
          <w:tcPr>
            <w:tcW w:w="923" w:type="dxa"/>
            <w:vAlign w:val="center"/>
          </w:tcPr>
          <w:p>
            <w:pPr>
              <w:spacing w:line="0" w:lineRule="atLeast"/>
              <w:ind w:left="-105" w:leftChars="-50" w:right="-105" w:rightChars="-50"/>
              <w:jc w:val="center"/>
              <w:rPr>
                <w:sz w:val="18"/>
                <w:szCs w:val="18"/>
              </w:rPr>
            </w:pPr>
            <w:r>
              <w:rPr>
                <w:rFonts w:hAnsi="宋体"/>
                <w:sz w:val="18"/>
                <w:szCs w:val="18"/>
              </w:rPr>
              <w:t>成</w:t>
            </w:r>
            <w:r>
              <w:rPr>
                <w:sz w:val="18"/>
                <w:szCs w:val="18"/>
              </w:rPr>
              <w:t xml:space="preserve">  </w:t>
            </w:r>
            <w:r>
              <w:rPr>
                <w:rFonts w:hAnsi="宋体"/>
                <w:sz w:val="18"/>
                <w:szCs w:val="18"/>
              </w:rPr>
              <w:t>绩</w:t>
            </w:r>
          </w:p>
        </w:tc>
        <w:tc>
          <w:tcPr>
            <w:tcW w:w="719" w:type="dxa"/>
            <w:gridSpan w:val="2"/>
            <w:vAlign w:val="center"/>
          </w:tcPr>
          <w:p>
            <w:pPr>
              <w:spacing w:line="0" w:lineRule="atLeast"/>
              <w:ind w:left="-105" w:leftChars="-50" w:right="-105" w:rightChars="-50"/>
              <w:jc w:val="center"/>
              <w:rPr>
                <w:sz w:val="18"/>
                <w:szCs w:val="18"/>
              </w:rPr>
            </w:pPr>
            <w:r>
              <w:rPr>
                <w:sz w:val="18"/>
                <w:szCs w:val="18"/>
              </w:rPr>
              <w:t>100-95</w:t>
            </w:r>
          </w:p>
        </w:tc>
        <w:tc>
          <w:tcPr>
            <w:tcW w:w="714" w:type="dxa"/>
            <w:gridSpan w:val="3"/>
            <w:vAlign w:val="center"/>
          </w:tcPr>
          <w:p>
            <w:pPr>
              <w:spacing w:line="0" w:lineRule="atLeast"/>
              <w:ind w:left="-105" w:leftChars="-50" w:right="-105" w:rightChars="-50"/>
              <w:jc w:val="center"/>
              <w:rPr>
                <w:sz w:val="18"/>
                <w:szCs w:val="18"/>
              </w:rPr>
            </w:pPr>
            <w:r>
              <w:rPr>
                <w:sz w:val="18"/>
                <w:szCs w:val="18"/>
              </w:rPr>
              <w:t>94-85</w:t>
            </w:r>
          </w:p>
        </w:tc>
        <w:tc>
          <w:tcPr>
            <w:tcW w:w="715" w:type="dxa"/>
            <w:gridSpan w:val="2"/>
            <w:vAlign w:val="center"/>
          </w:tcPr>
          <w:p>
            <w:pPr>
              <w:spacing w:line="0" w:lineRule="atLeast"/>
              <w:ind w:left="-105" w:leftChars="-50" w:right="-105" w:rightChars="-50"/>
              <w:jc w:val="center"/>
              <w:rPr>
                <w:sz w:val="18"/>
                <w:szCs w:val="18"/>
              </w:rPr>
            </w:pPr>
            <w:r>
              <w:rPr>
                <w:sz w:val="18"/>
                <w:szCs w:val="18"/>
              </w:rPr>
              <w:t>84-75</w:t>
            </w:r>
          </w:p>
        </w:tc>
        <w:tc>
          <w:tcPr>
            <w:tcW w:w="715" w:type="dxa"/>
            <w:gridSpan w:val="3"/>
            <w:vAlign w:val="center"/>
          </w:tcPr>
          <w:p>
            <w:pPr>
              <w:spacing w:line="0" w:lineRule="atLeast"/>
              <w:ind w:left="-105" w:leftChars="-50" w:right="-105" w:rightChars="-50"/>
              <w:jc w:val="center"/>
              <w:rPr>
                <w:sz w:val="18"/>
                <w:szCs w:val="18"/>
              </w:rPr>
            </w:pPr>
            <w:r>
              <w:rPr>
                <w:sz w:val="18"/>
                <w:szCs w:val="18"/>
              </w:rPr>
              <w:t>74-65</w:t>
            </w:r>
          </w:p>
        </w:tc>
        <w:tc>
          <w:tcPr>
            <w:tcW w:w="715" w:type="dxa"/>
            <w:gridSpan w:val="2"/>
            <w:vAlign w:val="center"/>
          </w:tcPr>
          <w:p>
            <w:pPr>
              <w:spacing w:line="0" w:lineRule="atLeast"/>
              <w:ind w:left="-105" w:leftChars="-50" w:right="-105" w:rightChars="-50"/>
              <w:jc w:val="center"/>
              <w:rPr>
                <w:sz w:val="18"/>
                <w:szCs w:val="18"/>
              </w:rPr>
            </w:pPr>
            <w:r>
              <w:rPr>
                <w:sz w:val="18"/>
                <w:szCs w:val="18"/>
              </w:rPr>
              <w:t>64-60</w:t>
            </w:r>
          </w:p>
        </w:tc>
        <w:tc>
          <w:tcPr>
            <w:tcW w:w="882" w:type="dxa"/>
            <w:vAlign w:val="center"/>
          </w:tcPr>
          <w:p>
            <w:pPr>
              <w:spacing w:line="0" w:lineRule="atLeast"/>
              <w:ind w:left="-105" w:leftChars="-50" w:right="-105" w:rightChars="-50"/>
              <w:jc w:val="center"/>
              <w:rPr>
                <w:sz w:val="18"/>
                <w:szCs w:val="18"/>
              </w:rPr>
            </w:pPr>
            <w:r>
              <w:rPr>
                <w:sz w:val="18"/>
                <w:szCs w:val="18"/>
              </w:rPr>
              <w:t>&lt;60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326" w:type="dxa"/>
            <w:vMerge w:val="continue"/>
            <w:vAlign w:val="center"/>
          </w:tcPr>
          <w:p>
            <w:pPr>
              <w:spacing w:line="0" w:lineRule="atLeast"/>
              <w:ind w:left="-105" w:leftChars="-50" w:right="-105" w:rightChars="-50"/>
              <w:jc w:val="center"/>
              <w:rPr>
                <w:sz w:val="18"/>
                <w:szCs w:val="18"/>
              </w:rPr>
            </w:pPr>
          </w:p>
        </w:tc>
        <w:tc>
          <w:tcPr>
            <w:tcW w:w="923"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719" w:type="dxa"/>
            <w:gridSpan w:val="2"/>
            <w:vAlign w:val="center"/>
          </w:tcPr>
          <w:p>
            <w:pPr>
              <w:spacing w:line="0" w:lineRule="atLeast"/>
              <w:ind w:left="-105" w:leftChars="-50" w:right="-105" w:rightChars="-50"/>
              <w:jc w:val="center"/>
              <w:rPr>
                <w:sz w:val="18"/>
                <w:szCs w:val="18"/>
              </w:rPr>
            </w:pPr>
            <w:r>
              <w:rPr>
                <w:sz w:val="18"/>
                <w:szCs w:val="18"/>
              </w:rPr>
              <w:t>5.0</w:t>
            </w:r>
          </w:p>
        </w:tc>
        <w:tc>
          <w:tcPr>
            <w:tcW w:w="714" w:type="dxa"/>
            <w:gridSpan w:val="3"/>
            <w:vAlign w:val="center"/>
          </w:tcPr>
          <w:p>
            <w:pPr>
              <w:spacing w:line="0" w:lineRule="atLeast"/>
              <w:ind w:left="-105" w:leftChars="-50" w:right="-105" w:rightChars="-50"/>
              <w:jc w:val="center"/>
              <w:rPr>
                <w:sz w:val="18"/>
                <w:szCs w:val="18"/>
              </w:rPr>
            </w:pPr>
            <w:r>
              <w:rPr>
                <w:sz w:val="18"/>
                <w:szCs w:val="18"/>
              </w:rPr>
              <w:t>4.9-4.0</w:t>
            </w:r>
          </w:p>
        </w:tc>
        <w:tc>
          <w:tcPr>
            <w:tcW w:w="715" w:type="dxa"/>
            <w:gridSpan w:val="2"/>
            <w:vAlign w:val="center"/>
          </w:tcPr>
          <w:p>
            <w:pPr>
              <w:spacing w:line="0" w:lineRule="atLeast"/>
              <w:ind w:left="-105" w:leftChars="-50" w:right="-105" w:rightChars="-50"/>
              <w:jc w:val="center"/>
              <w:rPr>
                <w:sz w:val="18"/>
                <w:szCs w:val="18"/>
              </w:rPr>
            </w:pPr>
            <w:r>
              <w:rPr>
                <w:sz w:val="18"/>
                <w:szCs w:val="18"/>
              </w:rPr>
              <w:t>3.9-3.0</w:t>
            </w:r>
          </w:p>
        </w:tc>
        <w:tc>
          <w:tcPr>
            <w:tcW w:w="715" w:type="dxa"/>
            <w:gridSpan w:val="3"/>
            <w:vAlign w:val="center"/>
          </w:tcPr>
          <w:p>
            <w:pPr>
              <w:spacing w:line="0" w:lineRule="atLeast"/>
              <w:ind w:left="-105" w:leftChars="-50" w:right="-105" w:rightChars="-50"/>
              <w:jc w:val="center"/>
              <w:rPr>
                <w:sz w:val="18"/>
                <w:szCs w:val="18"/>
              </w:rPr>
            </w:pPr>
            <w:r>
              <w:rPr>
                <w:sz w:val="18"/>
                <w:szCs w:val="18"/>
              </w:rPr>
              <w:t>2.9-2.0</w:t>
            </w:r>
          </w:p>
        </w:tc>
        <w:tc>
          <w:tcPr>
            <w:tcW w:w="715" w:type="dxa"/>
            <w:gridSpan w:val="2"/>
            <w:vAlign w:val="center"/>
          </w:tcPr>
          <w:p>
            <w:pPr>
              <w:spacing w:line="0" w:lineRule="atLeast"/>
              <w:ind w:left="-105" w:leftChars="-50" w:right="-105" w:rightChars="-50"/>
              <w:jc w:val="center"/>
              <w:rPr>
                <w:sz w:val="18"/>
                <w:szCs w:val="18"/>
              </w:rPr>
            </w:pPr>
            <w:r>
              <w:rPr>
                <w:sz w:val="18"/>
                <w:szCs w:val="18"/>
              </w:rPr>
              <w:t>1.9-1.5</w:t>
            </w:r>
          </w:p>
        </w:tc>
        <w:tc>
          <w:tcPr>
            <w:tcW w:w="882" w:type="dxa"/>
            <w:vAlign w:val="center"/>
          </w:tcPr>
          <w:p>
            <w:pPr>
              <w:spacing w:line="0" w:lineRule="atLeast"/>
              <w:ind w:left="-105" w:leftChars="-50" w:right="-105" w:rightChars="-50"/>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326" w:type="dxa"/>
            <w:vMerge w:val="restart"/>
            <w:vAlign w:val="center"/>
          </w:tcPr>
          <w:p>
            <w:pPr>
              <w:spacing w:line="0" w:lineRule="atLeast"/>
              <w:ind w:left="-105" w:leftChars="-50" w:right="-105" w:rightChars="-50"/>
              <w:jc w:val="center"/>
              <w:rPr>
                <w:sz w:val="18"/>
                <w:szCs w:val="18"/>
              </w:rPr>
            </w:pPr>
            <w:r>
              <w:rPr>
                <w:rFonts w:hAnsi="宋体"/>
                <w:sz w:val="18"/>
                <w:szCs w:val="18"/>
              </w:rPr>
              <w:t>等级制</w:t>
            </w:r>
          </w:p>
        </w:tc>
        <w:tc>
          <w:tcPr>
            <w:tcW w:w="923" w:type="dxa"/>
            <w:vAlign w:val="center"/>
          </w:tcPr>
          <w:p>
            <w:pPr>
              <w:spacing w:line="0" w:lineRule="atLeast"/>
              <w:ind w:left="-105" w:leftChars="-50" w:right="-105" w:rightChars="-50"/>
              <w:jc w:val="center"/>
              <w:rPr>
                <w:sz w:val="18"/>
                <w:szCs w:val="18"/>
              </w:rPr>
            </w:pPr>
            <w:r>
              <w:rPr>
                <w:rFonts w:hAnsi="宋体"/>
                <w:sz w:val="18"/>
                <w:szCs w:val="18"/>
              </w:rPr>
              <w:t>成</w:t>
            </w:r>
            <w:r>
              <w:rPr>
                <w:sz w:val="18"/>
                <w:szCs w:val="18"/>
              </w:rPr>
              <w:t xml:space="preserve">  </w:t>
            </w:r>
            <w:r>
              <w:rPr>
                <w:rFonts w:hAnsi="宋体"/>
                <w:sz w:val="18"/>
                <w:szCs w:val="18"/>
              </w:rPr>
              <w:t>绩</w:t>
            </w:r>
          </w:p>
        </w:tc>
        <w:tc>
          <w:tcPr>
            <w:tcW w:w="361" w:type="dxa"/>
            <w:vAlign w:val="center"/>
          </w:tcPr>
          <w:p>
            <w:pPr>
              <w:spacing w:line="0" w:lineRule="atLeast"/>
              <w:ind w:left="-105" w:leftChars="-50" w:right="-105" w:rightChars="-50"/>
              <w:jc w:val="center"/>
              <w:rPr>
                <w:sz w:val="18"/>
                <w:szCs w:val="18"/>
              </w:rPr>
            </w:pPr>
            <w:r>
              <w:rPr>
                <w:sz w:val="18"/>
                <w:szCs w:val="18"/>
              </w:rPr>
              <w:t>A+</w:t>
            </w:r>
          </w:p>
        </w:tc>
        <w:tc>
          <w:tcPr>
            <w:tcW w:w="358" w:type="dxa"/>
            <w:vAlign w:val="center"/>
          </w:tcPr>
          <w:p>
            <w:pPr>
              <w:spacing w:line="0" w:lineRule="atLeast"/>
              <w:ind w:left="-105" w:leftChars="-50" w:right="-105" w:rightChars="-50"/>
              <w:jc w:val="center"/>
              <w:rPr>
                <w:sz w:val="18"/>
                <w:szCs w:val="18"/>
              </w:rPr>
            </w:pPr>
            <w:r>
              <w:rPr>
                <w:sz w:val="18"/>
                <w:szCs w:val="18"/>
              </w:rPr>
              <w:t>A</w:t>
            </w:r>
          </w:p>
        </w:tc>
        <w:tc>
          <w:tcPr>
            <w:tcW w:w="356" w:type="dxa"/>
            <w:gridSpan w:val="2"/>
            <w:vAlign w:val="center"/>
          </w:tcPr>
          <w:p>
            <w:pPr>
              <w:spacing w:line="0" w:lineRule="atLeast"/>
              <w:ind w:left="-105" w:leftChars="-50" w:right="-105" w:rightChars="-50"/>
              <w:jc w:val="center"/>
              <w:rPr>
                <w:sz w:val="18"/>
                <w:szCs w:val="18"/>
              </w:rPr>
            </w:pPr>
            <w:r>
              <w:rPr>
                <w:sz w:val="18"/>
                <w:szCs w:val="18"/>
              </w:rPr>
              <w:t>A-</w:t>
            </w:r>
          </w:p>
        </w:tc>
        <w:tc>
          <w:tcPr>
            <w:tcW w:w="358" w:type="dxa"/>
            <w:vAlign w:val="center"/>
          </w:tcPr>
          <w:p>
            <w:pPr>
              <w:spacing w:line="0" w:lineRule="atLeast"/>
              <w:ind w:left="-105" w:leftChars="-50" w:right="-105" w:rightChars="-50"/>
              <w:jc w:val="center"/>
              <w:rPr>
                <w:sz w:val="18"/>
                <w:szCs w:val="18"/>
              </w:rPr>
            </w:pPr>
            <w:r>
              <w:rPr>
                <w:sz w:val="18"/>
                <w:szCs w:val="18"/>
              </w:rPr>
              <w:t>B+</w:t>
            </w:r>
          </w:p>
        </w:tc>
        <w:tc>
          <w:tcPr>
            <w:tcW w:w="357" w:type="dxa"/>
            <w:vAlign w:val="center"/>
          </w:tcPr>
          <w:p>
            <w:pPr>
              <w:spacing w:line="0" w:lineRule="atLeast"/>
              <w:ind w:left="-105" w:leftChars="-50" w:right="-105" w:rightChars="-50"/>
              <w:jc w:val="center"/>
              <w:rPr>
                <w:sz w:val="18"/>
                <w:szCs w:val="18"/>
              </w:rPr>
            </w:pPr>
            <w:r>
              <w:rPr>
                <w:sz w:val="18"/>
                <w:szCs w:val="18"/>
              </w:rPr>
              <w:t>B</w:t>
            </w:r>
          </w:p>
        </w:tc>
        <w:tc>
          <w:tcPr>
            <w:tcW w:w="358" w:type="dxa"/>
            <w:vAlign w:val="center"/>
          </w:tcPr>
          <w:p>
            <w:pPr>
              <w:spacing w:line="0" w:lineRule="atLeast"/>
              <w:ind w:left="-105" w:leftChars="-50" w:right="-105" w:rightChars="-50"/>
              <w:jc w:val="center"/>
              <w:rPr>
                <w:sz w:val="18"/>
                <w:szCs w:val="18"/>
              </w:rPr>
            </w:pPr>
            <w:r>
              <w:rPr>
                <w:sz w:val="18"/>
                <w:szCs w:val="18"/>
              </w:rPr>
              <w:t>B-</w:t>
            </w:r>
          </w:p>
        </w:tc>
        <w:tc>
          <w:tcPr>
            <w:tcW w:w="357" w:type="dxa"/>
            <w:vAlign w:val="center"/>
          </w:tcPr>
          <w:p>
            <w:pPr>
              <w:spacing w:line="0" w:lineRule="atLeast"/>
              <w:ind w:left="-105" w:leftChars="-50" w:right="-105" w:rightChars="-50"/>
              <w:jc w:val="center"/>
              <w:rPr>
                <w:sz w:val="18"/>
                <w:szCs w:val="18"/>
              </w:rPr>
            </w:pPr>
            <w:r>
              <w:rPr>
                <w:sz w:val="18"/>
                <w:szCs w:val="18"/>
              </w:rPr>
              <w:t>C+</w:t>
            </w:r>
          </w:p>
        </w:tc>
        <w:tc>
          <w:tcPr>
            <w:tcW w:w="358" w:type="dxa"/>
            <w:gridSpan w:val="2"/>
            <w:vAlign w:val="center"/>
          </w:tcPr>
          <w:p>
            <w:pPr>
              <w:spacing w:line="0" w:lineRule="atLeast"/>
              <w:ind w:left="-105" w:leftChars="-50" w:right="-105" w:rightChars="-50"/>
              <w:jc w:val="center"/>
              <w:rPr>
                <w:sz w:val="18"/>
                <w:szCs w:val="18"/>
              </w:rPr>
            </w:pPr>
            <w:r>
              <w:rPr>
                <w:sz w:val="18"/>
                <w:szCs w:val="18"/>
              </w:rPr>
              <w:t>C</w:t>
            </w:r>
          </w:p>
        </w:tc>
        <w:tc>
          <w:tcPr>
            <w:tcW w:w="357" w:type="dxa"/>
            <w:vAlign w:val="center"/>
          </w:tcPr>
          <w:p>
            <w:pPr>
              <w:spacing w:line="0" w:lineRule="atLeast"/>
              <w:ind w:left="-105" w:leftChars="-50" w:right="-105" w:rightChars="-50"/>
              <w:jc w:val="center"/>
              <w:rPr>
                <w:sz w:val="18"/>
                <w:szCs w:val="18"/>
              </w:rPr>
            </w:pPr>
            <w:r>
              <w:rPr>
                <w:sz w:val="18"/>
                <w:szCs w:val="18"/>
              </w:rPr>
              <w:t>C-</w:t>
            </w:r>
          </w:p>
        </w:tc>
        <w:tc>
          <w:tcPr>
            <w:tcW w:w="358" w:type="dxa"/>
            <w:vAlign w:val="center"/>
          </w:tcPr>
          <w:p>
            <w:pPr>
              <w:spacing w:line="0" w:lineRule="atLeast"/>
              <w:ind w:left="-105" w:leftChars="-50" w:right="-105" w:rightChars="-50"/>
              <w:jc w:val="center"/>
              <w:rPr>
                <w:sz w:val="18"/>
                <w:szCs w:val="18"/>
              </w:rPr>
            </w:pPr>
            <w:r>
              <w:rPr>
                <w:sz w:val="18"/>
                <w:szCs w:val="18"/>
              </w:rPr>
              <w:t>D</w:t>
            </w:r>
          </w:p>
        </w:tc>
        <w:tc>
          <w:tcPr>
            <w:tcW w:w="882" w:type="dxa"/>
            <w:vAlign w:val="center"/>
          </w:tcPr>
          <w:p>
            <w:pPr>
              <w:spacing w:line="0" w:lineRule="atLeast"/>
              <w:ind w:left="-105" w:leftChars="-50" w:right="-105" w:rightChars="-50"/>
              <w:jc w:val="center"/>
              <w:rPr>
                <w:sz w:val="18"/>
                <w:szCs w:val="18"/>
              </w:rPr>
            </w:pPr>
            <w:r>
              <w:rPr>
                <w:sz w:val="18"/>
                <w:szCs w:val="18"/>
              </w:rPr>
              <w:t>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326" w:type="dxa"/>
            <w:vMerge w:val="continue"/>
            <w:vAlign w:val="center"/>
          </w:tcPr>
          <w:p>
            <w:pPr>
              <w:spacing w:line="0" w:lineRule="atLeast"/>
              <w:ind w:left="-105" w:leftChars="-50" w:right="-105" w:rightChars="-50"/>
              <w:jc w:val="center"/>
              <w:rPr>
                <w:sz w:val="18"/>
                <w:szCs w:val="18"/>
              </w:rPr>
            </w:pPr>
          </w:p>
        </w:tc>
        <w:tc>
          <w:tcPr>
            <w:tcW w:w="923"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361" w:type="dxa"/>
            <w:vAlign w:val="center"/>
          </w:tcPr>
          <w:p>
            <w:pPr>
              <w:spacing w:line="0" w:lineRule="atLeast"/>
              <w:ind w:left="-105" w:leftChars="-50" w:right="-105" w:rightChars="-50"/>
              <w:jc w:val="center"/>
              <w:rPr>
                <w:sz w:val="18"/>
                <w:szCs w:val="18"/>
              </w:rPr>
            </w:pPr>
            <w:r>
              <w:rPr>
                <w:sz w:val="18"/>
                <w:szCs w:val="18"/>
              </w:rPr>
              <w:t>5.0</w:t>
            </w:r>
          </w:p>
        </w:tc>
        <w:tc>
          <w:tcPr>
            <w:tcW w:w="358" w:type="dxa"/>
            <w:vAlign w:val="center"/>
          </w:tcPr>
          <w:p>
            <w:pPr>
              <w:spacing w:line="0" w:lineRule="atLeast"/>
              <w:ind w:left="-105" w:leftChars="-50" w:right="-105" w:rightChars="-50"/>
              <w:jc w:val="center"/>
              <w:rPr>
                <w:sz w:val="18"/>
                <w:szCs w:val="18"/>
              </w:rPr>
            </w:pPr>
            <w:r>
              <w:rPr>
                <w:sz w:val="18"/>
                <w:szCs w:val="18"/>
              </w:rPr>
              <w:t>4.5</w:t>
            </w:r>
          </w:p>
        </w:tc>
        <w:tc>
          <w:tcPr>
            <w:tcW w:w="356" w:type="dxa"/>
            <w:gridSpan w:val="2"/>
            <w:vAlign w:val="center"/>
          </w:tcPr>
          <w:p>
            <w:pPr>
              <w:spacing w:line="0" w:lineRule="atLeast"/>
              <w:ind w:left="-105" w:leftChars="-50" w:right="-105" w:rightChars="-50"/>
              <w:jc w:val="center"/>
              <w:rPr>
                <w:sz w:val="18"/>
                <w:szCs w:val="18"/>
              </w:rPr>
            </w:pPr>
            <w:r>
              <w:rPr>
                <w:sz w:val="18"/>
                <w:szCs w:val="18"/>
              </w:rPr>
              <w:t>4.0</w:t>
            </w:r>
          </w:p>
        </w:tc>
        <w:tc>
          <w:tcPr>
            <w:tcW w:w="358" w:type="dxa"/>
            <w:vAlign w:val="center"/>
          </w:tcPr>
          <w:p>
            <w:pPr>
              <w:spacing w:line="0" w:lineRule="atLeast"/>
              <w:ind w:left="-105" w:leftChars="-50" w:right="-105" w:rightChars="-50"/>
              <w:jc w:val="center"/>
              <w:rPr>
                <w:sz w:val="18"/>
                <w:szCs w:val="18"/>
              </w:rPr>
            </w:pPr>
            <w:r>
              <w:rPr>
                <w:sz w:val="18"/>
                <w:szCs w:val="18"/>
              </w:rPr>
              <w:t>3.8</w:t>
            </w:r>
          </w:p>
        </w:tc>
        <w:tc>
          <w:tcPr>
            <w:tcW w:w="357" w:type="dxa"/>
            <w:vAlign w:val="center"/>
          </w:tcPr>
          <w:p>
            <w:pPr>
              <w:spacing w:line="0" w:lineRule="atLeast"/>
              <w:ind w:left="-105" w:leftChars="-50" w:right="-105" w:rightChars="-50"/>
              <w:jc w:val="center"/>
              <w:rPr>
                <w:sz w:val="18"/>
                <w:szCs w:val="18"/>
              </w:rPr>
            </w:pPr>
            <w:r>
              <w:rPr>
                <w:sz w:val="18"/>
                <w:szCs w:val="18"/>
              </w:rPr>
              <w:t>3.5</w:t>
            </w:r>
          </w:p>
        </w:tc>
        <w:tc>
          <w:tcPr>
            <w:tcW w:w="358" w:type="dxa"/>
            <w:vAlign w:val="center"/>
          </w:tcPr>
          <w:p>
            <w:pPr>
              <w:spacing w:line="0" w:lineRule="atLeast"/>
              <w:ind w:left="-105" w:leftChars="-50" w:right="-105" w:rightChars="-50"/>
              <w:jc w:val="center"/>
              <w:rPr>
                <w:sz w:val="18"/>
                <w:szCs w:val="18"/>
              </w:rPr>
            </w:pPr>
            <w:r>
              <w:rPr>
                <w:sz w:val="18"/>
                <w:szCs w:val="18"/>
              </w:rPr>
              <w:t>3.2</w:t>
            </w:r>
          </w:p>
        </w:tc>
        <w:tc>
          <w:tcPr>
            <w:tcW w:w="357" w:type="dxa"/>
            <w:vAlign w:val="center"/>
          </w:tcPr>
          <w:p>
            <w:pPr>
              <w:spacing w:line="0" w:lineRule="atLeast"/>
              <w:ind w:left="-105" w:leftChars="-50" w:right="-105" w:rightChars="-50"/>
              <w:jc w:val="center"/>
              <w:rPr>
                <w:sz w:val="18"/>
                <w:szCs w:val="18"/>
              </w:rPr>
            </w:pPr>
            <w:r>
              <w:rPr>
                <w:sz w:val="18"/>
                <w:szCs w:val="18"/>
              </w:rPr>
              <w:t>2.8</w:t>
            </w:r>
          </w:p>
        </w:tc>
        <w:tc>
          <w:tcPr>
            <w:tcW w:w="358" w:type="dxa"/>
            <w:gridSpan w:val="2"/>
            <w:vAlign w:val="center"/>
          </w:tcPr>
          <w:p>
            <w:pPr>
              <w:spacing w:line="0" w:lineRule="atLeast"/>
              <w:ind w:left="-105" w:leftChars="-50" w:right="-105" w:rightChars="-50"/>
              <w:jc w:val="center"/>
              <w:rPr>
                <w:sz w:val="18"/>
                <w:szCs w:val="18"/>
              </w:rPr>
            </w:pPr>
            <w:r>
              <w:rPr>
                <w:sz w:val="18"/>
                <w:szCs w:val="18"/>
              </w:rPr>
              <w:t>2.5</w:t>
            </w:r>
          </w:p>
        </w:tc>
        <w:tc>
          <w:tcPr>
            <w:tcW w:w="357" w:type="dxa"/>
            <w:vAlign w:val="center"/>
          </w:tcPr>
          <w:p>
            <w:pPr>
              <w:spacing w:line="0" w:lineRule="atLeast"/>
              <w:ind w:left="-105" w:leftChars="-50" w:right="-105" w:rightChars="-50"/>
              <w:jc w:val="center"/>
              <w:rPr>
                <w:sz w:val="18"/>
                <w:szCs w:val="18"/>
              </w:rPr>
            </w:pPr>
            <w:r>
              <w:rPr>
                <w:sz w:val="18"/>
                <w:szCs w:val="18"/>
              </w:rPr>
              <w:t>2.0</w:t>
            </w:r>
          </w:p>
        </w:tc>
        <w:tc>
          <w:tcPr>
            <w:tcW w:w="358" w:type="dxa"/>
            <w:vAlign w:val="center"/>
          </w:tcPr>
          <w:p>
            <w:pPr>
              <w:spacing w:line="0" w:lineRule="atLeast"/>
              <w:ind w:left="-105" w:leftChars="-50" w:right="-105" w:rightChars="-50"/>
              <w:jc w:val="center"/>
              <w:rPr>
                <w:sz w:val="18"/>
                <w:szCs w:val="18"/>
              </w:rPr>
            </w:pPr>
            <w:r>
              <w:rPr>
                <w:sz w:val="18"/>
                <w:szCs w:val="18"/>
              </w:rPr>
              <w:t>1.5</w:t>
            </w:r>
          </w:p>
        </w:tc>
        <w:tc>
          <w:tcPr>
            <w:tcW w:w="882" w:type="dxa"/>
            <w:vAlign w:val="center"/>
          </w:tcPr>
          <w:p>
            <w:pPr>
              <w:spacing w:line="0" w:lineRule="atLeast"/>
              <w:ind w:left="-105" w:leftChars="-50" w:right="-105" w:rightChars="-50"/>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326" w:type="dxa"/>
            <w:vMerge w:val="continue"/>
            <w:vAlign w:val="center"/>
          </w:tcPr>
          <w:p>
            <w:pPr>
              <w:spacing w:line="0" w:lineRule="atLeast"/>
              <w:ind w:left="-105" w:leftChars="-50" w:right="-105" w:rightChars="-50"/>
              <w:jc w:val="center"/>
              <w:rPr>
                <w:sz w:val="18"/>
                <w:szCs w:val="18"/>
              </w:rPr>
            </w:pPr>
          </w:p>
        </w:tc>
        <w:tc>
          <w:tcPr>
            <w:tcW w:w="923" w:type="dxa"/>
            <w:vAlign w:val="center"/>
          </w:tcPr>
          <w:p>
            <w:pPr>
              <w:spacing w:line="0" w:lineRule="atLeast"/>
              <w:ind w:left="-105" w:leftChars="-50" w:right="-105" w:rightChars="-50"/>
              <w:jc w:val="center"/>
              <w:rPr>
                <w:sz w:val="18"/>
                <w:szCs w:val="18"/>
              </w:rPr>
            </w:pPr>
            <w:r>
              <w:rPr>
                <w:rFonts w:hAnsi="宋体"/>
                <w:sz w:val="18"/>
                <w:szCs w:val="18"/>
              </w:rPr>
              <w:t>成</w:t>
            </w:r>
            <w:r>
              <w:rPr>
                <w:sz w:val="18"/>
                <w:szCs w:val="18"/>
              </w:rPr>
              <w:t xml:space="preserve">  </w:t>
            </w:r>
            <w:r>
              <w:rPr>
                <w:rFonts w:hAnsi="宋体"/>
                <w:sz w:val="18"/>
                <w:szCs w:val="18"/>
              </w:rPr>
              <w:t>绩</w:t>
            </w:r>
          </w:p>
        </w:tc>
        <w:tc>
          <w:tcPr>
            <w:tcW w:w="897" w:type="dxa"/>
            <w:gridSpan w:val="3"/>
            <w:vAlign w:val="center"/>
          </w:tcPr>
          <w:p>
            <w:pPr>
              <w:spacing w:line="0" w:lineRule="atLeast"/>
              <w:ind w:left="-105" w:leftChars="-50" w:right="-105" w:rightChars="-50"/>
              <w:jc w:val="center"/>
              <w:rPr>
                <w:sz w:val="18"/>
                <w:szCs w:val="18"/>
              </w:rPr>
            </w:pPr>
            <w:r>
              <w:rPr>
                <w:rFonts w:hAnsi="宋体"/>
                <w:sz w:val="18"/>
                <w:szCs w:val="18"/>
              </w:rPr>
              <w:t>优</w:t>
            </w:r>
          </w:p>
        </w:tc>
        <w:tc>
          <w:tcPr>
            <w:tcW w:w="893" w:type="dxa"/>
            <w:gridSpan w:val="3"/>
            <w:vAlign w:val="center"/>
          </w:tcPr>
          <w:p>
            <w:pPr>
              <w:spacing w:line="0" w:lineRule="atLeast"/>
              <w:ind w:left="-105" w:leftChars="-50" w:right="-105" w:rightChars="-50"/>
              <w:jc w:val="center"/>
              <w:rPr>
                <w:sz w:val="18"/>
                <w:szCs w:val="18"/>
              </w:rPr>
            </w:pPr>
            <w:r>
              <w:rPr>
                <w:rFonts w:hAnsi="宋体"/>
                <w:sz w:val="18"/>
                <w:szCs w:val="18"/>
              </w:rPr>
              <w:t>良</w:t>
            </w:r>
          </w:p>
        </w:tc>
        <w:tc>
          <w:tcPr>
            <w:tcW w:w="893" w:type="dxa"/>
            <w:gridSpan w:val="3"/>
            <w:vAlign w:val="center"/>
          </w:tcPr>
          <w:p>
            <w:pPr>
              <w:spacing w:line="0" w:lineRule="atLeast"/>
              <w:ind w:left="-105" w:leftChars="-50" w:right="-105" w:rightChars="-50"/>
              <w:jc w:val="center"/>
              <w:rPr>
                <w:sz w:val="18"/>
                <w:szCs w:val="18"/>
              </w:rPr>
            </w:pPr>
            <w:r>
              <w:rPr>
                <w:rFonts w:hAnsi="宋体"/>
                <w:sz w:val="18"/>
                <w:szCs w:val="18"/>
              </w:rPr>
              <w:t>中</w:t>
            </w:r>
          </w:p>
        </w:tc>
        <w:tc>
          <w:tcPr>
            <w:tcW w:w="895" w:type="dxa"/>
            <w:gridSpan w:val="3"/>
            <w:vAlign w:val="center"/>
          </w:tcPr>
          <w:p>
            <w:pPr>
              <w:spacing w:line="0" w:lineRule="atLeast"/>
              <w:ind w:left="-105" w:leftChars="-50" w:right="-105" w:rightChars="-50"/>
              <w:jc w:val="center"/>
              <w:rPr>
                <w:sz w:val="18"/>
                <w:szCs w:val="18"/>
              </w:rPr>
            </w:pPr>
            <w:r>
              <w:rPr>
                <w:rFonts w:hAnsi="宋体"/>
                <w:sz w:val="18"/>
                <w:szCs w:val="18"/>
              </w:rPr>
              <w:t>及格</w:t>
            </w:r>
          </w:p>
        </w:tc>
        <w:tc>
          <w:tcPr>
            <w:tcW w:w="882" w:type="dxa"/>
            <w:vAlign w:val="center"/>
          </w:tcPr>
          <w:p>
            <w:pPr>
              <w:spacing w:line="0" w:lineRule="atLeast"/>
              <w:ind w:left="-105" w:leftChars="-50" w:right="-105" w:rightChars="-50"/>
              <w:jc w:val="center"/>
              <w:rPr>
                <w:sz w:val="18"/>
                <w:szCs w:val="18"/>
              </w:rPr>
            </w:pPr>
            <w:r>
              <w:rPr>
                <w:rFonts w:hAnsi="宋体"/>
                <w:sz w:val="18"/>
                <w:szCs w:val="18"/>
              </w:rPr>
              <w:t>不及格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326" w:type="dxa"/>
            <w:vMerge w:val="continue"/>
            <w:vAlign w:val="center"/>
          </w:tcPr>
          <w:p>
            <w:pPr>
              <w:spacing w:line="0" w:lineRule="atLeast"/>
              <w:ind w:left="-105" w:leftChars="-50" w:right="-105" w:rightChars="-50"/>
              <w:jc w:val="center"/>
              <w:rPr>
                <w:sz w:val="18"/>
                <w:szCs w:val="18"/>
              </w:rPr>
            </w:pPr>
          </w:p>
        </w:tc>
        <w:tc>
          <w:tcPr>
            <w:tcW w:w="923"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897" w:type="dxa"/>
            <w:gridSpan w:val="3"/>
            <w:vAlign w:val="center"/>
          </w:tcPr>
          <w:p>
            <w:pPr>
              <w:spacing w:line="0" w:lineRule="atLeast"/>
              <w:ind w:left="-105" w:leftChars="-50" w:right="-105" w:rightChars="-50"/>
              <w:jc w:val="center"/>
              <w:rPr>
                <w:sz w:val="18"/>
                <w:szCs w:val="18"/>
              </w:rPr>
            </w:pPr>
            <w:r>
              <w:rPr>
                <w:sz w:val="18"/>
                <w:szCs w:val="18"/>
              </w:rPr>
              <w:t>4.5</w:t>
            </w:r>
          </w:p>
        </w:tc>
        <w:tc>
          <w:tcPr>
            <w:tcW w:w="893" w:type="dxa"/>
            <w:gridSpan w:val="3"/>
            <w:vAlign w:val="center"/>
          </w:tcPr>
          <w:p>
            <w:pPr>
              <w:spacing w:line="0" w:lineRule="atLeast"/>
              <w:ind w:left="-105" w:leftChars="-50" w:right="-105" w:rightChars="-50"/>
              <w:jc w:val="center"/>
              <w:rPr>
                <w:sz w:val="18"/>
                <w:szCs w:val="18"/>
              </w:rPr>
            </w:pPr>
            <w:r>
              <w:rPr>
                <w:sz w:val="18"/>
                <w:szCs w:val="18"/>
              </w:rPr>
              <w:t>3.5</w:t>
            </w:r>
          </w:p>
        </w:tc>
        <w:tc>
          <w:tcPr>
            <w:tcW w:w="893" w:type="dxa"/>
            <w:gridSpan w:val="3"/>
            <w:vAlign w:val="center"/>
          </w:tcPr>
          <w:p>
            <w:pPr>
              <w:spacing w:line="0" w:lineRule="atLeast"/>
              <w:ind w:left="-105" w:leftChars="-50" w:right="-105" w:rightChars="-50"/>
              <w:jc w:val="center"/>
              <w:rPr>
                <w:sz w:val="18"/>
                <w:szCs w:val="18"/>
              </w:rPr>
            </w:pPr>
            <w:r>
              <w:rPr>
                <w:sz w:val="18"/>
                <w:szCs w:val="18"/>
              </w:rPr>
              <w:t>2.5</w:t>
            </w:r>
          </w:p>
        </w:tc>
        <w:tc>
          <w:tcPr>
            <w:tcW w:w="895" w:type="dxa"/>
            <w:gridSpan w:val="3"/>
            <w:vAlign w:val="center"/>
          </w:tcPr>
          <w:p>
            <w:pPr>
              <w:spacing w:line="0" w:lineRule="atLeast"/>
              <w:ind w:left="-105" w:leftChars="-50" w:right="-105" w:rightChars="-50"/>
              <w:jc w:val="center"/>
              <w:rPr>
                <w:sz w:val="18"/>
                <w:szCs w:val="18"/>
              </w:rPr>
            </w:pPr>
            <w:r>
              <w:rPr>
                <w:sz w:val="18"/>
                <w:szCs w:val="18"/>
              </w:rPr>
              <w:t>1.5</w:t>
            </w:r>
          </w:p>
        </w:tc>
        <w:tc>
          <w:tcPr>
            <w:tcW w:w="882" w:type="dxa"/>
            <w:vAlign w:val="center"/>
          </w:tcPr>
          <w:p>
            <w:pPr>
              <w:spacing w:line="0" w:lineRule="atLeast"/>
              <w:ind w:left="-105" w:leftChars="-50" w:right="-105" w:rightChars="-50"/>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326" w:type="dxa"/>
            <w:vMerge w:val="continue"/>
            <w:vAlign w:val="center"/>
          </w:tcPr>
          <w:p>
            <w:pPr>
              <w:spacing w:line="0" w:lineRule="atLeast"/>
              <w:ind w:left="-105" w:leftChars="-50" w:right="-105" w:rightChars="-50"/>
              <w:jc w:val="center"/>
              <w:rPr>
                <w:sz w:val="18"/>
                <w:szCs w:val="18"/>
              </w:rPr>
            </w:pPr>
          </w:p>
        </w:tc>
        <w:tc>
          <w:tcPr>
            <w:tcW w:w="923" w:type="dxa"/>
            <w:vAlign w:val="center"/>
          </w:tcPr>
          <w:p>
            <w:pPr>
              <w:spacing w:line="0" w:lineRule="atLeast"/>
              <w:ind w:left="-105" w:leftChars="-50" w:right="-105" w:rightChars="-50"/>
              <w:jc w:val="center"/>
              <w:rPr>
                <w:sz w:val="18"/>
                <w:szCs w:val="18"/>
              </w:rPr>
            </w:pPr>
            <w:r>
              <w:rPr>
                <w:rFonts w:hAnsi="宋体"/>
                <w:sz w:val="18"/>
                <w:szCs w:val="18"/>
              </w:rPr>
              <w:t>成</w:t>
            </w:r>
            <w:r>
              <w:rPr>
                <w:sz w:val="18"/>
                <w:szCs w:val="18"/>
              </w:rPr>
              <w:t xml:space="preserve">  </w:t>
            </w:r>
            <w:r>
              <w:rPr>
                <w:rFonts w:hAnsi="宋体"/>
                <w:sz w:val="18"/>
                <w:szCs w:val="18"/>
              </w:rPr>
              <w:t>绩</w:t>
            </w:r>
          </w:p>
        </w:tc>
        <w:tc>
          <w:tcPr>
            <w:tcW w:w="3578" w:type="dxa"/>
            <w:gridSpan w:val="12"/>
            <w:vAlign w:val="center"/>
          </w:tcPr>
          <w:p>
            <w:pPr>
              <w:spacing w:line="0" w:lineRule="atLeast"/>
              <w:ind w:left="-105" w:leftChars="-50" w:right="-105" w:rightChars="-50"/>
              <w:jc w:val="center"/>
              <w:rPr>
                <w:sz w:val="18"/>
                <w:szCs w:val="18"/>
              </w:rPr>
            </w:pPr>
            <w:r>
              <w:rPr>
                <w:rFonts w:hAnsi="宋体"/>
                <w:sz w:val="18"/>
                <w:szCs w:val="18"/>
              </w:rPr>
              <w:t>合格</w:t>
            </w:r>
            <w:r>
              <w:rPr>
                <w:sz w:val="18"/>
                <w:szCs w:val="18"/>
              </w:rPr>
              <w:t>(P)</w:t>
            </w:r>
          </w:p>
        </w:tc>
        <w:tc>
          <w:tcPr>
            <w:tcW w:w="882" w:type="dxa"/>
            <w:vAlign w:val="center"/>
          </w:tcPr>
          <w:p>
            <w:pPr>
              <w:spacing w:line="0" w:lineRule="atLeast"/>
              <w:ind w:left="-105" w:leftChars="-50" w:right="-105" w:rightChars="-50"/>
              <w:jc w:val="center"/>
              <w:rPr>
                <w:sz w:val="18"/>
                <w:szCs w:val="18"/>
              </w:rPr>
            </w:pPr>
            <w:r>
              <w:rPr>
                <w:rFonts w:hAnsi="宋体"/>
                <w:sz w:val="18"/>
                <w:szCs w:val="18"/>
              </w:rPr>
              <w:t>不合格</w:t>
            </w:r>
            <w:r>
              <w:rPr>
                <w:sz w:val="18"/>
                <w:szCs w:val="18"/>
              </w:rPr>
              <w:t>(F)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326" w:type="dxa"/>
            <w:vMerge w:val="continue"/>
            <w:vAlign w:val="center"/>
          </w:tcPr>
          <w:p>
            <w:pPr>
              <w:spacing w:line="0" w:lineRule="atLeast"/>
              <w:ind w:left="-105" w:leftChars="-50" w:right="-105" w:rightChars="-50"/>
              <w:jc w:val="center"/>
              <w:rPr>
                <w:sz w:val="18"/>
                <w:szCs w:val="18"/>
              </w:rPr>
            </w:pPr>
          </w:p>
        </w:tc>
        <w:tc>
          <w:tcPr>
            <w:tcW w:w="923" w:type="dxa"/>
            <w:vAlign w:val="center"/>
          </w:tcPr>
          <w:p>
            <w:pPr>
              <w:spacing w:line="0" w:lineRule="atLeast"/>
              <w:ind w:left="-105" w:leftChars="-50" w:right="-105" w:rightChars="-50"/>
              <w:jc w:val="center"/>
              <w:rPr>
                <w:sz w:val="18"/>
                <w:szCs w:val="18"/>
              </w:rPr>
            </w:pPr>
            <w:r>
              <w:rPr>
                <w:rFonts w:hAnsi="宋体"/>
                <w:sz w:val="18"/>
                <w:szCs w:val="18"/>
              </w:rPr>
              <w:t>对应绩点</w:t>
            </w:r>
          </w:p>
        </w:tc>
        <w:tc>
          <w:tcPr>
            <w:tcW w:w="3578" w:type="dxa"/>
            <w:gridSpan w:val="12"/>
            <w:vAlign w:val="center"/>
          </w:tcPr>
          <w:p>
            <w:pPr>
              <w:spacing w:line="0" w:lineRule="atLeast"/>
              <w:ind w:left="-105" w:leftChars="-50" w:right="-105" w:rightChars="-50"/>
              <w:jc w:val="center"/>
              <w:rPr>
                <w:sz w:val="18"/>
                <w:szCs w:val="18"/>
              </w:rPr>
            </w:pPr>
            <w:r>
              <w:rPr>
                <w:sz w:val="18"/>
                <w:szCs w:val="18"/>
              </w:rPr>
              <w:t>3.5</w:t>
            </w:r>
          </w:p>
        </w:tc>
        <w:tc>
          <w:tcPr>
            <w:tcW w:w="882" w:type="dxa"/>
            <w:vAlign w:val="center"/>
          </w:tcPr>
          <w:p>
            <w:pPr>
              <w:spacing w:line="0" w:lineRule="atLeast"/>
              <w:ind w:left="-105" w:leftChars="-50" w:right="-105" w:rightChars="-50"/>
              <w:jc w:val="center"/>
              <w:rPr>
                <w:sz w:val="18"/>
                <w:szCs w:val="18"/>
              </w:rPr>
            </w:pPr>
            <w:r>
              <w:rPr>
                <w:sz w:val="18"/>
                <w:szCs w:val="18"/>
              </w:rPr>
              <w:t>0</w:t>
            </w:r>
          </w:p>
        </w:tc>
      </w:tr>
    </w:tbl>
    <w:p>
      <w:pPr>
        <w:pStyle w:val="2"/>
        <w:spacing w:line="324" w:lineRule="exact"/>
        <w:ind w:firstLine="400" w:firstLineChars="200"/>
        <w:rPr>
          <w:sz w:val="20"/>
          <w:szCs w:val="20"/>
        </w:rPr>
      </w:pPr>
      <w:r>
        <w:rPr>
          <w:rFonts w:hAnsi="宋体"/>
          <w:sz w:val="20"/>
          <w:szCs w:val="20"/>
        </w:rPr>
        <w:t>一门课程的学分绩点</w:t>
      </w:r>
      <w:r>
        <w:rPr>
          <w:sz w:val="20"/>
          <w:szCs w:val="20"/>
        </w:rPr>
        <w:t>=</w:t>
      </w:r>
      <w:r>
        <w:rPr>
          <w:rFonts w:hAnsi="宋体"/>
          <w:sz w:val="20"/>
          <w:szCs w:val="20"/>
        </w:rPr>
        <w:t>课程绩点</w:t>
      </w:r>
      <w:r>
        <w:rPr>
          <w:sz w:val="20"/>
          <w:szCs w:val="20"/>
        </w:rPr>
        <w:t>×</w:t>
      </w:r>
      <w:r>
        <w:rPr>
          <w:rFonts w:hAnsi="宋体"/>
          <w:sz w:val="20"/>
          <w:szCs w:val="20"/>
        </w:rPr>
        <w:t>该课程学分数；</w:t>
      </w:r>
    </w:p>
    <w:p>
      <w:pPr>
        <w:pStyle w:val="2"/>
        <w:ind w:firstLine="400" w:firstLineChars="200"/>
        <w:rPr>
          <w:sz w:val="20"/>
          <w:szCs w:val="20"/>
        </w:rPr>
      </w:pPr>
      <w:r>
        <w:rPr>
          <w:rFonts w:hAnsi="宋体"/>
          <w:sz w:val="20"/>
          <w:szCs w:val="20"/>
        </w:rPr>
        <w:t>平均学分绩点（</w:t>
      </w:r>
      <w:r>
        <w:rPr>
          <w:sz w:val="20"/>
          <w:szCs w:val="20"/>
        </w:rPr>
        <w:t>GPA</w:t>
      </w:r>
      <w:r>
        <w:rPr>
          <w:rFonts w:hAnsi="宋体"/>
          <w:sz w:val="20"/>
          <w:szCs w:val="20"/>
        </w:rPr>
        <w:t>）</w:t>
      </w:r>
      <w:r>
        <w:rPr>
          <w:sz w:val="20"/>
          <w:szCs w:val="20"/>
        </w:rPr>
        <w:t xml:space="preserve">  </w:t>
      </w:r>
      <w:r>
        <w:rPr>
          <w:position w:val="-32"/>
          <w:sz w:val="20"/>
          <w:szCs w:val="20"/>
        </w:rPr>
        <w:object>
          <v:shape id="_x0000_i1026" o:spt="75" type="#_x0000_t75" style="height:29.35pt;width:117.35pt;" o:ole="t" filled="f" o:preferrelative="t" stroked="f" coordsize="21600,21600">
            <v:path/>
            <v:fill on="f" focussize="0,0"/>
            <v:stroke on="f"/>
            <v:imagedata r:id="rId10" o:title=""/>
            <o:lock v:ext="edit" grouping="f" rotation="f" text="f" aspectratio="t"/>
            <w10:wrap type="none"/>
            <w10:anchorlock/>
          </v:shape>
          <o:OLEObject Type="Embed" ProgID="Equation.3" ShapeID="_x0000_i1026" DrawAspect="Content" ObjectID="_1468075726" r:id="rId9">
            <o:LockedField>false</o:LockedField>
          </o:OLEObject>
        </w:object>
      </w:r>
    </w:p>
    <w:p>
      <w:pPr>
        <w:pStyle w:val="2"/>
        <w:spacing w:line="324" w:lineRule="exact"/>
        <w:ind w:firstLine="300" w:firstLineChars="150"/>
        <w:rPr>
          <w:sz w:val="20"/>
          <w:szCs w:val="20"/>
        </w:rPr>
      </w:pPr>
      <w:r>
        <w:rPr>
          <w:rFonts w:hAnsi="宋体"/>
          <w:sz w:val="20"/>
          <w:szCs w:val="20"/>
        </w:rPr>
        <w:t>（即：各门课程学分绩点之和</w:t>
      </w:r>
      <w:r>
        <w:rPr>
          <w:sz w:val="20"/>
          <w:szCs w:val="20"/>
        </w:rPr>
        <w:t>÷</w:t>
      </w:r>
      <w:r>
        <w:rPr>
          <w:rFonts w:hAnsi="宋体"/>
          <w:sz w:val="20"/>
          <w:szCs w:val="20"/>
        </w:rPr>
        <w:t>各门课程学分之和）。平均学分绩点每学期统计</w:t>
      </w:r>
      <w:r>
        <w:rPr>
          <w:sz w:val="20"/>
          <w:szCs w:val="20"/>
        </w:rPr>
        <w:t>1</w:t>
      </w:r>
      <w:r>
        <w:rPr>
          <w:rFonts w:hAnsi="宋体"/>
          <w:sz w:val="20"/>
          <w:szCs w:val="20"/>
        </w:rPr>
        <w:t>次，是学籍管理和学生评优等的重要依据。</w:t>
      </w:r>
    </w:p>
    <w:p>
      <w:pPr>
        <w:pStyle w:val="2"/>
        <w:spacing w:line="324" w:lineRule="exact"/>
        <w:ind w:firstLine="400" w:firstLineChars="200"/>
        <w:rPr>
          <w:sz w:val="20"/>
          <w:szCs w:val="20"/>
        </w:rPr>
      </w:pPr>
      <w:r>
        <w:rPr>
          <w:rFonts w:ascii="黑体" w:hAnsi="黑体" w:eastAsia="黑体"/>
          <w:bCs/>
          <w:sz w:val="20"/>
          <w:szCs w:val="20"/>
        </w:rPr>
        <w:t>第二十五条</w:t>
      </w:r>
      <w:r>
        <w:rPr>
          <w:bCs/>
          <w:sz w:val="20"/>
          <w:szCs w:val="20"/>
        </w:rPr>
        <w:t xml:space="preserve"> </w:t>
      </w:r>
      <w:r>
        <w:rPr>
          <w:sz w:val="20"/>
          <w:szCs w:val="20"/>
        </w:rPr>
        <w:t xml:space="preserve"> </w:t>
      </w:r>
      <w:r>
        <w:rPr>
          <w:rFonts w:hAnsi="宋体"/>
          <w:sz w:val="20"/>
          <w:szCs w:val="20"/>
        </w:rPr>
        <w:t>体育与健康课为必修课。学生因健康原因，不能参加正常体育课的，凭校医学院门诊部证明，经体育系和学生所在系、部同意、教务部批准，可转修保健课，但同样应评定体育成绩。有关转修手续必须在自开学之日起</w:t>
      </w:r>
      <w:r>
        <w:rPr>
          <w:sz w:val="20"/>
          <w:szCs w:val="20"/>
        </w:rPr>
        <w:t>2</w:t>
      </w:r>
      <w:r>
        <w:rPr>
          <w:rFonts w:hAnsi="宋体"/>
          <w:sz w:val="20"/>
          <w:szCs w:val="20"/>
        </w:rPr>
        <w:t>周内完成。体育成绩评定根据考勤、课内教学、课外锻炼活动和体质健康等情况综合评定。</w:t>
      </w:r>
    </w:p>
    <w:p>
      <w:pPr>
        <w:pStyle w:val="2"/>
        <w:spacing w:line="324" w:lineRule="exact"/>
        <w:ind w:firstLine="400" w:firstLineChars="200"/>
        <w:rPr>
          <w:sz w:val="20"/>
          <w:szCs w:val="20"/>
        </w:rPr>
      </w:pPr>
      <w:r>
        <w:rPr>
          <w:rFonts w:ascii="黑体" w:hAnsi="黑体" w:eastAsia="黑体"/>
          <w:bCs/>
          <w:sz w:val="20"/>
          <w:szCs w:val="20"/>
        </w:rPr>
        <w:t>第二十六条</w:t>
      </w:r>
      <w:r>
        <w:rPr>
          <w:rFonts w:hAnsi="宋体"/>
          <w:sz w:val="20"/>
          <w:szCs w:val="20"/>
        </w:rPr>
        <w:t>　教学实习和本科毕业设计（论文）各作为一门必修课列入专业培养方案和指导性教学计划。学院鼓励、支持和指导学生参加社会实践、创新创业活动，建立创新创业档案、折算创新创业学分，具体按照学院相关管理办法执行。</w:t>
      </w:r>
    </w:p>
    <w:p>
      <w:pPr>
        <w:pStyle w:val="2"/>
        <w:spacing w:line="324" w:lineRule="exact"/>
        <w:ind w:firstLine="400" w:firstLineChars="200"/>
        <w:rPr>
          <w:sz w:val="20"/>
          <w:szCs w:val="20"/>
        </w:rPr>
      </w:pPr>
      <w:r>
        <w:rPr>
          <w:rFonts w:ascii="黑体" w:hAnsi="黑体" w:eastAsia="黑体"/>
          <w:bCs/>
          <w:sz w:val="20"/>
          <w:szCs w:val="20"/>
        </w:rPr>
        <w:t>第二十七条</w:t>
      </w:r>
      <w:r>
        <w:rPr>
          <w:sz w:val="20"/>
          <w:szCs w:val="20"/>
        </w:rPr>
        <w:t xml:space="preserve">  </w:t>
      </w:r>
      <w:r>
        <w:rPr>
          <w:rFonts w:hAnsi="宋体"/>
          <w:sz w:val="20"/>
          <w:szCs w:val="20"/>
        </w:rPr>
        <w:t>对学期考核不及格的课程作如下处理：</w:t>
      </w:r>
    </w:p>
    <w:p>
      <w:pPr>
        <w:pStyle w:val="2"/>
        <w:spacing w:line="324" w:lineRule="exact"/>
        <w:ind w:firstLine="400" w:firstLineChars="200"/>
        <w:rPr>
          <w:sz w:val="20"/>
          <w:szCs w:val="20"/>
        </w:rPr>
      </w:pPr>
      <w:r>
        <w:rPr>
          <w:sz w:val="20"/>
          <w:szCs w:val="20"/>
        </w:rPr>
        <w:t>1</w:t>
      </w:r>
      <w:r>
        <w:rPr>
          <w:rFonts w:hAnsi="宋体"/>
          <w:sz w:val="20"/>
          <w:szCs w:val="20"/>
        </w:rPr>
        <w:t>．学生每学期考核不及格的课程给予一次补考机会，补考不及格的课程必须重修。</w:t>
      </w:r>
    </w:p>
    <w:p>
      <w:pPr>
        <w:pStyle w:val="2"/>
        <w:spacing w:line="324" w:lineRule="exact"/>
        <w:ind w:firstLine="400" w:firstLineChars="200"/>
        <w:rPr>
          <w:sz w:val="20"/>
          <w:szCs w:val="20"/>
        </w:rPr>
      </w:pPr>
      <w:r>
        <w:rPr>
          <w:sz w:val="20"/>
          <w:szCs w:val="20"/>
        </w:rPr>
        <w:t>2</w:t>
      </w:r>
      <w:r>
        <w:rPr>
          <w:rFonts w:hAnsi="宋体"/>
          <w:sz w:val="20"/>
          <w:szCs w:val="20"/>
        </w:rPr>
        <w:t>．补考均于下一学期自开学之日起两周内进行，一律凭学生证进场参加补考。公共课补考由教务部统一安排，专业课补考由系、部安排。补考要求应与期末考试一致，不得降低标准。补考成绩评定与期末考试要求相同。补考成绩作为学籍处理的依据，不列入学分绩点统计。未经安排擅自进行补考的，其补考成绩不予承认。</w:t>
      </w:r>
    </w:p>
    <w:p>
      <w:pPr>
        <w:tabs>
          <w:tab w:val="left" w:pos="0"/>
          <w:tab w:val="left" w:pos="420"/>
          <w:tab w:val="left" w:pos="859"/>
          <w:tab w:val="left" w:pos="1279"/>
          <w:tab w:val="left" w:pos="1699"/>
          <w:tab w:val="left" w:pos="2119"/>
          <w:tab w:val="left" w:pos="2559"/>
          <w:tab w:val="left" w:pos="2979"/>
          <w:tab w:val="left" w:pos="3399"/>
          <w:tab w:val="left" w:pos="3819"/>
          <w:tab w:val="left" w:pos="4260"/>
          <w:tab w:val="left" w:pos="4680"/>
          <w:tab w:val="left" w:pos="5100"/>
          <w:tab w:val="left" w:pos="5520"/>
          <w:tab w:val="left" w:pos="5959"/>
          <w:tab w:val="left" w:pos="6379"/>
          <w:tab w:val="left" w:pos="6799"/>
          <w:tab w:val="left" w:pos="7219"/>
          <w:tab w:val="left" w:pos="7659"/>
          <w:tab w:val="left" w:pos="8079"/>
          <w:tab w:val="left" w:pos="8499"/>
          <w:tab w:val="left" w:pos="8636"/>
          <w:tab w:val="left" w:pos="9360"/>
          <w:tab w:val="left" w:pos="9780"/>
          <w:tab w:val="left" w:pos="10200"/>
          <w:tab w:val="left" w:pos="10620"/>
          <w:tab w:val="left" w:pos="11059"/>
          <w:tab w:val="left" w:pos="11479"/>
          <w:tab w:val="left" w:pos="11899"/>
          <w:tab w:val="left" w:pos="12339"/>
          <w:tab w:val="left" w:pos="12759"/>
          <w:tab w:val="left" w:pos="13179"/>
          <w:tab w:val="left" w:pos="13599"/>
        </w:tabs>
        <w:spacing w:line="324" w:lineRule="exact"/>
        <w:ind w:firstLine="400" w:firstLineChars="200"/>
        <w:rPr>
          <w:sz w:val="20"/>
          <w:szCs w:val="20"/>
        </w:rPr>
      </w:pPr>
      <w:r>
        <w:rPr>
          <w:rFonts w:ascii="黑体" w:hAnsi="黑体" w:eastAsia="黑体"/>
          <w:bCs/>
          <w:sz w:val="20"/>
          <w:szCs w:val="20"/>
        </w:rPr>
        <w:t>第二十八条</w:t>
      </w:r>
      <w:r>
        <w:rPr>
          <w:bCs/>
          <w:sz w:val="20"/>
          <w:szCs w:val="20"/>
        </w:rPr>
        <w:t xml:space="preserve"> </w:t>
      </w:r>
      <w:r>
        <w:rPr>
          <w:sz w:val="20"/>
          <w:szCs w:val="20"/>
        </w:rPr>
        <w:t xml:space="preserve"> </w:t>
      </w:r>
      <w:r>
        <w:rPr>
          <w:rFonts w:hAnsi="宋体"/>
          <w:sz w:val="20"/>
          <w:szCs w:val="20"/>
        </w:rPr>
        <w:t>学生因退学等情况中止学业，其在校学习期间所修课程及已获得学分予以记录。学生重新参加入学考试、符合录取条件，再次入学的，其已获得的学分，按学院有关规定予以审核和认定。</w:t>
      </w:r>
    </w:p>
    <w:p>
      <w:pPr>
        <w:spacing w:before="156" w:beforeLines="50" w:after="156" w:afterLines="50" w:line="324" w:lineRule="exact"/>
        <w:jc w:val="center"/>
        <w:rPr>
          <w:rFonts w:eastAsia="黑体"/>
          <w:sz w:val="22"/>
          <w:szCs w:val="28"/>
        </w:rPr>
      </w:pPr>
      <w:r>
        <w:rPr>
          <w:rFonts w:eastAsia="黑体"/>
          <w:sz w:val="22"/>
          <w:szCs w:val="28"/>
        </w:rPr>
        <w:t>第六章  缓考、自修、重修、免修</w:t>
      </w:r>
    </w:p>
    <w:p>
      <w:pPr>
        <w:pStyle w:val="2"/>
        <w:spacing w:line="324" w:lineRule="exact"/>
        <w:ind w:firstLine="400" w:firstLineChars="200"/>
        <w:rPr>
          <w:sz w:val="20"/>
          <w:szCs w:val="20"/>
        </w:rPr>
      </w:pPr>
      <w:r>
        <w:rPr>
          <w:rFonts w:ascii="黑体" w:hAnsi="黑体" w:eastAsia="黑体"/>
          <w:bCs/>
          <w:sz w:val="20"/>
          <w:szCs w:val="20"/>
        </w:rPr>
        <w:t>第二十九条</w:t>
      </w:r>
      <w:r>
        <w:rPr>
          <w:rFonts w:hAnsi="宋体"/>
          <w:sz w:val="20"/>
          <w:szCs w:val="20"/>
        </w:rPr>
        <w:t>　学生因特殊原因不能参加考核，应事先填写缓考申请表向所在系、部申请缓考。经系、部主任批准并报教务部备案后方可缓考，否则作旷考处理。缓考应从严控制。缓考课程考试在下一学期自开学之日起</w:t>
      </w:r>
      <w:r>
        <w:rPr>
          <w:sz w:val="20"/>
          <w:szCs w:val="20"/>
        </w:rPr>
        <w:t>2</w:t>
      </w:r>
      <w:r>
        <w:rPr>
          <w:rFonts w:hAnsi="宋体"/>
          <w:sz w:val="20"/>
          <w:szCs w:val="20"/>
        </w:rPr>
        <w:t>周内进行。缓考成绩按正常考核评定。学生缓考不及格者可再安排</w:t>
      </w:r>
      <w:r>
        <w:rPr>
          <w:sz w:val="20"/>
          <w:szCs w:val="20"/>
        </w:rPr>
        <w:t>1</w:t>
      </w:r>
      <w:r>
        <w:rPr>
          <w:rFonts w:hAnsi="宋体"/>
          <w:sz w:val="20"/>
          <w:szCs w:val="20"/>
        </w:rPr>
        <w:t>次正常补考。</w:t>
      </w:r>
    </w:p>
    <w:p>
      <w:pPr>
        <w:pStyle w:val="2"/>
        <w:spacing w:line="324" w:lineRule="exact"/>
        <w:ind w:firstLine="400" w:firstLineChars="200"/>
        <w:rPr>
          <w:bCs/>
          <w:sz w:val="20"/>
          <w:szCs w:val="20"/>
        </w:rPr>
      </w:pPr>
      <w:r>
        <w:rPr>
          <w:rFonts w:hAnsi="宋体"/>
          <w:bCs/>
          <w:sz w:val="20"/>
          <w:szCs w:val="20"/>
        </w:rPr>
        <w:t>凡旷考者，该课程的成绩以零分计，并不准参加正常补考。</w:t>
      </w:r>
    </w:p>
    <w:p>
      <w:pPr>
        <w:pStyle w:val="2"/>
        <w:spacing w:line="324" w:lineRule="exact"/>
        <w:ind w:firstLine="400" w:firstLineChars="200"/>
        <w:rPr>
          <w:sz w:val="20"/>
          <w:szCs w:val="20"/>
        </w:rPr>
      </w:pPr>
      <w:r>
        <w:rPr>
          <w:rFonts w:ascii="黑体" w:hAnsi="黑体" w:eastAsia="黑体"/>
          <w:bCs/>
          <w:sz w:val="20"/>
          <w:szCs w:val="20"/>
        </w:rPr>
        <w:t>第三十条</w:t>
      </w:r>
      <w:r>
        <w:rPr>
          <w:sz w:val="20"/>
          <w:szCs w:val="20"/>
        </w:rPr>
        <w:t xml:space="preserve">  </w:t>
      </w:r>
      <w:r>
        <w:rPr>
          <w:rFonts w:hAnsi="宋体"/>
          <w:sz w:val="20"/>
          <w:szCs w:val="20"/>
        </w:rPr>
        <w:t>学业成绩优良、自学能力强或修读课程上课时间冲突者，由学生本人提出申请，经任课教师同意，学生所在系、部主任审核批准，可以自修整门课程或课程的一部分。自修学生可以申请免交该门课程或课程该部分的作业，但需做实验、参加课程考核。</w:t>
      </w:r>
    </w:p>
    <w:p>
      <w:pPr>
        <w:pStyle w:val="2"/>
        <w:spacing w:line="324" w:lineRule="exact"/>
        <w:ind w:firstLine="400" w:firstLineChars="200"/>
        <w:rPr>
          <w:sz w:val="20"/>
          <w:szCs w:val="20"/>
        </w:rPr>
      </w:pPr>
      <w:r>
        <w:rPr>
          <w:rFonts w:hAnsi="宋体"/>
          <w:sz w:val="20"/>
          <w:szCs w:val="20"/>
        </w:rPr>
        <w:t>下列课程不得申请自修：</w:t>
      </w:r>
    </w:p>
    <w:p>
      <w:pPr>
        <w:pStyle w:val="2"/>
        <w:spacing w:line="324" w:lineRule="exact"/>
        <w:ind w:firstLine="400" w:firstLineChars="200"/>
        <w:rPr>
          <w:sz w:val="20"/>
          <w:szCs w:val="20"/>
        </w:rPr>
      </w:pPr>
      <w:r>
        <w:rPr>
          <w:sz w:val="20"/>
          <w:szCs w:val="20"/>
        </w:rPr>
        <w:t>1</w:t>
      </w:r>
      <w:r>
        <w:rPr>
          <w:rFonts w:hAnsi="宋体"/>
          <w:sz w:val="20"/>
          <w:szCs w:val="20"/>
        </w:rPr>
        <w:t>．政治理论课、体育课、实验课；</w:t>
      </w:r>
    </w:p>
    <w:p>
      <w:pPr>
        <w:pStyle w:val="2"/>
        <w:spacing w:line="324" w:lineRule="exact"/>
        <w:ind w:firstLine="400" w:firstLineChars="200"/>
        <w:rPr>
          <w:bCs/>
          <w:sz w:val="20"/>
          <w:szCs w:val="20"/>
        </w:rPr>
      </w:pPr>
      <w:r>
        <w:rPr>
          <w:sz w:val="20"/>
          <w:szCs w:val="20"/>
        </w:rPr>
        <w:t>2</w:t>
      </w:r>
      <w:r>
        <w:rPr>
          <w:rFonts w:hAnsi="宋体"/>
          <w:sz w:val="20"/>
          <w:szCs w:val="20"/>
        </w:rPr>
        <w:t>．军事训练，各类实习、课程设计、毕业设计</w:t>
      </w:r>
      <w:r>
        <w:rPr>
          <w:rFonts w:hint="eastAsia"/>
          <w:sz w:val="20"/>
          <w:szCs w:val="20"/>
        </w:rPr>
        <w:t>（</w:t>
      </w:r>
      <w:r>
        <w:rPr>
          <w:rFonts w:hAnsi="宋体"/>
          <w:sz w:val="20"/>
          <w:szCs w:val="20"/>
        </w:rPr>
        <w:t>论文</w:t>
      </w:r>
      <w:r>
        <w:rPr>
          <w:rFonts w:hint="eastAsia" w:hAnsi="宋体"/>
          <w:sz w:val="20"/>
          <w:szCs w:val="20"/>
        </w:rPr>
        <w:t>）</w:t>
      </w:r>
      <w:r>
        <w:rPr>
          <w:rFonts w:hAnsi="宋体"/>
          <w:sz w:val="20"/>
          <w:szCs w:val="20"/>
        </w:rPr>
        <w:t>等必修的实践环节。</w:t>
      </w:r>
    </w:p>
    <w:p>
      <w:pPr>
        <w:pStyle w:val="2"/>
        <w:spacing w:line="324" w:lineRule="exact"/>
        <w:ind w:firstLine="400" w:firstLineChars="200"/>
        <w:rPr>
          <w:sz w:val="20"/>
          <w:szCs w:val="20"/>
        </w:rPr>
      </w:pPr>
      <w:r>
        <w:rPr>
          <w:rFonts w:ascii="黑体" w:hAnsi="黑体" w:eastAsia="黑体"/>
          <w:bCs/>
          <w:sz w:val="20"/>
          <w:szCs w:val="20"/>
        </w:rPr>
        <w:t xml:space="preserve">第三十一条 </w:t>
      </w:r>
      <w:r>
        <w:rPr>
          <w:bCs/>
          <w:sz w:val="20"/>
          <w:szCs w:val="20"/>
        </w:rPr>
        <w:t xml:space="preserve"> </w:t>
      </w:r>
      <w:r>
        <w:rPr>
          <w:rFonts w:hAnsi="宋体"/>
          <w:sz w:val="20"/>
          <w:szCs w:val="20"/>
        </w:rPr>
        <w:t>学生在最长修业年限内，在未达学院规定的退学学分条件下，每门课程重修次数不限。</w:t>
      </w:r>
    </w:p>
    <w:p>
      <w:pPr>
        <w:pStyle w:val="2"/>
        <w:spacing w:line="324" w:lineRule="exact"/>
        <w:ind w:firstLine="400" w:firstLineChars="200"/>
        <w:rPr>
          <w:sz w:val="20"/>
          <w:szCs w:val="20"/>
        </w:rPr>
      </w:pPr>
      <w:r>
        <w:rPr>
          <w:rFonts w:ascii="黑体" w:hAnsi="黑体" w:eastAsia="黑体"/>
          <w:bCs/>
          <w:sz w:val="20"/>
          <w:szCs w:val="20"/>
        </w:rPr>
        <w:t>第三十二条</w:t>
      </w:r>
      <w:r>
        <w:rPr>
          <w:rFonts w:hAnsi="宋体"/>
          <w:sz w:val="20"/>
          <w:szCs w:val="20"/>
        </w:rPr>
        <w:t>　学生严重违反考核纪律或者作弊的，该课程考核成绩记为无效，并按学院考试违纪处理相关规定予以处理。给予警告、严重警告、记过及留校察看处分的，经教育表现较好，在毕业前可以给予学生补考或重修该课程的机会。</w:t>
      </w:r>
    </w:p>
    <w:p>
      <w:pPr>
        <w:pStyle w:val="2"/>
        <w:spacing w:line="324" w:lineRule="exact"/>
        <w:ind w:firstLine="400" w:firstLineChars="200"/>
        <w:rPr>
          <w:sz w:val="20"/>
          <w:szCs w:val="20"/>
          <w:u w:val="single"/>
        </w:rPr>
      </w:pPr>
      <w:r>
        <w:rPr>
          <w:rFonts w:ascii="黑体" w:hAnsi="黑体" w:eastAsia="黑体"/>
          <w:bCs/>
          <w:sz w:val="20"/>
          <w:szCs w:val="20"/>
        </w:rPr>
        <w:t>第三十三条</w:t>
      </w:r>
      <w:r>
        <w:rPr>
          <w:rFonts w:hAnsi="宋体"/>
          <w:sz w:val="20"/>
          <w:szCs w:val="20"/>
        </w:rPr>
        <w:t>　学生一学期缺旷课累计达到或超过某门课程教学时数的</w:t>
      </w:r>
      <w:r>
        <w:rPr>
          <w:sz w:val="20"/>
          <w:szCs w:val="20"/>
        </w:rPr>
        <w:t>1/3</w:t>
      </w:r>
      <w:r>
        <w:rPr>
          <w:rFonts w:hAnsi="宋体"/>
          <w:sz w:val="20"/>
          <w:szCs w:val="20"/>
        </w:rPr>
        <w:t>，或作业、实验报告累计缺交达</w:t>
      </w:r>
      <w:r>
        <w:rPr>
          <w:sz w:val="20"/>
          <w:szCs w:val="20"/>
        </w:rPr>
        <w:t>1/3</w:t>
      </w:r>
      <w:r>
        <w:rPr>
          <w:rFonts w:hAnsi="宋体"/>
          <w:sz w:val="20"/>
          <w:szCs w:val="20"/>
        </w:rPr>
        <w:t>者，不得参加本课程的考核，应予重修。</w:t>
      </w:r>
    </w:p>
    <w:p>
      <w:pPr>
        <w:pStyle w:val="2"/>
        <w:spacing w:line="324" w:lineRule="exact"/>
        <w:ind w:firstLine="400" w:firstLineChars="200"/>
        <w:rPr>
          <w:sz w:val="20"/>
          <w:szCs w:val="20"/>
        </w:rPr>
      </w:pPr>
      <w:r>
        <w:rPr>
          <w:rFonts w:ascii="黑体" w:hAnsi="黑体" w:eastAsia="黑体"/>
          <w:bCs/>
          <w:sz w:val="20"/>
          <w:szCs w:val="20"/>
        </w:rPr>
        <w:t xml:space="preserve">第三十四条 </w:t>
      </w:r>
      <w:r>
        <w:rPr>
          <w:sz w:val="20"/>
          <w:szCs w:val="20"/>
        </w:rPr>
        <w:t xml:space="preserve"> </w:t>
      </w:r>
      <w:r>
        <w:rPr>
          <w:rFonts w:hAnsi="宋体"/>
          <w:sz w:val="20"/>
          <w:szCs w:val="20"/>
        </w:rPr>
        <w:t>学生通过自学，确已掌握某门课程的内容，该课程的相关先行课程已修，并且成绩</w:t>
      </w:r>
      <w:r>
        <w:rPr>
          <w:sz w:val="20"/>
          <w:szCs w:val="20"/>
        </w:rPr>
        <w:t>≥80</w:t>
      </w:r>
      <w:r>
        <w:rPr>
          <w:rFonts w:hAnsi="宋体"/>
          <w:sz w:val="20"/>
          <w:szCs w:val="20"/>
        </w:rPr>
        <w:t>分（或学分绩点</w:t>
      </w:r>
      <w:r>
        <w:rPr>
          <w:bCs/>
          <w:sz w:val="20"/>
          <w:szCs w:val="20"/>
        </w:rPr>
        <w:t>≥3.5</w:t>
      </w:r>
      <w:r>
        <w:rPr>
          <w:rFonts w:hAnsi="宋体"/>
          <w:sz w:val="20"/>
          <w:szCs w:val="20"/>
        </w:rPr>
        <w:t>），可在该门课程开课的第</w:t>
      </w:r>
      <w:r>
        <w:rPr>
          <w:sz w:val="20"/>
          <w:szCs w:val="20"/>
        </w:rPr>
        <w:t>1</w:t>
      </w:r>
      <w:r>
        <w:rPr>
          <w:rFonts w:hAnsi="宋体"/>
          <w:sz w:val="20"/>
          <w:szCs w:val="20"/>
        </w:rPr>
        <w:t>周内提出免修申请，递交该门课程的自学材料，经任课教师审核、系主任同意，报教务部备案，通过学院组织的免修考试，成绩合格，可获准免修，并取得相应的成绩和学分。</w:t>
      </w:r>
    </w:p>
    <w:p>
      <w:pPr>
        <w:spacing w:before="156" w:beforeLines="50" w:after="156" w:afterLines="50" w:line="324" w:lineRule="exact"/>
        <w:jc w:val="center"/>
        <w:rPr>
          <w:rFonts w:eastAsia="黑体"/>
          <w:sz w:val="22"/>
          <w:szCs w:val="28"/>
        </w:rPr>
      </w:pPr>
      <w:r>
        <w:rPr>
          <w:rFonts w:eastAsia="黑体"/>
          <w:sz w:val="22"/>
          <w:szCs w:val="28"/>
        </w:rPr>
        <w:t>第七章　休学、保留学籍与复学</w:t>
      </w:r>
    </w:p>
    <w:p>
      <w:pPr>
        <w:pStyle w:val="2"/>
        <w:spacing w:line="324" w:lineRule="exact"/>
        <w:ind w:firstLine="400" w:firstLineChars="200"/>
        <w:rPr>
          <w:sz w:val="20"/>
          <w:szCs w:val="20"/>
        </w:rPr>
      </w:pPr>
      <w:r>
        <w:rPr>
          <w:rFonts w:ascii="黑体" w:hAnsi="黑体" w:eastAsia="黑体"/>
          <w:bCs/>
          <w:sz w:val="20"/>
          <w:szCs w:val="20"/>
        </w:rPr>
        <w:t>第三十五条</w:t>
      </w:r>
      <w:r>
        <w:rPr>
          <w:rFonts w:hAnsi="宋体"/>
          <w:sz w:val="20"/>
          <w:szCs w:val="20"/>
        </w:rPr>
        <w:t>　学生有下列情况之一者，应予休学：</w:t>
      </w:r>
    </w:p>
    <w:p>
      <w:pPr>
        <w:pStyle w:val="2"/>
        <w:spacing w:line="324" w:lineRule="exact"/>
        <w:ind w:firstLine="400" w:firstLineChars="200"/>
        <w:rPr>
          <w:sz w:val="20"/>
          <w:szCs w:val="20"/>
        </w:rPr>
      </w:pPr>
      <w:r>
        <w:rPr>
          <w:sz w:val="20"/>
          <w:szCs w:val="20"/>
        </w:rPr>
        <w:t>1</w:t>
      </w:r>
      <w:r>
        <w:rPr>
          <w:rFonts w:hAnsi="宋体"/>
          <w:sz w:val="20"/>
          <w:szCs w:val="20"/>
        </w:rPr>
        <w:t>．因病经指定医院诊断，须停课治疗、休养时间占一学期总学时</w:t>
      </w:r>
      <w:r>
        <w:rPr>
          <w:sz w:val="20"/>
          <w:szCs w:val="20"/>
        </w:rPr>
        <w:t>1/3</w:t>
      </w:r>
      <w:r>
        <w:rPr>
          <w:rFonts w:hAnsi="宋体"/>
          <w:sz w:val="20"/>
          <w:szCs w:val="20"/>
        </w:rPr>
        <w:t>以上者；</w:t>
      </w:r>
    </w:p>
    <w:p>
      <w:pPr>
        <w:pStyle w:val="2"/>
        <w:spacing w:line="324" w:lineRule="exact"/>
        <w:ind w:firstLine="400" w:firstLineChars="200"/>
        <w:rPr>
          <w:bCs/>
          <w:sz w:val="20"/>
          <w:szCs w:val="20"/>
        </w:rPr>
      </w:pPr>
      <w:r>
        <w:rPr>
          <w:bCs/>
          <w:sz w:val="20"/>
          <w:szCs w:val="20"/>
        </w:rPr>
        <w:t>2</w:t>
      </w:r>
      <w:r>
        <w:rPr>
          <w:rFonts w:hAnsi="宋体"/>
          <w:bCs/>
          <w:sz w:val="20"/>
          <w:szCs w:val="20"/>
        </w:rPr>
        <w:t>．根据考勤，一学期请假、缺课超过该学期总学时</w:t>
      </w:r>
      <w:r>
        <w:rPr>
          <w:bCs/>
          <w:sz w:val="20"/>
          <w:szCs w:val="20"/>
        </w:rPr>
        <w:t>1/3</w:t>
      </w:r>
      <w:r>
        <w:rPr>
          <w:rFonts w:hAnsi="宋体"/>
          <w:bCs/>
          <w:sz w:val="20"/>
          <w:szCs w:val="20"/>
        </w:rPr>
        <w:t>者；</w:t>
      </w:r>
    </w:p>
    <w:p>
      <w:pPr>
        <w:pStyle w:val="2"/>
        <w:spacing w:line="324" w:lineRule="exact"/>
        <w:ind w:firstLine="400" w:firstLineChars="200"/>
        <w:rPr>
          <w:sz w:val="20"/>
          <w:szCs w:val="20"/>
        </w:rPr>
      </w:pPr>
      <w:r>
        <w:rPr>
          <w:bCs/>
          <w:sz w:val="20"/>
          <w:szCs w:val="20"/>
        </w:rPr>
        <w:t>3</w:t>
      </w:r>
      <w:r>
        <w:rPr>
          <w:rFonts w:hAnsi="宋体"/>
          <w:bCs/>
          <w:sz w:val="20"/>
          <w:szCs w:val="20"/>
        </w:rPr>
        <w:t>．</w:t>
      </w:r>
      <w:r>
        <w:rPr>
          <w:rFonts w:hAnsi="宋体"/>
          <w:sz w:val="20"/>
          <w:szCs w:val="20"/>
        </w:rPr>
        <w:t>因创业需要，本人申请休学者；</w:t>
      </w:r>
    </w:p>
    <w:p>
      <w:pPr>
        <w:pStyle w:val="2"/>
        <w:spacing w:line="324" w:lineRule="exact"/>
        <w:ind w:firstLine="400" w:firstLineChars="200"/>
        <w:rPr>
          <w:bCs/>
          <w:sz w:val="20"/>
          <w:szCs w:val="20"/>
        </w:rPr>
      </w:pPr>
      <w:r>
        <w:rPr>
          <w:bCs/>
          <w:sz w:val="20"/>
          <w:szCs w:val="20"/>
        </w:rPr>
        <w:t xml:space="preserve">4. </w:t>
      </w:r>
      <w:r>
        <w:rPr>
          <w:rFonts w:hAnsi="宋体"/>
          <w:bCs/>
          <w:sz w:val="20"/>
          <w:szCs w:val="20"/>
        </w:rPr>
        <w:t>因其他特殊原因，本人申请或学院认为必须休学者。</w:t>
      </w:r>
    </w:p>
    <w:p>
      <w:pPr>
        <w:pStyle w:val="2"/>
        <w:spacing w:line="324" w:lineRule="exact"/>
        <w:ind w:firstLine="400" w:firstLineChars="200"/>
        <w:rPr>
          <w:sz w:val="20"/>
          <w:szCs w:val="20"/>
        </w:rPr>
      </w:pPr>
      <w:r>
        <w:rPr>
          <w:rFonts w:ascii="黑体" w:hAnsi="黑体" w:eastAsia="黑体"/>
          <w:bCs/>
          <w:sz w:val="20"/>
          <w:szCs w:val="20"/>
        </w:rPr>
        <w:t>第三十六条　</w:t>
      </w:r>
      <w:r>
        <w:rPr>
          <w:rFonts w:hAnsi="宋体"/>
          <w:sz w:val="20"/>
          <w:szCs w:val="20"/>
        </w:rPr>
        <w:t>学生休学一般以</w:t>
      </w:r>
      <w:r>
        <w:rPr>
          <w:sz w:val="20"/>
          <w:szCs w:val="20"/>
        </w:rPr>
        <w:t>1</w:t>
      </w:r>
      <w:r>
        <w:rPr>
          <w:rFonts w:hAnsi="宋体"/>
          <w:sz w:val="20"/>
          <w:szCs w:val="20"/>
        </w:rPr>
        <w:t>年为限，修业时间与休学时间合计不得超过最长修业年限。休学日期以休学批准之日算起。</w:t>
      </w:r>
    </w:p>
    <w:p>
      <w:pPr>
        <w:pStyle w:val="2"/>
        <w:spacing w:line="324" w:lineRule="exact"/>
        <w:ind w:firstLine="400" w:firstLineChars="200"/>
        <w:rPr>
          <w:sz w:val="20"/>
          <w:szCs w:val="20"/>
        </w:rPr>
      </w:pPr>
      <w:r>
        <w:rPr>
          <w:rFonts w:ascii="黑体" w:hAnsi="黑体" w:eastAsia="黑体"/>
          <w:bCs/>
          <w:sz w:val="20"/>
          <w:szCs w:val="20"/>
        </w:rPr>
        <w:t>第三十七条</w:t>
      </w:r>
      <w:r>
        <w:rPr>
          <w:rFonts w:hAnsi="宋体"/>
          <w:sz w:val="20"/>
          <w:szCs w:val="20"/>
        </w:rPr>
        <w:t>　休学学生的有关问题，依照下列规定办理：</w:t>
      </w:r>
    </w:p>
    <w:p>
      <w:pPr>
        <w:pStyle w:val="2"/>
        <w:spacing w:line="324" w:lineRule="exact"/>
        <w:ind w:firstLine="400" w:firstLineChars="200"/>
        <w:rPr>
          <w:sz w:val="20"/>
          <w:szCs w:val="20"/>
        </w:rPr>
      </w:pPr>
      <w:r>
        <w:rPr>
          <w:sz w:val="20"/>
          <w:szCs w:val="20"/>
        </w:rPr>
        <w:t>1</w:t>
      </w:r>
      <w:r>
        <w:rPr>
          <w:rFonts w:hAnsi="宋体"/>
          <w:sz w:val="20"/>
          <w:szCs w:val="20"/>
        </w:rPr>
        <w:t>．休学学生应当办理休学手续后离校，学院保留其学籍；</w:t>
      </w:r>
    </w:p>
    <w:p>
      <w:pPr>
        <w:pStyle w:val="2"/>
        <w:spacing w:line="324" w:lineRule="exact"/>
        <w:ind w:firstLine="400" w:firstLineChars="200"/>
        <w:rPr>
          <w:sz w:val="20"/>
          <w:szCs w:val="20"/>
        </w:rPr>
      </w:pPr>
      <w:r>
        <w:rPr>
          <w:sz w:val="20"/>
          <w:szCs w:val="20"/>
        </w:rPr>
        <w:t>2</w:t>
      </w:r>
      <w:r>
        <w:rPr>
          <w:rFonts w:hAnsi="宋体"/>
          <w:sz w:val="20"/>
          <w:szCs w:val="20"/>
        </w:rPr>
        <w:t>．休学期间不享受在校学习学生待遇；</w:t>
      </w:r>
    </w:p>
    <w:p>
      <w:pPr>
        <w:pStyle w:val="2"/>
        <w:spacing w:line="324" w:lineRule="exact"/>
        <w:ind w:firstLine="400" w:firstLineChars="200"/>
        <w:rPr>
          <w:sz w:val="20"/>
          <w:szCs w:val="20"/>
        </w:rPr>
      </w:pPr>
      <w:r>
        <w:rPr>
          <w:sz w:val="20"/>
          <w:szCs w:val="20"/>
        </w:rPr>
        <w:t>3</w:t>
      </w:r>
      <w:r>
        <w:rPr>
          <w:rFonts w:hAnsi="宋体"/>
          <w:sz w:val="20"/>
          <w:szCs w:val="20"/>
        </w:rPr>
        <w:t>．因病休学的学生或休学期间患病的学生，其医疗费按学院规定处理；</w:t>
      </w:r>
    </w:p>
    <w:p>
      <w:pPr>
        <w:pStyle w:val="2"/>
        <w:spacing w:line="324" w:lineRule="exact"/>
        <w:ind w:firstLine="400" w:firstLineChars="200"/>
        <w:rPr>
          <w:sz w:val="20"/>
          <w:szCs w:val="20"/>
        </w:rPr>
      </w:pPr>
      <w:r>
        <w:rPr>
          <w:sz w:val="20"/>
          <w:szCs w:val="20"/>
        </w:rPr>
        <w:t>4</w:t>
      </w:r>
      <w:r>
        <w:rPr>
          <w:rFonts w:hAnsi="宋体"/>
          <w:sz w:val="20"/>
          <w:szCs w:val="20"/>
        </w:rPr>
        <w:t>．学生休学回家，往返路费自理。</w:t>
      </w:r>
    </w:p>
    <w:p>
      <w:pPr>
        <w:pStyle w:val="2"/>
        <w:spacing w:line="324" w:lineRule="exact"/>
        <w:ind w:firstLine="400" w:firstLineChars="200"/>
        <w:rPr>
          <w:sz w:val="20"/>
          <w:szCs w:val="20"/>
        </w:rPr>
      </w:pPr>
      <w:r>
        <w:rPr>
          <w:rFonts w:ascii="黑体" w:hAnsi="黑体" w:eastAsia="黑体"/>
          <w:bCs/>
          <w:sz w:val="20"/>
          <w:szCs w:val="20"/>
        </w:rPr>
        <w:t>第三十八条</w:t>
      </w:r>
      <w:r>
        <w:rPr>
          <w:rFonts w:hAnsi="宋体"/>
          <w:sz w:val="20"/>
          <w:szCs w:val="20"/>
        </w:rPr>
        <w:t>　学生休学期满，应于学期开学前持有关证明向学院申请复学，经复查符合下列条件者，可准予复学：</w:t>
      </w:r>
    </w:p>
    <w:p>
      <w:pPr>
        <w:pStyle w:val="2"/>
        <w:spacing w:line="324" w:lineRule="exact"/>
        <w:ind w:firstLine="400" w:firstLineChars="200"/>
        <w:rPr>
          <w:sz w:val="20"/>
          <w:szCs w:val="20"/>
        </w:rPr>
      </w:pPr>
      <w:r>
        <w:rPr>
          <w:sz w:val="20"/>
          <w:szCs w:val="20"/>
        </w:rPr>
        <w:t>1</w:t>
      </w:r>
      <w:r>
        <w:rPr>
          <w:rFonts w:hAnsi="宋体"/>
          <w:sz w:val="20"/>
          <w:szCs w:val="20"/>
        </w:rPr>
        <w:t>．因伤、病休学的学生，由医院诊断，证明恢复健康，并经学院复查合格；</w:t>
      </w:r>
    </w:p>
    <w:p>
      <w:pPr>
        <w:pStyle w:val="2"/>
        <w:spacing w:line="324" w:lineRule="exact"/>
        <w:ind w:left="-94" w:leftChars="-45" w:firstLine="500" w:firstLineChars="250"/>
        <w:rPr>
          <w:sz w:val="20"/>
          <w:szCs w:val="20"/>
        </w:rPr>
      </w:pPr>
      <w:r>
        <w:rPr>
          <w:sz w:val="20"/>
          <w:szCs w:val="20"/>
        </w:rPr>
        <w:t>2</w:t>
      </w:r>
      <w:r>
        <w:rPr>
          <w:rFonts w:hAnsi="宋体"/>
          <w:sz w:val="20"/>
          <w:szCs w:val="20"/>
        </w:rPr>
        <w:t>．休学期间遵纪守法，行为符合大学生的行为规范。</w:t>
      </w:r>
    </w:p>
    <w:p>
      <w:pPr>
        <w:pStyle w:val="2"/>
        <w:spacing w:line="324" w:lineRule="exact"/>
        <w:ind w:firstLine="400" w:firstLineChars="200"/>
        <w:rPr>
          <w:sz w:val="20"/>
          <w:szCs w:val="20"/>
        </w:rPr>
      </w:pPr>
      <w:r>
        <w:rPr>
          <w:rFonts w:ascii="黑体" w:hAnsi="黑体" w:eastAsia="黑体"/>
          <w:bCs/>
          <w:sz w:val="20"/>
          <w:szCs w:val="20"/>
        </w:rPr>
        <w:t>第三十九条</w:t>
      </w:r>
      <w:r>
        <w:rPr>
          <w:bCs/>
          <w:sz w:val="20"/>
          <w:szCs w:val="20"/>
        </w:rPr>
        <w:t xml:space="preserve"> </w:t>
      </w:r>
      <w:r>
        <w:rPr>
          <w:sz w:val="20"/>
          <w:szCs w:val="20"/>
        </w:rPr>
        <w:t xml:space="preserve"> </w:t>
      </w:r>
      <w:r>
        <w:rPr>
          <w:rFonts w:hAnsi="宋体"/>
          <w:sz w:val="20"/>
          <w:szCs w:val="20"/>
        </w:rPr>
        <w:t>学生复学后，原则上编入原专业的下一年级学习。</w:t>
      </w:r>
    </w:p>
    <w:p>
      <w:pPr>
        <w:pStyle w:val="2"/>
        <w:spacing w:line="324" w:lineRule="exact"/>
        <w:ind w:firstLine="400" w:firstLineChars="200"/>
        <w:rPr>
          <w:sz w:val="20"/>
          <w:szCs w:val="20"/>
        </w:rPr>
      </w:pPr>
      <w:r>
        <w:rPr>
          <w:rFonts w:ascii="黑体" w:hAnsi="黑体" w:eastAsia="黑体"/>
          <w:bCs/>
          <w:sz w:val="20"/>
          <w:szCs w:val="20"/>
        </w:rPr>
        <w:t>第四十条　</w:t>
      </w:r>
      <w:r>
        <w:rPr>
          <w:rFonts w:hAnsi="宋体"/>
          <w:sz w:val="20"/>
          <w:szCs w:val="20"/>
        </w:rPr>
        <w:t>在校学生应征入伍参加中国人民解放军（含中国人民武装警察部队），可保留学籍至退役后</w:t>
      </w:r>
      <w:r>
        <w:rPr>
          <w:sz w:val="20"/>
          <w:szCs w:val="20"/>
        </w:rPr>
        <w:t>2</w:t>
      </w:r>
      <w:r>
        <w:rPr>
          <w:rFonts w:hAnsi="宋体"/>
          <w:sz w:val="20"/>
          <w:szCs w:val="20"/>
        </w:rPr>
        <w:t>年。</w:t>
      </w:r>
    </w:p>
    <w:p>
      <w:pPr>
        <w:pStyle w:val="2"/>
        <w:spacing w:line="324" w:lineRule="exact"/>
        <w:ind w:firstLine="400" w:firstLineChars="200"/>
        <w:rPr>
          <w:sz w:val="20"/>
          <w:szCs w:val="20"/>
        </w:rPr>
      </w:pPr>
      <w:r>
        <w:rPr>
          <w:rFonts w:hAnsi="宋体"/>
          <w:sz w:val="20"/>
          <w:szCs w:val="20"/>
        </w:rPr>
        <w:t>学生参加学院组织的跨校联合培养项目，在联合培养学校学习期间，学院同时为其保留学籍。</w:t>
      </w:r>
    </w:p>
    <w:p>
      <w:pPr>
        <w:spacing w:before="156" w:beforeLines="50" w:after="156" w:afterLines="50" w:line="324" w:lineRule="exact"/>
        <w:jc w:val="center"/>
        <w:rPr>
          <w:rFonts w:eastAsia="黑体"/>
          <w:sz w:val="22"/>
          <w:szCs w:val="28"/>
        </w:rPr>
      </w:pPr>
      <w:r>
        <w:rPr>
          <w:rFonts w:eastAsia="黑体"/>
          <w:sz w:val="22"/>
          <w:szCs w:val="28"/>
        </w:rPr>
        <w:t>第八章　转专业与转学</w:t>
      </w:r>
    </w:p>
    <w:p>
      <w:pPr>
        <w:pStyle w:val="2"/>
        <w:spacing w:line="324" w:lineRule="exact"/>
        <w:ind w:firstLine="400" w:firstLineChars="200"/>
        <w:rPr>
          <w:sz w:val="20"/>
          <w:szCs w:val="20"/>
        </w:rPr>
      </w:pPr>
      <w:r>
        <w:rPr>
          <w:rFonts w:ascii="黑体" w:hAnsi="黑体" w:eastAsia="黑体"/>
          <w:bCs/>
          <w:sz w:val="20"/>
          <w:szCs w:val="20"/>
        </w:rPr>
        <w:t>第四十一条　</w:t>
      </w:r>
      <w:r>
        <w:rPr>
          <w:rFonts w:hAnsi="宋体"/>
          <w:sz w:val="20"/>
          <w:szCs w:val="20"/>
        </w:rPr>
        <w:t>学生可以按学院的规定申请转专业。学生转专业由学院批准。</w:t>
      </w:r>
    </w:p>
    <w:p>
      <w:pPr>
        <w:pStyle w:val="2"/>
        <w:spacing w:line="324" w:lineRule="exact"/>
        <w:ind w:firstLine="400" w:firstLineChars="200"/>
        <w:rPr>
          <w:sz w:val="20"/>
          <w:szCs w:val="20"/>
        </w:rPr>
      </w:pPr>
      <w:r>
        <w:rPr>
          <w:rFonts w:ascii="黑体" w:hAnsi="黑体" w:eastAsia="黑体"/>
          <w:bCs/>
          <w:sz w:val="20"/>
          <w:szCs w:val="20"/>
        </w:rPr>
        <w:t>第四十二条　</w:t>
      </w:r>
      <w:r>
        <w:rPr>
          <w:rFonts w:hAnsi="宋体"/>
          <w:sz w:val="20"/>
          <w:szCs w:val="20"/>
        </w:rPr>
        <w:t>学院根据社会对人才需求情况的发展变化，经学生同意，必要时可以适当调整学生所学专业。</w:t>
      </w:r>
    </w:p>
    <w:p>
      <w:pPr>
        <w:pStyle w:val="2"/>
        <w:spacing w:line="324" w:lineRule="exact"/>
        <w:ind w:firstLine="400" w:firstLineChars="200"/>
        <w:rPr>
          <w:sz w:val="20"/>
          <w:szCs w:val="20"/>
        </w:rPr>
      </w:pPr>
      <w:r>
        <w:rPr>
          <w:rFonts w:ascii="黑体" w:hAnsi="黑体" w:eastAsia="黑体"/>
          <w:bCs/>
          <w:sz w:val="20"/>
          <w:szCs w:val="20"/>
        </w:rPr>
        <w:t xml:space="preserve">第四十三条 </w:t>
      </w:r>
      <w:r>
        <w:rPr>
          <w:bCs/>
          <w:sz w:val="20"/>
          <w:szCs w:val="20"/>
        </w:rPr>
        <w:t xml:space="preserve"> </w:t>
      </w:r>
      <w:r>
        <w:rPr>
          <w:rFonts w:hAnsi="宋体"/>
          <w:sz w:val="20"/>
          <w:szCs w:val="20"/>
        </w:rPr>
        <w:t>学生申请校内转专业，按照学院转专业办法相关规定办理。</w:t>
      </w:r>
    </w:p>
    <w:p>
      <w:pPr>
        <w:pStyle w:val="2"/>
        <w:spacing w:line="324" w:lineRule="exact"/>
        <w:ind w:firstLine="400" w:firstLineChars="200"/>
        <w:rPr>
          <w:sz w:val="20"/>
          <w:szCs w:val="20"/>
        </w:rPr>
      </w:pPr>
      <w:r>
        <w:rPr>
          <w:rFonts w:ascii="黑体" w:hAnsi="黑体" w:eastAsia="黑体"/>
          <w:bCs/>
          <w:sz w:val="20"/>
          <w:szCs w:val="20"/>
        </w:rPr>
        <w:t>第四十四条</w:t>
      </w:r>
      <w:r>
        <w:rPr>
          <w:sz w:val="20"/>
          <w:szCs w:val="20"/>
        </w:rPr>
        <w:t xml:space="preserve">  </w:t>
      </w:r>
      <w:r>
        <w:rPr>
          <w:rFonts w:hAnsi="宋体"/>
          <w:sz w:val="20"/>
          <w:szCs w:val="20"/>
        </w:rPr>
        <w:t>学院根据选拔求真学院优秀二年级学生转入校本部学习的相关规定推荐优秀二年级学生转入到湖州师范学院相应专业学习。</w:t>
      </w:r>
    </w:p>
    <w:p>
      <w:pPr>
        <w:pStyle w:val="2"/>
        <w:spacing w:line="324" w:lineRule="exact"/>
        <w:ind w:firstLine="400" w:firstLineChars="200"/>
        <w:rPr>
          <w:sz w:val="20"/>
          <w:szCs w:val="20"/>
        </w:rPr>
      </w:pPr>
      <w:r>
        <w:rPr>
          <w:rFonts w:ascii="黑体" w:hAnsi="黑体" w:eastAsia="黑体"/>
          <w:bCs/>
          <w:sz w:val="20"/>
          <w:szCs w:val="20"/>
        </w:rPr>
        <w:t>第四十五条</w:t>
      </w:r>
      <w:r>
        <w:rPr>
          <w:sz w:val="20"/>
          <w:szCs w:val="20"/>
        </w:rPr>
        <w:t xml:space="preserve">  </w:t>
      </w:r>
      <w:r>
        <w:rPr>
          <w:rFonts w:hAnsi="宋体"/>
          <w:sz w:val="20"/>
          <w:szCs w:val="20"/>
        </w:rPr>
        <w:t>学生一般在本校完成学业。如患病或确有特殊困难，无法继续在本校学习的，可以申请转学。</w:t>
      </w:r>
    </w:p>
    <w:p>
      <w:pPr>
        <w:spacing w:before="156" w:beforeLines="50" w:after="156" w:afterLines="50" w:line="324" w:lineRule="exact"/>
        <w:jc w:val="center"/>
        <w:rPr>
          <w:rFonts w:eastAsia="黑体"/>
          <w:sz w:val="22"/>
          <w:szCs w:val="28"/>
        </w:rPr>
      </w:pPr>
      <w:r>
        <w:rPr>
          <w:rFonts w:eastAsia="黑体"/>
          <w:sz w:val="22"/>
          <w:szCs w:val="28"/>
        </w:rPr>
        <w:t>第九章　退学警示与退学</w:t>
      </w:r>
    </w:p>
    <w:p>
      <w:pPr>
        <w:pStyle w:val="2"/>
        <w:spacing w:line="324" w:lineRule="exact"/>
        <w:ind w:firstLine="400" w:firstLineChars="200"/>
        <w:rPr>
          <w:bCs/>
          <w:sz w:val="20"/>
          <w:szCs w:val="20"/>
        </w:rPr>
      </w:pPr>
      <w:r>
        <w:rPr>
          <w:rFonts w:ascii="黑体" w:hAnsi="黑体" w:eastAsia="黑体"/>
          <w:bCs/>
          <w:sz w:val="20"/>
          <w:szCs w:val="20"/>
        </w:rPr>
        <w:t xml:space="preserve">第四十六条 </w:t>
      </w:r>
      <w:r>
        <w:rPr>
          <w:bCs/>
          <w:sz w:val="20"/>
          <w:szCs w:val="20"/>
        </w:rPr>
        <w:t xml:space="preserve"> </w:t>
      </w:r>
      <w:r>
        <w:rPr>
          <w:rFonts w:hAnsi="宋体"/>
          <w:sz w:val="20"/>
          <w:szCs w:val="20"/>
        </w:rPr>
        <w:t>学生在一学期中，不及格课程学分数达到该学期所修读课程学分</w:t>
      </w:r>
      <w:r>
        <w:rPr>
          <w:sz w:val="20"/>
          <w:szCs w:val="20"/>
        </w:rPr>
        <w:t>1/2</w:t>
      </w:r>
      <w:r>
        <w:rPr>
          <w:rFonts w:hAnsi="宋体"/>
          <w:sz w:val="20"/>
          <w:szCs w:val="20"/>
        </w:rPr>
        <w:t>及以上的，予以退学警示（毕业实习、毕业设计（论文）、选课与结课考核不在同一学期的课程、单独组班的辅修课程、之前已经获得学分的课程、与课程成绩挂钩的省级及以上统考课程的学分数不统计在内）。</w:t>
      </w:r>
      <w:r>
        <w:rPr>
          <w:rFonts w:hAnsi="宋体"/>
          <w:bCs/>
          <w:sz w:val="20"/>
          <w:szCs w:val="20"/>
        </w:rPr>
        <w:t>　</w:t>
      </w:r>
    </w:p>
    <w:p>
      <w:pPr>
        <w:pStyle w:val="2"/>
        <w:spacing w:line="324" w:lineRule="exact"/>
        <w:ind w:firstLine="400" w:firstLineChars="200"/>
        <w:rPr>
          <w:sz w:val="20"/>
          <w:szCs w:val="20"/>
        </w:rPr>
      </w:pPr>
      <w:r>
        <w:rPr>
          <w:rFonts w:ascii="黑体" w:hAnsi="黑体" w:eastAsia="黑体"/>
          <w:bCs/>
          <w:sz w:val="20"/>
          <w:szCs w:val="20"/>
        </w:rPr>
        <w:t>第四十七条</w:t>
      </w:r>
      <w:r>
        <w:rPr>
          <w:bCs/>
          <w:sz w:val="20"/>
          <w:szCs w:val="20"/>
        </w:rPr>
        <w:t xml:space="preserve">  </w:t>
      </w:r>
      <w:r>
        <w:rPr>
          <w:rFonts w:hAnsi="宋体"/>
          <w:sz w:val="20"/>
          <w:szCs w:val="20"/>
        </w:rPr>
        <w:t>学生有下列情形之一者，应予退学：</w:t>
      </w:r>
    </w:p>
    <w:p>
      <w:pPr>
        <w:pStyle w:val="2"/>
        <w:spacing w:line="324" w:lineRule="exact"/>
        <w:ind w:firstLine="400" w:firstLineChars="200"/>
        <w:rPr>
          <w:sz w:val="20"/>
          <w:szCs w:val="20"/>
        </w:rPr>
      </w:pPr>
      <w:r>
        <w:rPr>
          <w:sz w:val="20"/>
          <w:szCs w:val="20"/>
        </w:rPr>
        <w:t>1</w:t>
      </w:r>
      <w:r>
        <w:rPr>
          <w:rFonts w:hAnsi="宋体"/>
          <w:sz w:val="20"/>
          <w:szCs w:val="20"/>
        </w:rPr>
        <w:t>．学生在校期间需重修课程累计达</w:t>
      </w:r>
      <w:r>
        <w:rPr>
          <w:sz w:val="20"/>
          <w:szCs w:val="20"/>
        </w:rPr>
        <w:t>20</w:t>
      </w:r>
      <w:r>
        <w:rPr>
          <w:rFonts w:hAnsi="宋体"/>
          <w:sz w:val="20"/>
          <w:szCs w:val="20"/>
        </w:rPr>
        <w:t>学分及以上的；</w:t>
      </w:r>
    </w:p>
    <w:p>
      <w:pPr>
        <w:pStyle w:val="2"/>
        <w:spacing w:line="324" w:lineRule="exact"/>
        <w:ind w:firstLine="400" w:firstLineChars="200"/>
        <w:rPr>
          <w:sz w:val="20"/>
          <w:szCs w:val="20"/>
        </w:rPr>
      </w:pPr>
      <w:r>
        <w:rPr>
          <w:sz w:val="20"/>
          <w:szCs w:val="20"/>
        </w:rPr>
        <w:t>2</w:t>
      </w:r>
      <w:r>
        <w:rPr>
          <w:rFonts w:hAnsi="宋体"/>
          <w:sz w:val="20"/>
          <w:szCs w:val="20"/>
        </w:rPr>
        <w:t>．学生在校学习超过最长修业年限的；</w:t>
      </w:r>
      <w:r>
        <w:rPr>
          <w:sz w:val="20"/>
          <w:szCs w:val="20"/>
        </w:rPr>
        <w:t xml:space="preserve"> </w:t>
      </w:r>
    </w:p>
    <w:p>
      <w:pPr>
        <w:pStyle w:val="2"/>
        <w:spacing w:line="324" w:lineRule="exact"/>
        <w:ind w:firstLine="400" w:firstLineChars="200"/>
        <w:rPr>
          <w:sz w:val="20"/>
          <w:szCs w:val="20"/>
        </w:rPr>
      </w:pPr>
      <w:r>
        <w:rPr>
          <w:sz w:val="20"/>
          <w:szCs w:val="20"/>
        </w:rPr>
        <w:t>3</w:t>
      </w:r>
      <w:r>
        <w:rPr>
          <w:rFonts w:hAnsi="宋体"/>
          <w:sz w:val="20"/>
          <w:szCs w:val="20"/>
        </w:rPr>
        <w:t>．休学期满，在学院规定期限内未提出复学申请或者申请复学经复查不合格的；</w:t>
      </w:r>
    </w:p>
    <w:p>
      <w:pPr>
        <w:pStyle w:val="2"/>
        <w:spacing w:line="324" w:lineRule="exact"/>
        <w:ind w:firstLine="400" w:firstLineChars="200"/>
        <w:rPr>
          <w:sz w:val="20"/>
          <w:szCs w:val="20"/>
        </w:rPr>
      </w:pPr>
      <w:r>
        <w:rPr>
          <w:sz w:val="20"/>
          <w:szCs w:val="20"/>
        </w:rPr>
        <w:t>4</w:t>
      </w:r>
      <w:r>
        <w:rPr>
          <w:rFonts w:hAnsi="宋体"/>
          <w:sz w:val="20"/>
          <w:szCs w:val="20"/>
        </w:rPr>
        <w:t>．经学院指定医院诊断，患有疾病或者意外伤残无法继续在校学习的；</w:t>
      </w:r>
    </w:p>
    <w:p>
      <w:pPr>
        <w:pStyle w:val="2"/>
        <w:spacing w:line="324" w:lineRule="exact"/>
        <w:ind w:firstLine="400" w:firstLineChars="200"/>
        <w:rPr>
          <w:sz w:val="20"/>
          <w:szCs w:val="20"/>
        </w:rPr>
      </w:pPr>
      <w:r>
        <w:rPr>
          <w:sz w:val="20"/>
          <w:szCs w:val="20"/>
        </w:rPr>
        <w:t>5</w:t>
      </w:r>
      <w:r>
        <w:rPr>
          <w:rFonts w:hAnsi="宋体"/>
          <w:sz w:val="20"/>
          <w:szCs w:val="20"/>
        </w:rPr>
        <w:t>．未履行请假手续连续</w:t>
      </w:r>
      <w:r>
        <w:rPr>
          <w:sz w:val="20"/>
          <w:szCs w:val="20"/>
        </w:rPr>
        <w:t>2</w:t>
      </w:r>
      <w:r>
        <w:rPr>
          <w:rFonts w:hAnsi="宋体"/>
          <w:sz w:val="20"/>
          <w:szCs w:val="20"/>
        </w:rPr>
        <w:t>周未参加学院规定的教学活动的；</w:t>
      </w:r>
    </w:p>
    <w:p>
      <w:pPr>
        <w:pStyle w:val="2"/>
        <w:spacing w:line="324" w:lineRule="exact"/>
        <w:ind w:firstLine="400" w:firstLineChars="200"/>
        <w:rPr>
          <w:sz w:val="20"/>
          <w:szCs w:val="20"/>
        </w:rPr>
      </w:pPr>
      <w:r>
        <w:rPr>
          <w:sz w:val="20"/>
          <w:szCs w:val="20"/>
        </w:rPr>
        <w:t>6</w:t>
      </w:r>
      <w:r>
        <w:rPr>
          <w:rFonts w:hAnsi="宋体"/>
          <w:sz w:val="20"/>
          <w:szCs w:val="20"/>
        </w:rPr>
        <w:t>．超过学院规定期限未注册而又无正当事由的；</w:t>
      </w:r>
    </w:p>
    <w:p>
      <w:pPr>
        <w:pStyle w:val="2"/>
        <w:spacing w:line="324" w:lineRule="exact"/>
        <w:ind w:firstLine="400" w:firstLineChars="200"/>
        <w:rPr>
          <w:sz w:val="20"/>
          <w:szCs w:val="20"/>
        </w:rPr>
      </w:pPr>
      <w:r>
        <w:rPr>
          <w:sz w:val="20"/>
          <w:szCs w:val="20"/>
        </w:rPr>
        <w:t>7</w:t>
      </w:r>
      <w:r>
        <w:rPr>
          <w:rFonts w:hAnsi="宋体"/>
          <w:sz w:val="20"/>
          <w:szCs w:val="20"/>
        </w:rPr>
        <w:t>．本人申请退学的。</w:t>
      </w:r>
    </w:p>
    <w:p>
      <w:pPr>
        <w:pStyle w:val="2"/>
        <w:spacing w:line="324" w:lineRule="exact"/>
        <w:ind w:firstLine="400" w:firstLineChars="200"/>
        <w:rPr>
          <w:sz w:val="20"/>
          <w:szCs w:val="20"/>
        </w:rPr>
      </w:pPr>
      <w:r>
        <w:rPr>
          <w:rFonts w:hAnsi="宋体"/>
          <w:sz w:val="20"/>
          <w:szCs w:val="20"/>
        </w:rPr>
        <w:t>按本条规定退学不属于处分。</w:t>
      </w:r>
    </w:p>
    <w:p>
      <w:pPr>
        <w:pStyle w:val="2"/>
        <w:spacing w:line="324" w:lineRule="exact"/>
        <w:ind w:right="-105" w:rightChars="-50" w:firstLine="400" w:firstLineChars="200"/>
        <w:rPr>
          <w:sz w:val="20"/>
          <w:szCs w:val="20"/>
        </w:rPr>
      </w:pPr>
      <w:r>
        <w:rPr>
          <w:rFonts w:ascii="黑体" w:hAnsi="黑体" w:eastAsia="黑体"/>
          <w:bCs/>
          <w:sz w:val="20"/>
          <w:szCs w:val="20"/>
        </w:rPr>
        <w:t>第四十八条</w:t>
      </w:r>
      <w:r>
        <w:rPr>
          <w:rFonts w:hAnsi="宋体"/>
          <w:sz w:val="20"/>
          <w:szCs w:val="20"/>
        </w:rPr>
        <w:t>　学生退学由所在系、部提出意见，由院长办公会议研究决定。</w:t>
      </w:r>
    </w:p>
    <w:p>
      <w:pPr>
        <w:pStyle w:val="2"/>
        <w:spacing w:line="324" w:lineRule="exact"/>
        <w:ind w:firstLine="400" w:firstLineChars="200"/>
        <w:rPr>
          <w:sz w:val="20"/>
          <w:szCs w:val="20"/>
        </w:rPr>
      </w:pPr>
      <w:r>
        <w:rPr>
          <w:rFonts w:ascii="黑体" w:hAnsi="黑体" w:eastAsia="黑体"/>
          <w:bCs/>
          <w:sz w:val="20"/>
          <w:szCs w:val="20"/>
        </w:rPr>
        <w:t>第四十九条</w:t>
      </w:r>
      <w:r>
        <w:rPr>
          <w:rFonts w:hAnsi="宋体"/>
          <w:sz w:val="20"/>
          <w:szCs w:val="20"/>
        </w:rPr>
        <w:t>　学生退学的善后问题，按下列规定办理：</w:t>
      </w:r>
    </w:p>
    <w:p>
      <w:pPr>
        <w:pStyle w:val="2"/>
        <w:spacing w:line="324" w:lineRule="exact"/>
        <w:ind w:firstLine="400" w:firstLineChars="200"/>
        <w:rPr>
          <w:sz w:val="20"/>
          <w:szCs w:val="20"/>
        </w:rPr>
      </w:pPr>
      <w:r>
        <w:rPr>
          <w:sz w:val="20"/>
          <w:szCs w:val="20"/>
        </w:rPr>
        <w:t>1</w:t>
      </w:r>
      <w:r>
        <w:rPr>
          <w:rFonts w:hAnsi="宋体"/>
          <w:sz w:val="20"/>
          <w:szCs w:val="20"/>
        </w:rPr>
        <w:t>．对退学的学生，由系、部出具退学决定书并送交本人，同时报省教育厅备案。</w:t>
      </w:r>
    </w:p>
    <w:p>
      <w:pPr>
        <w:pStyle w:val="2"/>
        <w:spacing w:line="324" w:lineRule="exact"/>
        <w:ind w:firstLine="400" w:firstLineChars="200"/>
        <w:rPr>
          <w:sz w:val="20"/>
          <w:szCs w:val="20"/>
        </w:rPr>
      </w:pPr>
      <w:r>
        <w:rPr>
          <w:sz w:val="20"/>
          <w:szCs w:val="20"/>
        </w:rPr>
        <w:t>2</w:t>
      </w:r>
      <w:r>
        <w:rPr>
          <w:rFonts w:hAnsi="宋体"/>
          <w:sz w:val="20"/>
          <w:szCs w:val="20"/>
        </w:rPr>
        <w:t>．退学学生应按学院规定期限办理退学手续离校，档案、户口退回家庭户籍所在地。</w:t>
      </w:r>
    </w:p>
    <w:p>
      <w:pPr>
        <w:pStyle w:val="2"/>
        <w:spacing w:line="324" w:lineRule="exact"/>
        <w:ind w:firstLine="400" w:firstLineChars="200"/>
        <w:rPr>
          <w:sz w:val="20"/>
          <w:szCs w:val="20"/>
        </w:rPr>
      </w:pPr>
      <w:r>
        <w:rPr>
          <w:sz w:val="20"/>
          <w:szCs w:val="20"/>
        </w:rPr>
        <w:t>3</w:t>
      </w:r>
      <w:r>
        <w:rPr>
          <w:rFonts w:hAnsi="宋体"/>
          <w:sz w:val="20"/>
          <w:szCs w:val="20"/>
        </w:rPr>
        <w:t>．经诊断疾病、意外致残患者，由家长或抚养人负责领回。</w:t>
      </w:r>
    </w:p>
    <w:p>
      <w:pPr>
        <w:pStyle w:val="2"/>
        <w:spacing w:line="324" w:lineRule="exact"/>
        <w:ind w:firstLine="400" w:firstLineChars="200"/>
        <w:rPr>
          <w:sz w:val="20"/>
          <w:szCs w:val="20"/>
        </w:rPr>
      </w:pPr>
      <w:r>
        <w:rPr>
          <w:rFonts w:ascii="黑体" w:hAnsi="黑体" w:eastAsia="黑体"/>
          <w:bCs/>
          <w:sz w:val="20"/>
          <w:szCs w:val="20"/>
        </w:rPr>
        <w:t>第五十条　</w:t>
      </w:r>
      <w:r>
        <w:rPr>
          <w:rFonts w:hAnsi="宋体"/>
          <w:sz w:val="20"/>
          <w:szCs w:val="20"/>
        </w:rPr>
        <w:t>取消学籍或退学的学生，均不得申请复学。</w:t>
      </w:r>
    </w:p>
    <w:p>
      <w:pPr>
        <w:spacing w:before="156" w:beforeLines="50" w:after="156" w:afterLines="50" w:line="324" w:lineRule="exact"/>
        <w:jc w:val="center"/>
        <w:rPr>
          <w:rFonts w:eastAsia="黑体"/>
          <w:sz w:val="22"/>
          <w:szCs w:val="28"/>
        </w:rPr>
      </w:pPr>
      <w:r>
        <w:rPr>
          <w:rFonts w:eastAsia="黑体"/>
          <w:sz w:val="22"/>
          <w:szCs w:val="28"/>
        </w:rPr>
        <w:t>第十章　毕业与结业</w:t>
      </w:r>
    </w:p>
    <w:p>
      <w:pPr>
        <w:pStyle w:val="2"/>
        <w:spacing w:line="324" w:lineRule="exact"/>
        <w:ind w:firstLine="400" w:firstLineChars="200"/>
        <w:rPr>
          <w:sz w:val="20"/>
          <w:szCs w:val="20"/>
        </w:rPr>
      </w:pPr>
      <w:r>
        <w:rPr>
          <w:rFonts w:ascii="黑体" w:hAnsi="黑体" w:eastAsia="黑体"/>
          <w:bCs/>
          <w:sz w:val="20"/>
          <w:szCs w:val="20"/>
        </w:rPr>
        <w:t>第五十一条</w:t>
      </w:r>
      <w:r>
        <w:rPr>
          <w:rFonts w:hAnsi="宋体"/>
          <w:sz w:val="20"/>
          <w:szCs w:val="20"/>
        </w:rPr>
        <w:t>　学生在最长修业年限内完成所学专业培养方案和指导性教学计划规定的全部内容，修满要求的各类课程学分和总学分</w:t>
      </w:r>
      <w:r>
        <w:rPr>
          <w:sz w:val="20"/>
          <w:szCs w:val="20"/>
        </w:rPr>
        <w:t>(</w:t>
      </w:r>
      <w:r>
        <w:rPr>
          <w:rFonts w:hAnsi="宋体"/>
          <w:sz w:val="20"/>
          <w:szCs w:val="20"/>
        </w:rPr>
        <w:t>或全部课程考核合格</w:t>
      </w:r>
      <w:r>
        <w:rPr>
          <w:sz w:val="20"/>
          <w:szCs w:val="20"/>
        </w:rPr>
        <w:t>)</w:t>
      </w:r>
      <w:r>
        <w:rPr>
          <w:rFonts w:hAnsi="宋体"/>
          <w:sz w:val="20"/>
          <w:szCs w:val="20"/>
        </w:rPr>
        <w:t>，德、智、体达到毕业要求，从该专业毕业。审批合格后发给毕业证书。符合国家学位条例和学院学位授予条例相关规定的本科生，授予学士学位。</w:t>
      </w:r>
    </w:p>
    <w:p>
      <w:pPr>
        <w:pStyle w:val="2"/>
        <w:spacing w:line="324" w:lineRule="exact"/>
        <w:ind w:firstLine="400" w:firstLineChars="200"/>
        <w:rPr>
          <w:sz w:val="20"/>
          <w:szCs w:val="20"/>
        </w:rPr>
      </w:pPr>
      <w:r>
        <w:rPr>
          <w:rFonts w:ascii="黑体" w:hAnsi="黑体" w:eastAsia="黑体"/>
          <w:bCs/>
          <w:sz w:val="20"/>
          <w:szCs w:val="20"/>
        </w:rPr>
        <w:t>第五十二条</w:t>
      </w:r>
      <w:r>
        <w:rPr>
          <w:bCs/>
          <w:sz w:val="20"/>
          <w:szCs w:val="20"/>
        </w:rPr>
        <w:t xml:space="preserve">  </w:t>
      </w:r>
      <w:r>
        <w:rPr>
          <w:rFonts w:hAnsi="宋体"/>
          <w:sz w:val="20"/>
          <w:szCs w:val="20"/>
        </w:rPr>
        <w:t>毕业资格和学位授予审核一般以学生入学当年的本科专业培养方案和指导性教学计划为依据。</w:t>
      </w:r>
    </w:p>
    <w:p>
      <w:pPr>
        <w:pStyle w:val="2"/>
        <w:spacing w:line="324" w:lineRule="exact"/>
        <w:ind w:firstLine="400" w:firstLineChars="200"/>
        <w:rPr>
          <w:sz w:val="20"/>
          <w:szCs w:val="20"/>
        </w:rPr>
      </w:pPr>
      <w:r>
        <w:rPr>
          <w:rFonts w:ascii="黑体" w:hAnsi="黑体" w:eastAsia="黑体"/>
          <w:bCs/>
          <w:sz w:val="20"/>
          <w:szCs w:val="20"/>
        </w:rPr>
        <w:t>第五十三条　</w:t>
      </w:r>
      <w:r>
        <w:rPr>
          <w:rFonts w:hAnsi="宋体"/>
          <w:sz w:val="20"/>
          <w:szCs w:val="20"/>
        </w:rPr>
        <w:t>实施学分制管理的学生，根据学分制实施办法，可比标准学制年限提前</w:t>
      </w:r>
      <w:r>
        <w:rPr>
          <w:sz w:val="20"/>
          <w:szCs w:val="20"/>
        </w:rPr>
        <w:t>1</w:t>
      </w:r>
      <w:r>
        <w:rPr>
          <w:rFonts w:hAnsi="宋体"/>
          <w:sz w:val="20"/>
          <w:szCs w:val="20"/>
        </w:rPr>
        <w:t>年或延长</w:t>
      </w:r>
      <w:r>
        <w:rPr>
          <w:sz w:val="20"/>
          <w:szCs w:val="20"/>
        </w:rPr>
        <w:t>1</w:t>
      </w:r>
      <w:r>
        <w:rPr>
          <w:rFonts w:hAnsi="宋体"/>
          <w:sz w:val="20"/>
          <w:szCs w:val="20"/>
        </w:rPr>
        <w:t>至</w:t>
      </w:r>
      <w:r>
        <w:rPr>
          <w:sz w:val="20"/>
          <w:szCs w:val="20"/>
        </w:rPr>
        <w:t>2</w:t>
      </w:r>
      <w:r>
        <w:rPr>
          <w:rFonts w:hAnsi="宋体"/>
          <w:sz w:val="20"/>
          <w:szCs w:val="20"/>
        </w:rPr>
        <w:t>年毕业。</w:t>
      </w:r>
    </w:p>
    <w:p>
      <w:pPr>
        <w:pStyle w:val="2"/>
        <w:spacing w:line="324" w:lineRule="exact"/>
        <w:ind w:firstLine="400" w:firstLineChars="200"/>
        <w:rPr>
          <w:sz w:val="20"/>
          <w:szCs w:val="20"/>
        </w:rPr>
      </w:pPr>
      <w:r>
        <w:rPr>
          <w:sz w:val="20"/>
          <w:szCs w:val="20"/>
        </w:rPr>
        <w:t>1</w:t>
      </w:r>
      <w:r>
        <w:rPr>
          <w:rFonts w:hAnsi="宋体"/>
          <w:sz w:val="20"/>
          <w:szCs w:val="20"/>
        </w:rPr>
        <w:t>．要求提前毕业，须提前</w:t>
      </w:r>
      <w:r>
        <w:rPr>
          <w:sz w:val="20"/>
          <w:szCs w:val="20"/>
        </w:rPr>
        <w:t>1</w:t>
      </w:r>
      <w:r>
        <w:rPr>
          <w:rFonts w:hAnsi="宋体"/>
          <w:sz w:val="20"/>
          <w:szCs w:val="20"/>
        </w:rPr>
        <w:t>年向所在系提交申请书与提前攻读计划，</w:t>
      </w:r>
      <w:r>
        <w:rPr>
          <w:rFonts w:hAnsi="宋体"/>
          <w:bCs/>
          <w:sz w:val="20"/>
          <w:szCs w:val="20"/>
        </w:rPr>
        <w:t>所在系</w:t>
      </w:r>
      <w:r>
        <w:rPr>
          <w:rFonts w:hAnsi="宋体"/>
          <w:sz w:val="20"/>
          <w:szCs w:val="20"/>
        </w:rPr>
        <w:t>对其学习成绩和能力审核同意后，报教务部批准。</w:t>
      </w:r>
    </w:p>
    <w:p>
      <w:pPr>
        <w:pStyle w:val="2"/>
        <w:spacing w:line="324" w:lineRule="exact"/>
        <w:ind w:firstLine="400" w:firstLineChars="200"/>
        <w:rPr>
          <w:sz w:val="20"/>
          <w:szCs w:val="20"/>
        </w:rPr>
      </w:pPr>
      <w:r>
        <w:rPr>
          <w:sz w:val="20"/>
          <w:szCs w:val="20"/>
        </w:rPr>
        <w:t>2</w:t>
      </w:r>
      <w:r>
        <w:rPr>
          <w:rFonts w:hAnsi="宋体"/>
          <w:sz w:val="20"/>
          <w:szCs w:val="20"/>
        </w:rPr>
        <w:t>．要求延长毕业，须提前一学期向所在系提交申请书与延长修业期的攻读计划，经所在系审核同意后，报教务部批准。</w:t>
      </w:r>
    </w:p>
    <w:p>
      <w:pPr>
        <w:pStyle w:val="2"/>
        <w:spacing w:line="324" w:lineRule="exact"/>
        <w:ind w:firstLine="400" w:firstLineChars="200"/>
        <w:rPr>
          <w:sz w:val="20"/>
          <w:szCs w:val="20"/>
        </w:rPr>
      </w:pPr>
      <w:r>
        <w:rPr>
          <w:rFonts w:ascii="黑体" w:hAnsi="黑体" w:eastAsia="黑体"/>
          <w:bCs/>
          <w:sz w:val="20"/>
          <w:szCs w:val="20"/>
        </w:rPr>
        <w:t>第五十四条</w:t>
      </w:r>
      <w:r>
        <w:rPr>
          <w:sz w:val="20"/>
          <w:szCs w:val="20"/>
        </w:rPr>
        <w:t xml:space="preserve">  </w:t>
      </w:r>
      <w:r>
        <w:rPr>
          <w:rFonts w:hAnsi="宋体"/>
          <w:sz w:val="20"/>
          <w:szCs w:val="20"/>
        </w:rPr>
        <w:t>学生在标准学制年限内，未修完所学专业培养方案和指导性教学计划规定的全部内容，学分制管理的学生所获得的学分数达到或超过规定总学分数的</w:t>
      </w:r>
      <w:r>
        <w:rPr>
          <w:sz w:val="20"/>
          <w:szCs w:val="20"/>
        </w:rPr>
        <w:t>90%</w:t>
      </w:r>
      <w:r>
        <w:rPr>
          <w:rFonts w:hAnsi="宋体"/>
          <w:sz w:val="20"/>
          <w:szCs w:val="20"/>
        </w:rPr>
        <w:t>者，可以结业离校，发给结业证书。</w:t>
      </w:r>
    </w:p>
    <w:p>
      <w:pPr>
        <w:pStyle w:val="2"/>
        <w:spacing w:line="324" w:lineRule="exact"/>
        <w:ind w:firstLine="400" w:firstLineChars="200"/>
        <w:rPr>
          <w:sz w:val="20"/>
          <w:szCs w:val="20"/>
        </w:rPr>
      </w:pPr>
      <w:r>
        <w:rPr>
          <w:rFonts w:ascii="黑体" w:hAnsi="黑体" w:eastAsia="黑体"/>
          <w:bCs/>
          <w:sz w:val="20"/>
          <w:szCs w:val="20"/>
        </w:rPr>
        <w:t xml:space="preserve">第五十五条 </w:t>
      </w:r>
      <w:r>
        <w:rPr>
          <w:sz w:val="20"/>
          <w:szCs w:val="20"/>
        </w:rPr>
        <w:t xml:space="preserve"> </w:t>
      </w:r>
      <w:r>
        <w:rPr>
          <w:rFonts w:hAnsi="宋体"/>
          <w:sz w:val="20"/>
          <w:szCs w:val="20"/>
        </w:rPr>
        <w:t>在标准学制年限内结业的学生作如下处理：</w:t>
      </w:r>
    </w:p>
    <w:p>
      <w:pPr>
        <w:pStyle w:val="2"/>
        <w:spacing w:line="324" w:lineRule="exact"/>
        <w:ind w:firstLine="400" w:firstLineChars="200"/>
        <w:rPr>
          <w:sz w:val="20"/>
          <w:szCs w:val="20"/>
        </w:rPr>
      </w:pPr>
      <w:r>
        <w:rPr>
          <w:sz w:val="20"/>
          <w:szCs w:val="20"/>
        </w:rPr>
        <w:t>1</w:t>
      </w:r>
      <w:r>
        <w:rPr>
          <w:rFonts w:hAnsi="宋体"/>
          <w:sz w:val="20"/>
          <w:szCs w:val="20"/>
        </w:rPr>
        <w:t>．学生未取得学分的课程和教学环节，可在结业后最长修业年限内每个学期开学前后各</w:t>
      </w:r>
      <w:r>
        <w:rPr>
          <w:sz w:val="20"/>
          <w:szCs w:val="20"/>
        </w:rPr>
        <w:t>1</w:t>
      </w:r>
      <w:r>
        <w:rPr>
          <w:rFonts w:hAnsi="宋体"/>
          <w:sz w:val="20"/>
          <w:szCs w:val="20"/>
        </w:rPr>
        <w:t>周内提出申请，返校重修。修满学分者，由学生本人申请，经所在系审核，教务部批准换发毕业证书。逾期不申请重修或在最长修业年限内未修满学分者不再换发毕业证书。</w:t>
      </w:r>
    </w:p>
    <w:p>
      <w:pPr>
        <w:pStyle w:val="2"/>
        <w:spacing w:line="324" w:lineRule="exact"/>
        <w:ind w:firstLine="400" w:firstLineChars="200"/>
        <w:rPr>
          <w:sz w:val="20"/>
          <w:szCs w:val="20"/>
        </w:rPr>
      </w:pPr>
      <w:r>
        <w:rPr>
          <w:sz w:val="20"/>
          <w:szCs w:val="20"/>
        </w:rPr>
        <w:t>3.</w:t>
      </w:r>
      <w:r>
        <w:rPr>
          <w:rFonts w:hAnsi="宋体"/>
          <w:sz w:val="20"/>
          <w:szCs w:val="20"/>
        </w:rPr>
        <w:t>本科生因毕业设计（论文）不及格而结业者。</w:t>
      </w:r>
      <w:r>
        <w:rPr>
          <w:sz w:val="20"/>
          <w:szCs w:val="20"/>
        </w:rPr>
        <w:t>1</w:t>
      </w:r>
      <w:r>
        <w:rPr>
          <w:rFonts w:hAnsi="宋体"/>
          <w:sz w:val="20"/>
          <w:szCs w:val="20"/>
        </w:rPr>
        <w:t>年内可申请补做毕业设计（论文），经批准后参加下届毕业生的毕业设计（论文）答辩，及格者换发毕业证书，补做毕业设计（论文）不及格者不得再申请补做。</w:t>
      </w:r>
    </w:p>
    <w:p>
      <w:pPr>
        <w:pStyle w:val="2"/>
        <w:spacing w:line="324" w:lineRule="exact"/>
        <w:ind w:firstLine="400" w:firstLineChars="200"/>
        <w:rPr>
          <w:sz w:val="20"/>
          <w:szCs w:val="20"/>
        </w:rPr>
      </w:pPr>
      <w:r>
        <w:rPr>
          <w:rFonts w:ascii="黑体" w:hAnsi="黑体" w:eastAsia="黑体"/>
          <w:bCs/>
          <w:sz w:val="20"/>
          <w:szCs w:val="20"/>
        </w:rPr>
        <w:t>第五十六条</w:t>
      </w:r>
      <w:r>
        <w:rPr>
          <w:bCs/>
          <w:sz w:val="20"/>
          <w:szCs w:val="20"/>
        </w:rPr>
        <w:t xml:space="preserve"> </w:t>
      </w:r>
      <w:r>
        <w:rPr>
          <w:sz w:val="20"/>
          <w:szCs w:val="20"/>
        </w:rPr>
        <w:t xml:space="preserve"> </w:t>
      </w:r>
      <w:r>
        <w:rPr>
          <w:rFonts w:hAnsi="宋体"/>
          <w:sz w:val="20"/>
          <w:szCs w:val="20"/>
        </w:rPr>
        <w:t>学分制管理的学生在最长修业年限内仍未修完所学专业培养方案和指导性教学计划规定的全部内容，但所获得的学分数达到或超过规定总学分数的</w:t>
      </w:r>
      <w:r>
        <w:rPr>
          <w:sz w:val="20"/>
          <w:szCs w:val="20"/>
        </w:rPr>
        <w:t>90%</w:t>
      </w:r>
      <w:r>
        <w:rPr>
          <w:rFonts w:hAnsi="宋体"/>
          <w:sz w:val="20"/>
          <w:szCs w:val="20"/>
        </w:rPr>
        <w:t>者，由学院发给结业证书。</w:t>
      </w:r>
    </w:p>
    <w:p>
      <w:pPr>
        <w:pStyle w:val="2"/>
        <w:spacing w:line="324" w:lineRule="exact"/>
        <w:ind w:firstLine="400" w:firstLineChars="200"/>
        <w:rPr>
          <w:sz w:val="20"/>
          <w:szCs w:val="20"/>
        </w:rPr>
      </w:pPr>
      <w:r>
        <w:rPr>
          <w:rFonts w:ascii="黑体" w:hAnsi="黑体" w:eastAsia="黑体"/>
          <w:bCs/>
          <w:sz w:val="20"/>
          <w:szCs w:val="20"/>
        </w:rPr>
        <w:t>第五十七条</w:t>
      </w:r>
      <w:r>
        <w:rPr>
          <w:sz w:val="20"/>
          <w:szCs w:val="20"/>
        </w:rPr>
        <w:t xml:space="preserve">  </w:t>
      </w:r>
      <w:r>
        <w:rPr>
          <w:rFonts w:hAnsi="宋体"/>
          <w:sz w:val="20"/>
          <w:szCs w:val="20"/>
        </w:rPr>
        <w:t>对无学籍学生不得发给任何形式的毕业证书或结业证书。对退学的学生，由学院发给肄业证书或者写实性学习证明。</w:t>
      </w:r>
    </w:p>
    <w:p>
      <w:pPr>
        <w:spacing w:before="156" w:beforeLines="50" w:after="156" w:afterLines="50" w:line="324" w:lineRule="exact"/>
        <w:jc w:val="center"/>
        <w:rPr>
          <w:rFonts w:eastAsia="黑体"/>
          <w:sz w:val="22"/>
          <w:szCs w:val="28"/>
        </w:rPr>
      </w:pPr>
      <w:r>
        <w:rPr>
          <w:rFonts w:eastAsia="黑体"/>
          <w:sz w:val="22"/>
          <w:szCs w:val="28"/>
        </w:rPr>
        <w:t>第十一章</w:t>
      </w:r>
      <w:r>
        <w:rPr>
          <w:rFonts w:hint="eastAsia" w:eastAsia="黑体"/>
          <w:sz w:val="22"/>
          <w:szCs w:val="28"/>
        </w:rPr>
        <w:t xml:space="preserve">  </w:t>
      </w:r>
      <w:r>
        <w:rPr>
          <w:rFonts w:eastAsia="黑体"/>
          <w:sz w:val="22"/>
          <w:szCs w:val="28"/>
        </w:rPr>
        <w:t>学业证书管理</w:t>
      </w:r>
    </w:p>
    <w:p>
      <w:pPr>
        <w:pStyle w:val="12"/>
        <w:spacing w:before="0" w:beforeAutospacing="0" w:after="0" w:afterAutospacing="0" w:line="324" w:lineRule="exact"/>
        <w:ind w:firstLine="400" w:firstLineChars="200"/>
        <w:rPr>
          <w:rFonts w:ascii="Times New Roman" w:hAnsi="Times New Roman"/>
          <w:kern w:val="2"/>
          <w:sz w:val="20"/>
          <w:szCs w:val="20"/>
        </w:rPr>
      </w:pPr>
      <w:r>
        <w:rPr>
          <w:rFonts w:ascii="黑体" w:hAnsi="黑体" w:eastAsia="黑体"/>
          <w:bCs/>
          <w:kern w:val="2"/>
          <w:sz w:val="20"/>
          <w:szCs w:val="20"/>
        </w:rPr>
        <w:t xml:space="preserve">第五十八条 </w:t>
      </w:r>
      <w:r>
        <w:rPr>
          <w:rFonts w:ascii="Times New Roman" w:hAnsi="Times New Roman"/>
          <w:kern w:val="2"/>
          <w:sz w:val="20"/>
          <w:szCs w:val="20"/>
        </w:rPr>
        <w:t xml:space="preserve">  </w:t>
      </w:r>
      <w:r>
        <w:rPr>
          <w:rFonts w:ascii="Times New Roman"/>
          <w:kern w:val="2"/>
          <w:sz w:val="20"/>
          <w:szCs w:val="20"/>
        </w:rPr>
        <w:t>学院严格按照招生时确定的办学类型和学习形式，以及学生招生录取时填报的个人信息，填写、颁发学历证书、学位证书及其他学业证书。</w:t>
      </w:r>
    </w:p>
    <w:p>
      <w:pPr>
        <w:pStyle w:val="2"/>
        <w:spacing w:line="324" w:lineRule="exact"/>
        <w:ind w:firstLine="400" w:firstLineChars="200"/>
        <w:rPr>
          <w:sz w:val="20"/>
          <w:szCs w:val="20"/>
        </w:rPr>
      </w:pPr>
      <w:r>
        <w:rPr>
          <w:rFonts w:hAnsi="宋体"/>
          <w:sz w:val="20"/>
          <w:szCs w:val="20"/>
        </w:rPr>
        <w:t>学生在校期间变更姓名、出生日期等证书需填写的个人信息的，应当有合理、充分的理由，并提供有法定效力的相应证明文件。</w:t>
      </w:r>
    </w:p>
    <w:p>
      <w:pPr>
        <w:pStyle w:val="2"/>
        <w:spacing w:line="324" w:lineRule="exact"/>
        <w:ind w:firstLine="400" w:firstLineChars="200"/>
        <w:rPr>
          <w:sz w:val="20"/>
          <w:szCs w:val="20"/>
        </w:rPr>
      </w:pPr>
      <w:r>
        <w:rPr>
          <w:rFonts w:ascii="黑体" w:hAnsi="黑体" w:eastAsia="黑体"/>
          <w:bCs/>
          <w:sz w:val="20"/>
          <w:szCs w:val="20"/>
        </w:rPr>
        <w:t>第五十九条</w:t>
      </w:r>
      <w:r>
        <w:rPr>
          <w:sz w:val="20"/>
          <w:szCs w:val="20"/>
        </w:rPr>
        <w:t xml:space="preserve">  </w:t>
      </w:r>
      <w:r>
        <w:rPr>
          <w:rFonts w:hAnsi="宋体"/>
          <w:sz w:val="20"/>
          <w:szCs w:val="20"/>
        </w:rPr>
        <w:t>学院执行高等教育学籍学历电子注册管理制度，完善学籍学历信息管理办法，按相关规定及时完成学生学籍学历电子注册。</w:t>
      </w:r>
      <w:r>
        <w:rPr>
          <w:sz w:val="20"/>
          <w:szCs w:val="20"/>
        </w:rPr>
        <w:t xml:space="preserve"> </w:t>
      </w:r>
    </w:p>
    <w:p>
      <w:pPr>
        <w:pStyle w:val="12"/>
        <w:spacing w:before="0" w:beforeAutospacing="0" w:after="0" w:afterAutospacing="0" w:line="324" w:lineRule="exact"/>
        <w:rPr>
          <w:rFonts w:ascii="Times New Roman" w:hAnsi="Times New Roman"/>
          <w:kern w:val="2"/>
          <w:sz w:val="20"/>
          <w:szCs w:val="20"/>
        </w:rPr>
      </w:pPr>
      <w:r>
        <w:rPr>
          <w:rFonts w:ascii="黑体" w:hAnsi="黑体" w:eastAsia="黑体"/>
          <w:bCs/>
          <w:kern w:val="2"/>
          <w:sz w:val="20"/>
          <w:szCs w:val="20"/>
        </w:rPr>
        <w:t xml:space="preserve">　　第六十条 </w:t>
      </w:r>
      <w:r>
        <w:rPr>
          <w:rFonts w:ascii="Times New Roman" w:hAnsi="Times New Roman"/>
          <w:kern w:val="2"/>
          <w:sz w:val="20"/>
          <w:szCs w:val="20"/>
        </w:rPr>
        <w:t xml:space="preserve"> </w:t>
      </w:r>
      <w:r>
        <w:rPr>
          <w:rFonts w:ascii="Times New Roman"/>
          <w:kern w:val="2"/>
          <w:sz w:val="20"/>
          <w:szCs w:val="20"/>
        </w:rPr>
        <w:t>对完成本专业学业同时辅修其他专业并达到该专业辅修要求的学生，由学院发给相应辅修证书。</w:t>
      </w:r>
    </w:p>
    <w:p>
      <w:pPr>
        <w:pStyle w:val="12"/>
        <w:spacing w:before="0" w:beforeAutospacing="0" w:after="0" w:afterAutospacing="0" w:line="324" w:lineRule="exact"/>
        <w:rPr>
          <w:rFonts w:ascii="Times New Roman" w:hAnsi="Times New Roman"/>
          <w:kern w:val="2"/>
          <w:sz w:val="20"/>
          <w:szCs w:val="20"/>
        </w:rPr>
      </w:pPr>
      <w:r>
        <w:rPr>
          <w:rFonts w:ascii="黑体" w:hAnsi="黑体" w:eastAsia="黑体"/>
          <w:bCs/>
          <w:kern w:val="2"/>
          <w:sz w:val="20"/>
          <w:szCs w:val="20"/>
        </w:rPr>
        <w:t>　　第六十一条</w:t>
      </w:r>
      <w:r>
        <w:rPr>
          <w:rFonts w:ascii="Times New Roman" w:hAnsi="Times New Roman"/>
          <w:kern w:val="2"/>
          <w:sz w:val="20"/>
          <w:szCs w:val="20"/>
        </w:rPr>
        <w:t xml:space="preserve">  </w:t>
      </w:r>
      <w:r>
        <w:rPr>
          <w:rFonts w:ascii="Times New Roman"/>
          <w:kern w:val="2"/>
          <w:sz w:val="20"/>
          <w:szCs w:val="20"/>
        </w:rPr>
        <w:t>对违反国家招生规定取得入学资格或者学籍的，学院应当取消其学籍，不颁发学历证书、学位证书；已发的学历证书、学位证书，学院依法予以撤销。对以作弊、剽窃、抄袭等学术不端行为或者其他不正当手段获得学历证书、学位证书的，学院依法予以撤销。</w:t>
      </w:r>
    </w:p>
    <w:p>
      <w:pPr>
        <w:pStyle w:val="12"/>
        <w:spacing w:before="0" w:beforeAutospacing="0" w:after="0" w:afterAutospacing="0" w:line="324" w:lineRule="exact"/>
        <w:rPr>
          <w:rFonts w:ascii="Times New Roman" w:hAnsi="Times New Roman"/>
          <w:kern w:val="2"/>
          <w:sz w:val="20"/>
          <w:szCs w:val="20"/>
        </w:rPr>
      </w:pPr>
      <w:r>
        <w:rPr>
          <w:rFonts w:ascii="Times New Roman"/>
          <w:kern w:val="2"/>
          <w:sz w:val="20"/>
          <w:szCs w:val="20"/>
        </w:rPr>
        <w:t>　　被撤销的学历证书、学位证书已注册的，学院予以注销并报教育行政部门宣布无效。</w:t>
      </w:r>
    </w:p>
    <w:p>
      <w:pPr>
        <w:pStyle w:val="12"/>
        <w:spacing w:before="0" w:beforeAutospacing="0" w:after="0" w:afterAutospacing="0" w:line="324" w:lineRule="exact"/>
        <w:rPr>
          <w:rFonts w:ascii="Times New Roman" w:hAnsi="Times New Roman"/>
          <w:spacing w:val="4"/>
          <w:kern w:val="2"/>
          <w:sz w:val="20"/>
          <w:szCs w:val="20"/>
        </w:rPr>
      </w:pPr>
      <w:r>
        <w:rPr>
          <w:rFonts w:ascii="黑体" w:hAnsi="黑体" w:eastAsia="黑体"/>
          <w:bCs/>
          <w:kern w:val="2"/>
          <w:sz w:val="20"/>
          <w:szCs w:val="20"/>
        </w:rPr>
        <w:t xml:space="preserve">　　第六十二条 </w:t>
      </w:r>
      <w:r>
        <w:rPr>
          <w:rFonts w:ascii="Times New Roman" w:hAnsi="Times New Roman"/>
          <w:kern w:val="2"/>
          <w:sz w:val="20"/>
          <w:szCs w:val="20"/>
        </w:rPr>
        <w:t xml:space="preserve"> </w:t>
      </w:r>
      <w:r>
        <w:rPr>
          <w:rFonts w:ascii="Times New Roman"/>
          <w:spacing w:val="4"/>
          <w:kern w:val="2"/>
          <w:sz w:val="20"/>
          <w:szCs w:val="20"/>
        </w:rPr>
        <w:t>学历证书和学位证书遗失或者损坏，经本人申请，学院核实后出具相应的证明书。证明书与原证书具有同等效力。</w:t>
      </w:r>
    </w:p>
    <w:p>
      <w:pPr>
        <w:spacing w:before="156" w:beforeLines="50" w:after="156" w:afterLines="50" w:line="324" w:lineRule="exact"/>
        <w:jc w:val="center"/>
        <w:rPr>
          <w:rFonts w:eastAsia="黑体"/>
          <w:sz w:val="22"/>
          <w:szCs w:val="28"/>
        </w:rPr>
      </w:pPr>
      <w:r>
        <w:rPr>
          <w:rFonts w:eastAsia="黑体"/>
          <w:sz w:val="22"/>
          <w:szCs w:val="28"/>
        </w:rPr>
        <w:t>第十二章</w:t>
      </w:r>
      <w:r>
        <w:rPr>
          <w:rFonts w:hint="eastAsia" w:eastAsia="黑体"/>
          <w:sz w:val="22"/>
          <w:szCs w:val="28"/>
        </w:rPr>
        <w:t xml:space="preserve">  </w:t>
      </w:r>
      <w:r>
        <w:rPr>
          <w:rFonts w:eastAsia="黑体"/>
          <w:sz w:val="22"/>
          <w:szCs w:val="28"/>
        </w:rPr>
        <w:t>附  则</w:t>
      </w:r>
    </w:p>
    <w:p>
      <w:pPr>
        <w:pStyle w:val="2"/>
        <w:spacing w:line="324" w:lineRule="exact"/>
        <w:ind w:firstLine="400" w:firstLineChars="200"/>
        <w:rPr>
          <w:sz w:val="20"/>
          <w:szCs w:val="20"/>
        </w:rPr>
      </w:pPr>
      <w:r>
        <w:rPr>
          <w:rFonts w:ascii="黑体" w:hAnsi="黑体" w:eastAsia="黑体"/>
          <w:bCs/>
          <w:sz w:val="20"/>
          <w:szCs w:val="20"/>
        </w:rPr>
        <w:t xml:space="preserve">第六十三条 </w:t>
      </w:r>
      <w:r>
        <w:rPr>
          <w:sz w:val="20"/>
          <w:szCs w:val="20"/>
        </w:rPr>
        <w:t xml:space="preserve"> </w:t>
      </w:r>
      <w:r>
        <w:rPr>
          <w:rFonts w:hAnsi="宋体"/>
          <w:sz w:val="20"/>
          <w:szCs w:val="20"/>
        </w:rPr>
        <w:t>学生对学籍处理有异议的，可向学院学生申诉处理委员会申诉。</w:t>
      </w:r>
    </w:p>
    <w:p>
      <w:pPr>
        <w:pStyle w:val="2"/>
        <w:spacing w:line="324" w:lineRule="exact"/>
        <w:ind w:firstLine="400" w:firstLineChars="200"/>
        <w:rPr>
          <w:sz w:val="20"/>
          <w:szCs w:val="20"/>
        </w:rPr>
      </w:pPr>
      <w:r>
        <w:rPr>
          <w:rFonts w:ascii="黑体" w:hAnsi="黑体" w:eastAsia="黑体"/>
          <w:bCs/>
          <w:sz w:val="20"/>
          <w:szCs w:val="20"/>
        </w:rPr>
        <w:t>第六十四条</w:t>
      </w:r>
      <w:r>
        <w:rPr>
          <w:bCs/>
          <w:sz w:val="20"/>
          <w:szCs w:val="20"/>
        </w:rPr>
        <w:t xml:space="preserve"> </w:t>
      </w:r>
      <w:r>
        <w:rPr>
          <w:sz w:val="20"/>
          <w:szCs w:val="20"/>
        </w:rPr>
        <w:t xml:space="preserve"> </w:t>
      </w:r>
      <w:r>
        <w:rPr>
          <w:rFonts w:hAnsi="宋体"/>
          <w:sz w:val="20"/>
          <w:szCs w:val="20"/>
        </w:rPr>
        <w:t>本细则自</w:t>
      </w:r>
      <w:r>
        <w:rPr>
          <w:sz w:val="20"/>
          <w:szCs w:val="20"/>
        </w:rPr>
        <w:t>2017</w:t>
      </w:r>
      <w:r>
        <w:rPr>
          <w:rFonts w:hAnsi="宋体"/>
          <w:sz w:val="20"/>
          <w:szCs w:val="20"/>
        </w:rPr>
        <w:t>年</w:t>
      </w:r>
      <w:r>
        <w:rPr>
          <w:sz w:val="20"/>
          <w:szCs w:val="20"/>
        </w:rPr>
        <w:t>9</w:t>
      </w:r>
      <w:r>
        <w:rPr>
          <w:rFonts w:hAnsi="宋体"/>
          <w:sz w:val="20"/>
          <w:szCs w:val="20"/>
        </w:rPr>
        <w:t>月</w:t>
      </w:r>
      <w:r>
        <w:rPr>
          <w:sz w:val="20"/>
          <w:szCs w:val="20"/>
        </w:rPr>
        <w:t>1</w:t>
      </w:r>
      <w:r>
        <w:rPr>
          <w:rFonts w:hAnsi="宋体"/>
          <w:sz w:val="20"/>
          <w:szCs w:val="20"/>
        </w:rPr>
        <w:t>日起开始施行，原《湖州师范学院求真学院学生学籍管理实施细则》【湖师院求真发（</w:t>
      </w:r>
      <w:r>
        <w:rPr>
          <w:sz w:val="20"/>
          <w:szCs w:val="20"/>
        </w:rPr>
        <w:t>2008</w:t>
      </w:r>
      <w:r>
        <w:rPr>
          <w:rFonts w:hAnsi="宋体"/>
          <w:sz w:val="20"/>
          <w:szCs w:val="20"/>
        </w:rPr>
        <w:t>）</w:t>
      </w:r>
      <w:r>
        <w:rPr>
          <w:sz w:val="20"/>
          <w:szCs w:val="20"/>
        </w:rPr>
        <w:t>86</w:t>
      </w:r>
      <w:r>
        <w:rPr>
          <w:rFonts w:hAnsi="宋体"/>
          <w:sz w:val="20"/>
          <w:szCs w:val="20"/>
        </w:rPr>
        <w:t>号】同时废止，由教务部负责解释。</w:t>
      </w:r>
    </w:p>
    <w:p>
      <w:pPr>
        <w:pStyle w:val="2"/>
        <w:spacing w:line="336" w:lineRule="exact"/>
        <w:ind w:firstLine="400" w:firstLineChars="200"/>
        <w:rPr>
          <w:sz w:val="20"/>
        </w:rP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eastAsia="方正大标宋简体"/>
          <w:spacing w:val="-10"/>
          <w:w w:val="80"/>
          <w:sz w:val="32"/>
        </w:rPr>
      </w:pPr>
      <w:r>
        <w:rPr>
          <w:rFonts w:hint="eastAsia" w:eastAsia="方正大标宋简体"/>
          <w:spacing w:val="-10"/>
          <w:w w:val="80"/>
          <w:sz w:val="32"/>
        </w:rPr>
        <w:t>湖州师范学院求真学院本科生专业分流实施办法</w:t>
      </w:r>
    </w:p>
    <w:p>
      <w:pPr>
        <w:jc w:val="center"/>
        <w:rPr>
          <w:rFonts w:hint="eastAsia" w:ascii="方正楷体_GBK" w:eastAsia="方正楷体_GBK"/>
          <w:kern w:val="0"/>
          <w:szCs w:val="28"/>
        </w:rPr>
      </w:pPr>
      <w:r>
        <w:rPr>
          <w:rFonts w:hint="eastAsia" w:ascii="方正楷体_GBK" w:eastAsia="方正楷体_GBK"/>
          <w:kern w:val="0"/>
          <w:szCs w:val="28"/>
        </w:rPr>
        <w:t>（ 试 行 ）</w:t>
      </w:r>
    </w:p>
    <w:p>
      <w:pPr>
        <w:spacing w:line="360" w:lineRule="auto"/>
        <w:jc w:val="center"/>
        <w:rPr>
          <w:rFonts w:hint="eastAsia" w:eastAsia="方正楷体简体"/>
          <w:kern w:val="0"/>
          <w:szCs w:val="28"/>
        </w:rPr>
      </w:pPr>
      <w:bookmarkStart w:id="0" w:name="OLE_LINK1"/>
      <w:bookmarkStart w:id="1" w:name="OLE_LINK2"/>
      <w:r>
        <w:rPr>
          <w:rFonts w:hint="eastAsia" w:eastAsia="方正楷体简体"/>
          <w:kern w:val="0"/>
          <w:szCs w:val="28"/>
        </w:rPr>
        <w:t>湖师院求真院办发〔2016〕10号</w:t>
      </w:r>
    </w:p>
    <w:p>
      <w:pPr>
        <w:autoSpaceDE w:val="0"/>
        <w:autoSpaceDN w:val="0"/>
        <w:adjustRightInd w:val="0"/>
        <w:spacing w:line="500" w:lineRule="exact"/>
        <w:rPr>
          <w:rFonts w:hint="eastAsia" w:ascii="方正楷体_GBK" w:eastAsia="方正楷体_GBK"/>
          <w:kern w:val="0"/>
          <w:szCs w:val="28"/>
        </w:rPr>
      </w:pPr>
    </w:p>
    <w:p>
      <w:pPr>
        <w:autoSpaceDE w:val="0"/>
        <w:autoSpaceDN w:val="0"/>
        <w:adjustRightInd w:val="0"/>
        <w:spacing w:line="360" w:lineRule="exact"/>
        <w:ind w:firstLine="416" w:firstLineChars="200"/>
        <w:rPr>
          <w:spacing w:val="4"/>
          <w:kern w:val="0"/>
          <w:sz w:val="20"/>
          <w:szCs w:val="20"/>
          <w:lang w:val="zh-CN"/>
        </w:rPr>
      </w:pPr>
      <w:r>
        <w:rPr>
          <w:rFonts w:hAnsi="宋体"/>
          <w:spacing w:val="4"/>
          <w:kern w:val="0"/>
          <w:sz w:val="20"/>
          <w:szCs w:val="20"/>
          <w:lang w:val="zh-CN"/>
        </w:rPr>
        <w:t>专业分流是我院实行大类招生宽口径培养教学改革的重要环节</w:t>
      </w:r>
      <w:bookmarkEnd w:id="0"/>
      <w:bookmarkEnd w:id="1"/>
      <w:r>
        <w:rPr>
          <w:rFonts w:hAnsi="宋体"/>
          <w:spacing w:val="4"/>
          <w:kern w:val="0"/>
          <w:sz w:val="20"/>
          <w:szCs w:val="20"/>
          <w:lang w:val="zh-CN"/>
        </w:rPr>
        <w:t>，为了有序地开展专业分流工作，根据</w:t>
      </w:r>
      <w:bookmarkStart w:id="2" w:name="OLE_LINK3"/>
      <w:bookmarkStart w:id="3" w:name="OLE_LINK4"/>
      <w:r>
        <w:rPr>
          <w:rFonts w:hAnsi="宋体"/>
          <w:spacing w:val="4"/>
          <w:kern w:val="0"/>
          <w:sz w:val="20"/>
          <w:szCs w:val="20"/>
          <w:lang w:val="zh-CN"/>
        </w:rPr>
        <w:t>《湖州师范学院求真学院关于大类招生培养工作的实施办法》（</w:t>
      </w:r>
      <w:r>
        <w:rPr>
          <w:rFonts w:hAnsi="宋体"/>
          <w:spacing w:val="4"/>
          <w:kern w:val="0"/>
          <w:sz w:val="20"/>
          <w:szCs w:val="20"/>
        </w:rPr>
        <w:t>湖师院求真发〔</w:t>
      </w:r>
      <w:r>
        <w:rPr>
          <w:spacing w:val="4"/>
          <w:kern w:val="0"/>
          <w:sz w:val="20"/>
          <w:szCs w:val="20"/>
        </w:rPr>
        <w:t>2014</w:t>
      </w:r>
      <w:r>
        <w:rPr>
          <w:rFonts w:hAnsi="宋体"/>
          <w:spacing w:val="4"/>
          <w:kern w:val="0"/>
          <w:sz w:val="20"/>
          <w:szCs w:val="20"/>
        </w:rPr>
        <w:t>〕</w:t>
      </w:r>
      <w:r>
        <w:rPr>
          <w:spacing w:val="4"/>
          <w:kern w:val="0"/>
          <w:sz w:val="20"/>
          <w:szCs w:val="20"/>
        </w:rPr>
        <w:t>4</w:t>
      </w:r>
      <w:r>
        <w:rPr>
          <w:rFonts w:hAnsi="宋体"/>
          <w:spacing w:val="4"/>
          <w:kern w:val="0"/>
          <w:sz w:val="20"/>
          <w:szCs w:val="20"/>
        </w:rPr>
        <w:t>号</w:t>
      </w:r>
      <w:r>
        <w:rPr>
          <w:rFonts w:hAnsi="宋体"/>
          <w:spacing w:val="4"/>
          <w:kern w:val="0"/>
          <w:sz w:val="20"/>
          <w:szCs w:val="20"/>
          <w:lang w:val="zh-CN"/>
        </w:rPr>
        <w:t>）</w:t>
      </w:r>
      <w:bookmarkEnd w:id="2"/>
      <w:bookmarkEnd w:id="3"/>
      <w:r>
        <w:rPr>
          <w:rFonts w:hAnsi="宋体"/>
          <w:spacing w:val="4"/>
          <w:kern w:val="0"/>
          <w:sz w:val="20"/>
          <w:szCs w:val="20"/>
          <w:lang w:val="zh-CN"/>
        </w:rPr>
        <w:t>的精神</w:t>
      </w:r>
      <w:r>
        <w:rPr>
          <w:spacing w:val="4"/>
          <w:kern w:val="0"/>
          <w:sz w:val="20"/>
          <w:szCs w:val="20"/>
          <w:lang w:val="zh-CN"/>
        </w:rPr>
        <w:t>,</w:t>
      </w:r>
      <w:r>
        <w:rPr>
          <w:rFonts w:hAnsi="宋体"/>
          <w:spacing w:val="4"/>
          <w:kern w:val="0"/>
          <w:sz w:val="20"/>
          <w:szCs w:val="20"/>
          <w:lang w:val="zh-CN"/>
        </w:rPr>
        <w:t>特制定湖州师范学院求真学院本科生专业分流实施办法。</w:t>
      </w:r>
    </w:p>
    <w:p>
      <w:pPr>
        <w:autoSpaceDE w:val="0"/>
        <w:autoSpaceDN w:val="0"/>
        <w:adjustRightInd w:val="0"/>
        <w:spacing w:line="360" w:lineRule="exact"/>
        <w:rPr>
          <w:rFonts w:ascii="黑体" w:hAnsi="黑体" w:eastAsia="黑体"/>
          <w:kern w:val="0"/>
          <w:sz w:val="20"/>
          <w:szCs w:val="20"/>
          <w:lang w:val="zh-CN"/>
        </w:rPr>
      </w:pPr>
      <w:r>
        <w:rPr>
          <w:rFonts w:ascii="黑体" w:hAnsi="黑体" w:eastAsia="黑体"/>
          <w:kern w:val="0"/>
          <w:sz w:val="20"/>
          <w:szCs w:val="20"/>
          <w:lang w:val="zh-CN"/>
        </w:rPr>
        <w:t xml:space="preserve">    一、基本原则</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1</w:t>
      </w:r>
      <w:r>
        <w:rPr>
          <w:rFonts w:hAnsi="宋体"/>
          <w:kern w:val="0"/>
          <w:sz w:val="20"/>
          <w:szCs w:val="20"/>
          <w:lang w:val="zh-CN"/>
        </w:rPr>
        <w:t>．成绩优先原则。尊重学生个性发展，在学生自愿申请的基础上，依据学生的成绩，进行专业分流。</w:t>
      </w:r>
      <w:r>
        <w:rPr>
          <w:kern w:val="0"/>
          <w:sz w:val="20"/>
          <w:szCs w:val="20"/>
          <w:lang w:val="zh-CN"/>
        </w:rPr>
        <w:t> </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2</w:t>
      </w:r>
      <w:r>
        <w:rPr>
          <w:rFonts w:hAnsi="宋体"/>
          <w:kern w:val="0"/>
          <w:sz w:val="20"/>
          <w:szCs w:val="20"/>
          <w:lang w:val="zh-CN"/>
        </w:rPr>
        <w:t>．专业布局合理原则。在尊重学生志愿的同时，考虑专业布局的合理性，提高教育资源的利用率。</w:t>
      </w:r>
    </w:p>
    <w:p>
      <w:pPr>
        <w:autoSpaceDE w:val="0"/>
        <w:autoSpaceDN w:val="0"/>
        <w:adjustRightInd w:val="0"/>
        <w:spacing w:line="360" w:lineRule="exact"/>
        <w:rPr>
          <w:kern w:val="0"/>
          <w:sz w:val="20"/>
          <w:szCs w:val="20"/>
          <w:lang w:val="zh-CN"/>
        </w:rPr>
      </w:pPr>
      <w:r>
        <w:rPr>
          <w:kern w:val="0"/>
          <w:sz w:val="20"/>
          <w:szCs w:val="20"/>
          <w:lang w:val="zh-CN"/>
        </w:rPr>
        <w:t xml:space="preserve">    3</w:t>
      </w:r>
      <w:r>
        <w:rPr>
          <w:rFonts w:hAnsi="宋体"/>
          <w:kern w:val="0"/>
          <w:sz w:val="20"/>
          <w:szCs w:val="20"/>
          <w:lang w:val="zh-CN"/>
        </w:rPr>
        <w:t>．公开、公平、公正原则。学生专业分流的全过程，做到公开、公平、公正；结果公示，接受监督。</w:t>
      </w:r>
    </w:p>
    <w:p>
      <w:pPr>
        <w:autoSpaceDE w:val="0"/>
        <w:autoSpaceDN w:val="0"/>
        <w:adjustRightInd w:val="0"/>
        <w:spacing w:line="360" w:lineRule="exact"/>
        <w:ind w:firstLine="400" w:firstLineChars="200"/>
        <w:rPr>
          <w:rFonts w:ascii="黑体" w:hAnsi="黑体" w:eastAsia="黑体"/>
          <w:kern w:val="0"/>
          <w:sz w:val="20"/>
          <w:szCs w:val="20"/>
          <w:lang w:val="zh-CN"/>
        </w:rPr>
      </w:pPr>
      <w:r>
        <w:rPr>
          <w:rFonts w:ascii="黑体" w:hAnsi="黑体" w:eastAsia="黑体"/>
          <w:kern w:val="0"/>
          <w:sz w:val="20"/>
          <w:szCs w:val="20"/>
          <w:lang w:val="zh-CN"/>
        </w:rPr>
        <w:t>二、分流的模式  </w:t>
      </w:r>
    </w:p>
    <w:p>
      <w:pPr>
        <w:autoSpaceDE w:val="0"/>
        <w:autoSpaceDN w:val="0"/>
        <w:adjustRightInd w:val="0"/>
        <w:spacing w:line="360" w:lineRule="exact"/>
        <w:rPr>
          <w:kern w:val="0"/>
          <w:sz w:val="20"/>
          <w:szCs w:val="20"/>
          <w:lang w:val="zh-CN"/>
        </w:rPr>
      </w:pPr>
      <w:r>
        <w:rPr>
          <w:kern w:val="0"/>
          <w:sz w:val="20"/>
          <w:szCs w:val="20"/>
          <w:lang w:val="zh-CN"/>
        </w:rPr>
        <w:t xml:space="preserve">     </w:t>
      </w:r>
      <w:r>
        <w:rPr>
          <w:rFonts w:hAnsi="宋体"/>
          <w:sz w:val="20"/>
          <w:szCs w:val="20"/>
        </w:rPr>
        <w:t>分流采取</w:t>
      </w:r>
      <w:r>
        <w:rPr>
          <w:sz w:val="20"/>
          <w:szCs w:val="20"/>
        </w:rPr>
        <w:t>“1+3”</w:t>
      </w:r>
      <w:r>
        <w:rPr>
          <w:rFonts w:hAnsi="宋体"/>
          <w:sz w:val="20"/>
          <w:szCs w:val="20"/>
        </w:rPr>
        <w:t>的模式，按学科大类招生的学生进校后，第一学年修读大类基础平台课程，第二学年开始进入分流专业</w:t>
      </w:r>
      <w:r>
        <w:rPr>
          <w:rFonts w:hAnsi="宋体"/>
          <w:kern w:val="0"/>
          <w:sz w:val="20"/>
          <w:szCs w:val="20"/>
          <w:lang w:val="zh-CN"/>
        </w:rPr>
        <w:t>（或专业方向）</w:t>
      </w:r>
      <w:r>
        <w:rPr>
          <w:rFonts w:hAnsi="宋体"/>
          <w:sz w:val="20"/>
          <w:szCs w:val="20"/>
        </w:rPr>
        <w:t>学习。</w:t>
      </w:r>
    </w:p>
    <w:p>
      <w:pPr>
        <w:autoSpaceDE w:val="0"/>
        <w:autoSpaceDN w:val="0"/>
        <w:adjustRightInd w:val="0"/>
        <w:spacing w:line="360" w:lineRule="exact"/>
        <w:ind w:firstLine="400" w:firstLineChars="200"/>
        <w:rPr>
          <w:rFonts w:ascii="黑体" w:hAnsi="黑体" w:eastAsia="黑体"/>
          <w:kern w:val="0"/>
          <w:sz w:val="20"/>
          <w:szCs w:val="20"/>
          <w:lang w:val="zh-CN"/>
        </w:rPr>
      </w:pPr>
      <w:r>
        <w:rPr>
          <w:rFonts w:ascii="黑体" w:hAnsi="黑体" w:eastAsia="黑体"/>
          <w:kern w:val="0"/>
          <w:sz w:val="20"/>
          <w:szCs w:val="20"/>
          <w:lang w:val="zh-CN"/>
        </w:rPr>
        <w:t>三、专业分流办法</w:t>
      </w:r>
    </w:p>
    <w:p>
      <w:pPr>
        <w:autoSpaceDE w:val="0"/>
        <w:autoSpaceDN w:val="0"/>
        <w:adjustRightInd w:val="0"/>
        <w:spacing w:line="360" w:lineRule="exact"/>
        <w:ind w:firstLine="500" w:firstLineChars="250"/>
        <w:rPr>
          <w:rFonts w:hint="eastAsia" w:ascii="楷体_GB2312" w:eastAsia="楷体_GB2312"/>
          <w:kern w:val="0"/>
          <w:sz w:val="20"/>
          <w:szCs w:val="20"/>
          <w:lang w:val="zh-CN"/>
        </w:rPr>
      </w:pPr>
      <w:r>
        <w:rPr>
          <w:rFonts w:hint="eastAsia" w:ascii="楷体_GB2312" w:hAnsi="宋体" w:eastAsia="楷体_GB2312"/>
          <w:kern w:val="0"/>
          <w:sz w:val="20"/>
          <w:szCs w:val="20"/>
          <w:lang w:val="zh-CN"/>
        </w:rPr>
        <w:t>（一）专业分流的依据</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1</w:t>
      </w:r>
      <w:r>
        <w:rPr>
          <w:rFonts w:hAnsi="宋体"/>
          <w:kern w:val="0"/>
          <w:sz w:val="20"/>
          <w:szCs w:val="20"/>
          <w:lang w:val="zh-CN"/>
        </w:rPr>
        <w:t>．</w:t>
      </w:r>
      <w:r>
        <w:rPr>
          <w:rFonts w:hAnsi="宋体"/>
          <w:spacing w:val="-2"/>
          <w:kern w:val="0"/>
          <w:sz w:val="20"/>
          <w:szCs w:val="20"/>
          <w:lang w:val="zh-CN"/>
        </w:rPr>
        <w:t>学生的成绩。按第一学年教学计划规定修读的必修、限选课程平均学分绩点进行排序，以此确定学生对专业或专业方向的选择权。第一学年平均学分绩点</w:t>
      </w:r>
      <w:r>
        <w:rPr>
          <w:rFonts w:hAnsi="宋体"/>
          <w:spacing w:val="-2"/>
          <w:sz w:val="20"/>
          <w:szCs w:val="20"/>
        </w:rPr>
        <w:t>由学院教务部提供。</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2</w:t>
      </w:r>
      <w:r>
        <w:rPr>
          <w:rFonts w:hint="eastAsia"/>
          <w:kern w:val="0"/>
          <w:sz w:val="20"/>
          <w:szCs w:val="20"/>
          <w:lang w:val="zh-CN"/>
        </w:rPr>
        <w:t>．</w:t>
      </w:r>
      <w:r>
        <w:rPr>
          <w:rFonts w:hAnsi="宋体"/>
          <w:kern w:val="0"/>
          <w:sz w:val="20"/>
          <w:szCs w:val="20"/>
          <w:lang w:val="zh-CN"/>
        </w:rPr>
        <w:t>学生的志愿。在教学资源允许的情况下，尽量满足学生的个人志愿。</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3</w:t>
      </w:r>
      <w:r>
        <w:rPr>
          <w:rFonts w:hint="eastAsia"/>
          <w:kern w:val="0"/>
          <w:sz w:val="20"/>
          <w:szCs w:val="20"/>
          <w:lang w:val="zh-CN"/>
        </w:rPr>
        <w:t>．</w:t>
      </w:r>
      <w:r>
        <w:rPr>
          <w:rFonts w:hAnsi="宋体"/>
          <w:kern w:val="0"/>
          <w:sz w:val="20"/>
          <w:szCs w:val="20"/>
          <w:lang w:val="zh-CN"/>
        </w:rPr>
        <w:t>专业的特殊要求。某些专业（或专业方向）对相应课程有特别要求的，系应在学生填报《专业分流志愿表》前提出并公布，供学生填报志愿时参考。</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4</w:t>
      </w:r>
      <w:r>
        <w:rPr>
          <w:rFonts w:hint="eastAsia"/>
          <w:kern w:val="0"/>
          <w:sz w:val="20"/>
          <w:szCs w:val="20"/>
          <w:lang w:val="zh-CN"/>
        </w:rPr>
        <w:t>．</w:t>
      </w:r>
      <w:r>
        <w:rPr>
          <w:rFonts w:hAnsi="宋体"/>
          <w:kern w:val="0"/>
          <w:sz w:val="20"/>
          <w:szCs w:val="20"/>
          <w:lang w:val="zh-CN"/>
        </w:rPr>
        <w:t>根据招生政策、转专业文件等已经确定专业（或可以优先选择专业）的学生可不用参加专业分流，直接进入确定（或选定）专业就读。</w:t>
      </w:r>
    </w:p>
    <w:p>
      <w:pPr>
        <w:autoSpaceDE w:val="0"/>
        <w:autoSpaceDN w:val="0"/>
        <w:adjustRightInd w:val="0"/>
        <w:spacing w:line="360" w:lineRule="exact"/>
        <w:ind w:firstLine="500" w:firstLineChars="250"/>
        <w:rPr>
          <w:rFonts w:ascii="楷体_GB2312" w:hAnsi="宋体" w:eastAsia="楷体_GB2312"/>
          <w:kern w:val="0"/>
          <w:sz w:val="20"/>
          <w:szCs w:val="20"/>
          <w:lang w:val="zh-CN"/>
        </w:rPr>
      </w:pPr>
      <w:r>
        <w:rPr>
          <w:rFonts w:ascii="楷体_GB2312" w:hAnsi="宋体" w:eastAsia="楷体_GB2312"/>
          <w:kern w:val="0"/>
          <w:sz w:val="20"/>
          <w:szCs w:val="20"/>
          <w:lang w:val="zh-CN"/>
        </w:rPr>
        <w:t>（二）专业分流的程序</w:t>
      </w:r>
    </w:p>
    <w:p>
      <w:pPr>
        <w:autoSpaceDE w:val="0"/>
        <w:autoSpaceDN w:val="0"/>
        <w:adjustRightInd w:val="0"/>
        <w:spacing w:line="360" w:lineRule="exact"/>
        <w:ind w:firstLine="400" w:firstLineChars="200"/>
        <w:rPr>
          <w:kern w:val="0"/>
          <w:sz w:val="20"/>
          <w:szCs w:val="20"/>
          <w:lang w:val="zh-CN"/>
        </w:rPr>
      </w:pPr>
      <w:r>
        <w:rPr>
          <w:rFonts w:hAnsi="宋体"/>
          <w:kern w:val="0"/>
          <w:sz w:val="20"/>
          <w:szCs w:val="20"/>
          <w:lang w:val="zh-CN"/>
        </w:rPr>
        <w:t>专业分流限定在就读的大类所含专业（或专业方向）内。具体程序如下：</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1</w:t>
      </w:r>
      <w:r>
        <w:rPr>
          <w:rFonts w:hint="eastAsia"/>
          <w:kern w:val="0"/>
          <w:sz w:val="20"/>
          <w:szCs w:val="20"/>
          <w:lang w:val="zh-CN"/>
        </w:rPr>
        <w:t>．</w:t>
      </w:r>
      <w:r>
        <w:rPr>
          <w:rFonts w:hAnsi="宋体"/>
          <w:kern w:val="0"/>
          <w:sz w:val="20"/>
          <w:szCs w:val="20"/>
          <w:lang w:val="zh-CN"/>
        </w:rPr>
        <w:t>各系在第一学期开学后向学生公布学生所在大类各专业（或专业方向）的修读名额、条件，并报学院备案。其中，各分流专业可接受学生的人数，不低于招生计划的</w:t>
      </w:r>
      <w:r>
        <w:rPr>
          <w:kern w:val="0"/>
          <w:sz w:val="20"/>
          <w:szCs w:val="20"/>
          <w:lang w:val="zh-CN"/>
        </w:rPr>
        <w:t>110%</w:t>
      </w:r>
      <w:r>
        <w:rPr>
          <w:rFonts w:hAnsi="宋体"/>
          <w:kern w:val="0"/>
          <w:sz w:val="20"/>
          <w:szCs w:val="20"/>
          <w:lang w:val="zh-CN"/>
        </w:rPr>
        <w:t>。</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2</w:t>
      </w:r>
      <w:r>
        <w:rPr>
          <w:rFonts w:hint="eastAsia"/>
          <w:kern w:val="0"/>
          <w:sz w:val="20"/>
          <w:szCs w:val="20"/>
          <w:lang w:val="zh-CN"/>
        </w:rPr>
        <w:t>．</w:t>
      </w:r>
      <w:r>
        <w:rPr>
          <w:rFonts w:hAnsi="宋体"/>
          <w:kern w:val="0"/>
          <w:sz w:val="20"/>
          <w:szCs w:val="20"/>
          <w:lang w:val="zh-CN"/>
        </w:rPr>
        <w:t>学生在第二学期期末根据分流条件填报《专业分流志愿表》，并将《湖州师范学院求真学院大类招生专业分流志愿表》交到学生所在系。</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3</w:t>
      </w:r>
      <w:r>
        <w:rPr>
          <w:rFonts w:hint="eastAsia"/>
          <w:kern w:val="0"/>
          <w:sz w:val="20"/>
          <w:szCs w:val="20"/>
          <w:lang w:val="zh-CN"/>
        </w:rPr>
        <w:t>．</w:t>
      </w:r>
      <w:r>
        <w:rPr>
          <w:rFonts w:hAnsi="宋体"/>
          <w:kern w:val="0"/>
          <w:sz w:val="20"/>
          <w:szCs w:val="20"/>
          <w:lang w:val="zh-CN"/>
        </w:rPr>
        <w:t>各系根据学生第一学年平均学分绩点高低排序，参照学生志愿依次选拔，直至选满专业（或专业方向）名额；对未能满足所填志愿者，由系根据学生所填报志愿调整到还有空额的专业（或专业方向）修读。</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4</w:t>
      </w:r>
      <w:r>
        <w:rPr>
          <w:rFonts w:hint="eastAsia"/>
          <w:kern w:val="0"/>
          <w:sz w:val="20"/>
          <w:szCs w:val="20"/>
          <w:lang w:val="zh-CN"/>
        </w:rPr>
        <w:t>．</w:t>
      </w:r>
      <w:r>
        <w:rPr>
          <w:rFonts w:hAnsi="宋体"/>
          <w:kern w:val="0"/>
          <w:sz w:val="20"/>
          <w:szCs w:val="20"/>
          <w:lang w:val="zh-CN"/>
        </w:rPr>
        <w:t>分流专业（或专业方向）不满</w:t>
      </w:r>
      <w:r>
        <w:rPr>
          <w:kern w:val="0"/>
          <w:sz w:val="20"/>
          <w:szCs w:val="20"/>
          <w:lang w:val="zh-CN"/>
        </w:rPr>
        <w:t>15</w:t>
      </w:r>
      <w:r>
        <w:rPr>
          <w:rFonts w:hAnsi="宋体"/>
          <w:kern w:val="0"/>
          <w:sz w:val="20"/>
          <w:szCs w:val="20"/>
          <w:lang w:val="zh-CN"/>
        </w:rPr>
        <w:t>人，该专业（或专业方向）停开，各系根据所制定的分流细则将学生分流至大类中其他专业（或专业方向）修读。</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5</w:t>
      </w:r>
      <w:r>
        <w:rPr>
          <w:rFonts w:hint="eastAsia" w:hAnsi="宋体"/>
          <w:kern w:val="0"/>
          <w:sz w:val="20"/>
          <w:szCs w:val="20"/>
          <w:lang w:val="zh-CN"/>
        </w:rPr>
        <w:t>．</w:t>
      </w:r>
      <w:r>
        <w:rPr>
          <w:rFonts w:hAnsi="宋体"/>
          <w:kern w:val="0"/>
          <w:sz w:val="20"/>
          <w:szCs w:val="20"/>
          <w:lang w:val="zh-CN"/>
        </w:rPr>
        <w:t>系将专业分流结果公示</w:t>
      </w:r>
      <w:r>
        <w:rPr>
          <w:kern w:val="0"/>
          <w:sz w:val="20"/>
          <w:szCs w:val="20"/>
          <w:lang w:val="zh-CN"/>
        </w:rPr>
        <w:t>3</w:t>
      </w:r>
      <w:r>
        <w:rPr>
          <w:rFonts w:hAnsi="宋体"/>
          <w:kern w:val="0"/>
          <w:sz w:val="20"/>
          <w:szCs w:val="20"/>
          <w:lang w:val="zh-CN"/>
        </w:rPr>
        <w:t>天，公示期内，学生对专业分流结果有异议的，可向所在系提出书面意见，系要视具体情况予以处理。专业分流结果无异议后报教务部。</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6</w:t>
      </w:r>
      <w:r>
        <w:rPr>
          <w:rFonts w:hint="eastAsia"/>
          <w:kern w:val="0"/>
          <w:sz w:val="20"/>
          <w:szCs w:val="20"/>
          <w:lang w:val="zh-CN"/>
        </w:rPr>
        <w:t>．</w:t>
      </w:r>
      <w:r>
        <w:rPr>
          <w:rFonts w:hAnsi="宋体"/>
          <w:kern w:val="0"/>
          <w:sz w:val="20"/>
          <w:szCs w:val="20"/>
          <w:lang w:val="zh-CN"/>
        </w:rPr>
        <w:t>教务部审核后报分管校长批准，并及时公布批准的专业分流结果，同时书面通知各系。</w:t>
      </w:r>
    </w:p>
    <w:p>
      <w:pPr>
        <w:autoSpaceDE w:val="0"/>
        <w:autoSpaceDN w:val="0"/>
        <w:adjustRightInd w:val="0"/>
        <w:spacing w:line="360" w:lineRule="exact"/>
        <w:ind w:firstLine="400" w:firstLineChars="200"/>
        <w:rPr>
          <w:kern w:val="0"/>
          <w:sz w:val="20"/>
          <w:szCs w:val="20"/>
          <w:lang w:val="zh-CN"/>
        </w:rPr>
      </w:pPr>
      <w:r>
        <w:rPr>
          <w:kern w:val="0"/>
          <w:sz w:val="20"/>
          <w:szCs w:val="20"/>
          <w:lang w:val="zh-CN"/>
        </w:rPr>
        <w:t>7</w:t>
      </w:r>
      <w:r>
        <w:rPr>
          <w:rFonts w:hint="eastAsia"/>
          <w:kern w:val="0"/>
          <w:sz w:val="20"/>
          <w:szCs w:val="20"/>
          <w:lang w:val="zh-CN"/>
        </w:rPr>
        <w:t>．</w:t>
      </w:r>
      <w:r>
        <w:rPr>
          <w:rFonts w:hAnsi="宋体"/>
          <w:kern w:val="0"/>
          <w:sz w:val="20"/>
          <w:szCs w:val="20"/>
          <w:lang w:val="zh-CN"/>
        </w:rPr>
        <w:t>系按分流结果做好后续的教学及管理工作。</w:t>
      </w:r>
    </w:p>
    <w:p>
      <w:pPr>
        <w:autoSpaceDE w:val="0"/>
        <w:autoSpaceDN w:val="0"/>
        <w:adjustRightInd w:val="0"/>
        <w:spacing w:line="360" w:lineRule="exact"/>
        <w:ind w:firstLine="400" w:firstLineChars="200"/>
        <w:rPr>
          <w:kern w:val="0"/>
          <w:sz w:val="20"/>
          <w:szCs w:val="20"/>
          <w:lang w:val="zh-CN"/>
        </w:rPr>
      </w:pPr>
      <w:r>
        <w:rPr>
          <w:rFonts w:hAnsi="宋体"/>
          <w:kern w:val="0"/>
          <w:sz w:val="20"/>
          <w:szCs w:val="20"/>
          <w:lang w:val="zh-CN"/>
        </w:rPr>
        <w:t>本规定自公布之日起执行，由教务部负责解释。</w:t>
      </w:r>
    </w:p>
    <w:p>
      <w:pPr>
        <w:autoSpaceDE w:val="0"/>
        <w:autoSpaceDN w:val="0"/>
        <w:adjustRightInd w:val="0"/>
        <w:spacing w:after="156" w:afterLines="50" w:line="500" w:lineRule="exact"/>
        <w:jc w:val="center"/>
        <w:rPr>
          <w:rFonts w:hint="eastAsia" w:ascii="黑体" w:hAnsi="黑体" w:eastAsia="黑体" w:cs="仿宋_GB2312"/>
          <w:kern w:val="0"/>
          <w:sz w:val="24"/>
          <w:lang w:val="zh-CN"/>
        </w:rPr>
      </w:pPr>
      <w:r>
        <w:rPr>
          <w:rFonts w:hint="eastAsia" w:ascii="仿宋_GB2312" w:hAnsi="宋体" w:eastAsia="仿宋_GB2312" w:cs="仿宋_GB2312"/>
          <w:b/>
          <w:kern w:val="0"/>
          <w:sz w:val="44"/>
          <w:szCs w:val="44"/>
          <w:lang w:val="zh-CN"/>
        </w:rPr>
        <w:br w:type="page"/>
      </w:r>
      <w:r>
        <w:rPr>
          <w:rFonts w:hint="eastAsia" w:ascii="黑体" w:hAnsi="黑体" w:eastAsia="黑体" w:cs="仿宋_GB2312"/>
          <w:kern w:val="0"/>
          <w:sz w:val="24"/>
          <w:lang w:val="zh-CN"/>
        </w:rPr>
        <w:t>湖州师范学院求真学院大类招生专业分流志愿表</w:t>
      </w:r>
    </w:p>
    <w:tbl>
      <w:tblPr>
        <w:tblStyle w:val="17"/>
        <w:tblW w:w="5670" w:type="dxa"/>
        <w:jc w:val="center"/>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1"/>
        <w:gridCol w:w="552"/>
        <w:gridCol w:w="443"/>
        <w:gridCol w:w="553"/>
        <w:gridCol w:w="331"/>
        <w:gridCol w:w="995"/>
        <w:gridCol w:w="808"/>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887" w:type="dxa"/>
            <w:gridSpan w:val="2"/>
            <w:vAlign w:val="center"/>
          </w:tcPr>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学号</w:t>
            </w:r>
          </w:p>
        </w:tc>
        <w:tc>
          <w:tcPr>
            <w:tcW w:w="995" w:type="dxa"/>
            <w:gridSpan w:val="2"/>
            <w:vAlign w:val="center"/>
          </w:tcPr>
          <w:p>
            <w:pPr>
              <w:autoSpaceDE w:val="0"/>
              <w:autoSpaceDN w:val="0"/>
              <w:adjustRightInd w:val="0"/>
              <w:spacing w:line="0" w:lineRule="atLeast"/>
              <w:ind w:left="-105" w:leftChars="-50" w:right="-105" w:rightChars="-50"/>
              <w:jc w:val="center"/>
              <w:rPr>
                <w:kern w:val="0"/>
                <w:sz w:val="18"/>
                <w:szCs w:val="18"/>
                <w:lang w:val="zh-CN"/>
              </w:rPr>
            </w:pPr>
          </w:p>
        </w:tc>
        <w:tc>
          <w:tcPr>
            <w:tcW w:w="553" w:type="dxa"/>
            <w:vAlign w:val="center"/>
          </w:tcPr>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姓名</w:t>
            </w:r>
          </w:p>
        </w:tc>
        <w:tc>
          <w:tcPr>
            <w:tcW w:w="1326" w:type="dxa"/>
            <w:gridSpan w:val="2"/>
            <w:vAlign w:val="center"/>
          </w:tcPr>
          <w:p>
            <w:pPr>
              <w:autoSpaceDE w:val="0"/>
              <w:autoSpaceDN w:val="0"/>
              <w:adjustRightInd w:val="0"/>
              <w:spacing w:line="0" w:lineRule="atLeast"/>
              <w:ind w:left="-105" w:leftChars="-50" w:right="-105" w:rightChars="-50"/>
              <w:jc w:val="center"/>
              <w:rPr>
                <w:kern w:val="0"/>
                <w:sz w:val="18"/>
                <w:szCs w:val="18"/>
                <w:lang w:val="zh-CN"/>
              </w:rPr>
            </w:pPr>
          </w:p>
        </w:tc>
        <w:tc>
          <w:tcPr>
            <w:tcW w:w="808" w:type="dxa"/>
            <w:vAlign w:val="center"/>
          </w:tcPr>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性别</w:t>
            </w:r>
          </w:p>
        </w:tc>
        <w:tc>
          <w:tcPr>
            <w:tcW w:w="1101" w:type="dxa"/>
            <w:vAlign w:val="center"/>
          </w:tcPr>
          <w:p>
            <w:pPr>
              <w:autoSpaceDE w:val="0"/>
              <w:autoSpaceDN w:val="0"/>
              <w:adjustRightInd w:val="0"/>
              <w:spacing w:line="0" w:lineRule="atLeast"/>
              <w:ind w:left="-105" w:leftChars="-50" w:right="-105" w:rightChars="-50"/>
              <w:jc w:val="center"/>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887" w:type="dxa"/>
            <w:gridSpan w:val="2"/>
            <w:vAlign w:val="center"/>
          </w:tcPr>
          <w:p>
            <w:pPr>
              <w:autoSpaceDE w:val="0"/>
              <w:autoSpaceDN w:val="0"/>
              <w:adjustRightInd w:val="0"/>
              <w:spacing w:line="0" w:lineRule="atLeast"/>
              <w:ind w:left="-105" w:leftChars="-50" w:right="-105" w:rightChars="-50" w:firstLine="90" w:firstLineChars="50"/>
              <w:jc w:val="center"/>
              <w:rPr>
                <w:kern w:val="0"/>
                <w:sz w:val="18"/>
                <w:szCs w:val="18"/>
                <w:lang w:val="zh-CN"/>
              </w:rPr>
            </w:pPr>
            <w:r>
              <w:rPr>
                <w:rFonts w:hAnsi="宋体"/>
                <w:kern w:val="0"/>
                <w:sz w:val="18"/>
                <w:szCs w:val="18"/>
                <w:lang w:val="zh-CN"/>
              </w:rPr>
              <w:t>系</w:t>
            </w:r>
          </w:p>
        </w:tc>
        <w:tc>
          <w:tcPr>
            <w:tcW w:w="995" w:type="dxa"/>
            <w:gridSpan w:val="2"/>
            <w:vAlign w:val="center"/>
          </w:tcPr>
          <w:p>
            <w:pPr>
              <w:autoSpaceDE w:val="0"/>
              <w:autoSpaceDN w:val="0"/>
              <w:adjustRightInd w:val="0"/>
              <w:spacing w:line="0" w:lineRule="atLeast"/>
              <w:ind w:left="-105" w:leftChars="-50" w:right="-105" w:rightChars="-50"/>
              <w:jc w:val="center"/>
              <w:rPr>
                <w:kern w:val="0"/>
                <w:sz w:val="18"/>
                <w:szCs w:val="18"/>
                <w:lang w:val="zh-CN"/>
              </w:rPr>
            </w:pPr>
          </w:p>
        </w:tc>
        <w:tc>
          <w:tcPr>
            <w:tcW w:w="553" w:type="dxa"/>
            <w:vAlign w:val="center"/>
          </w:tcPr>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大类</w:t>
            </w:r>
          </w:p>
        </w:tc>
        <w:tc>
          <w:tcPr>
            <w:tcW w:w="1326" w:type="dxa"/>
            <w:gridSpan w:val="2"/>
            <w:vAlign w:val="center"/>
          </w:tcPr>
          <w:p>
            <w:pPr>
              <w:autoSpaceDE w:val="0"/>
              <w:autoSpaceDN w:val="0"/>
              <w:adjustRightInd w:val="0"/>
              <w:spacing w:line="0" w:lineRule="atLeast"/>
              <w:ind w:left="-105" w:leftChars="-50" w:right="-105" w:rightChars="-50"/>
              <w:jc w:val="center"/>
              <w:rPr>
                <w:kern w:val="0"/>
                <w:sz w:val="18"/>
                <w:szCs w:val="18"/>
                <w:lang w:val="zh-CN"/>
              </w:rPr>
            </w:pPr>
          </w:p>
        </w:tc>
        <w:tc>
          <w:tcPr>
            <w:tcW w:w="808" w:type="dxa"/>
            <w:vAlign w:val="center"/>
          </w:tcPr>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年级</w:t>
            </w:r>
          </w:p>
        </w:tc>
        <w:tc>
          <w:tcPr>
            <w:tcW w:w="1101" w:type="dxa"/>
            <w:vAlign w:val="center"/>
          </w:tcPr>
          <w:p>
            <w:pPr>
              <w:autoSpaceDE w:val="0"/>
              <w:autoSpaceDN w:val="0"/>
              <w:adjustRightInd w:val="0"/>
              <w:spacing w:line="0" w:lineRule="atLeast"/>
              <w:ind w:left="-105" w:leftChars="-50" w:right="-105" w:rightChars="-50"/>
              <w:jc w:val="center"/>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87" w:type="dxa"/>
            <w:gridSpan w:val="2"/>
            <w:vAlign w:val="center"/>
          </w:tcPr>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特长</w:t>
            </w:r>
          </w:p>
        </w:tc>
        <w:tc>
          <w:tcPr>
            <w:tcW w:w="1879" w:type="dxa"/>
            <w:gridSpan w:val="4"/>
            <w:vAlign w:val="center"/>
          </w:tcPr>
          <w:p>
            <w:pPr>
              <w:autoSpaceDE w:val="0"/>
              <w:autoSpaceDN w:val="0"/>
              <w:adjustRightInd w:val="0"/>
              <w:spacing w:line="0" w:lineRule="atLeast"/>
              <w:ind w:left="-105" w:leftChars="-50" w:right="-105" w:rightChars="-50"/>
              <w:jc w:val="center"/>
              <w:rPr>
                <w:kern w:val="0"/>
                <w:sz w:val="18"/>
                <w:szCs w:val="18"/>
                <w:lang w:val="zh-CN"/>
              </w:rPr>
            </w:pPr>
          </w:p>
        </w:tc>
        <w:tc>
          <w:tcPr>
            <w:tcW w:w="995" w:type="dxa"/>
            <w:vAlign w:val="center"/>
          </w:tcPr>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联系电话</w:t>
            </w:r>
          </w:p>
        </w:tc>
        <w:tc>
          <w:tcPr>
            <w:tcW w:w="1909" w:type="dxa"/>
            <w:gridSpan w:val="2"/>
            <w:vAlign w:val="center"/>
          </w:tcPr>
          <w:p>
            <w:pPr>
              <w:autoSpaceDE w:val="0"/>
              <w:autoSpaceDN w:val="0"/>
              <w:adjustRightInd w:val="0"/>
              <w:spacing w:line="0" w:lineRule="atLeast"/>
              <w:ind w:left="-105" w:leftChars="-50" w:right="-105" w:rightChars="-50"/>
              <w:jc w:val="center"/>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439" w:type="dxa"/>
            <w:gridSpan w:val="3"/>
            <w:vAlign w:val="center"/>
          </w:tcPr>
          <w:p>
            <w:pPr>
              <w:autoSpaceDE w:val="0"/>
              <w:autoSpaceDN w:val="0"/>
              <w:adjustRightInd w:val="0"/>
              <w:spacing w:line="0" w:lineRule="atLeast"/>
              <w:ind w:left="-105" w:leftChars="-50" w:right="-105" w:rightChars="-50"/>
              <w:jc w:val="center"/>
              <w:rPr>
                <w:rFonts w:hint="eastAsia" w:hAnsi="宋体"/>
                <w:kern w:val="0"/>
                <w:sz w:val="18"/>
                <w:szCs w:val="18"/>
                <w:lang w:val="zh-CN"/>
              </w:rPr>
            </w:pPr>
            <w:r>
              <w:rPr>
                <w:rFonts w:hAnsi="宋体"/>
                <w:kern w:val="0"/>
                <w:sz w:val="18"/>
                <w:szCs w:val="18"/>
                <w:lang w:val="zh-CN"/>
              </w:rPr>
              <w:t>第一学年</w:t>
            </w:r>
          </w:p>
          <w:p>
            <w:pPr>
              <w:autoSpaceDE w:val="0"/>
              <w:autoSpaceDN w:val="0"/>
              <w:adjustRightInd w:val="0"/>
              <w:spacing w:line="0" w:lineRule="atLeast"/>
              <w:ind w:left="-105" w:leftChars="-50" w:right="-105" w:rightChars="-50"/>
              <w:jc w:val="center"/>
              <w:rPr>
                <w:kern w:val="0"/>
                <w:sz w:val="18"/>
                <w:szCs w:val="18"/>
                <w:lang w:val="zh-CN"/>
              </w:rPr>
            </w:pPr>
            <w:r>
              <w:rPr>
                <w:rFonts w:hAnsi="宋体"/>
                <w:kern w:val="0"/>
                <w:sz w:val="18"/>
                <w:szCs w:val="18"/>
                <w:lang w:val="zh-CN"/>
              </w:rPr>
              <w:t>平均学分绩点</w:t>
            </w:r>
          </w:p>
        </w:tc>
        <w:tc>
          <w:tcPr>
            <w:tcW w:w="4231" w:type="dxa"/>
            <w:gridSpan w:val="6"/>
            <w:vAlign w:val="center"/>
          </w:tcPr>
          <w:p>
            <w:pPr>
              <w:autoSpaceDE w:val="0"/>
              <w:autoSpaceDN w:val="0"/>
              <w:adjustRightInd w:val="0"/>
              <w:spacing w:line="0" w:lineRule="atLeast"/>
              <w:ind w:left="-105" w:leftChars="-50" w:right="-105" w:rightChars="-50"/>
              <w:jc w:val="center"/>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776" w:type="dxa"/>
            <w:vMerge w:val="restart"/>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填</w:t>
            </w:r>
          </w:p>
          <w:p>
            <w:pPr>
              <w:autoSpaceDE w:val="0"/>
              <w:autoSpaceDN w:val="0"/>
              <w:adjustRightInd w:val="0"/>
              <w:spacing w:line="0" w:lineRule="atLeast"/>
              <w:jc w:val="center"/>
              <w:rPr>
                <w:kern w:val="0"/>
                <w:sz w:val="18"/>
                <w:szCs w:val="18"/>
                <w:lang w:val="zh-CN"/>
              </w:rPr>
            </w:pPr>
            <w:r>
              <w:rPr>
                <w:rFonts w:hAnsi="宋体"/>
                <w:kern w:val="0"/>
                <w:sz w:val="18"/>
                <w:szCs w:val="18"/>
                <w:lang w:val="zh-CN"/>
              </w:rPr>
              <w:t>报</w:t>
            </w:r>
          </w:p>
          <w:p>
            <w:pPr>
              <w:autoSpaceDE w:val="0"/>
              <w:autoSpaceDN w:val="0"/>
              <w:adjustRightInd w:val="0"/>
              <w:spacing w:line="0" w:lineRule="atLeast"/>
              <w:jc w:val="center"/>
              <w:rPr>
                <w:kern w:val="0"/>
                <w:sz w:val="18"/>
                <w:szCs w:val="18"/>
                <w:lang w:val="zh-CN"/>
              </w:rPr>
            </w:pPr>
            <w:r>
              <w:rPr>
                <w:rFonts w:hAnsi="宋体"/>
                <w:kern w:val="0"/>
                <w:sz w:val="18"/>
                <w:szCs w:val="18"/>
                <w:lang w:val="zh-CN"/>
              </w:rPr>
              <w:t>志</w:t>
            </w:r>
          </w:p>
          <w:p>
            <w:pPr>
              <w:autoSpaceDE w:val="0"/>
              <w:autoSpaceDN w:val="0"/>
              <w:adjustRightInd w:val="0"/>
              <w:spacing w:line="0" w:lineRule="atLeast"/>
              <w:jc w:val="center"/>
              <w:rPr>
                <w:kern w:val="0"/>
                <w:sz w:val="18"/>
                <w:szCs w:val="18"/>
                <w:lang w:val="zh-CN"/>
              </w:rPr>
            </w:pPr>
            <w:r>
              <w:rPr>
                <w:rFonts w:hAnsi="宋体"/>
                <w:kern w:val="0"/>
                <w:sz w:val="18"/>
                <w:szCs w:val="18"/>
                <w:lang w:val="zh-CN"/>
              </w:rPr>
              <w:t>愿</w:t>
            </w:r>
          </w:p>
        </w:tc>
        <w:tc>
          <w:tcPr>
            <w:tcW w:w="1106" w:type="dxa"/>
            <w:gridSpan w:val="3"/>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第一志愿</w:t>
            </w:r>
          </w:p>
        </w:tc>
        <w:tc>
          <w:tcPr>
            <w:tcW w:w="3788" w:type="dxa"/>
            <w:gridSpan w:val="5"/>
            <w:vAlign w:val="top"/>
          </w:tcPr>
          <w:p>
            <w:pPr>
              <w:autoSpaceDE w:val="0"/>
              <w:autoSpaceDN w:val="0"/>
              <w:adjustRightInd w:val="0"/>
              <w:spacing w:line="0" w:lineRule="atLeast"/>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776" w:type="dxa"/>
            <w:vMerge w:val="continue"/>
            <w:vAlign w:val="top"/>
          </w:tcPr>
          <w:p>
            <w:pPr>
              <w:autoSpaceDE w:val="0"/>
              <w:autoSpaceDN w:val="0"/>
              <w:adjustRightInd w:val="0"/>
              <w:spacing w:line="0" w:lineRule="atLeast"/>
              <w:rPr>
                <w:kern w:val="0"/>
                <w:sz w:val="18"/>
                <w:szCs w:val="18"/>
                <w:lang w:val="zh-CN"/>
              </w:rPr>
            </w:pPr>
          </w:p>
        </w:tc>
        <w:tc>
          <w:tcPr>
            <w:tcW w:w="1106" w:type="dxa"/>
            <w:gridSpan w:val="3"/>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第二志愿</w:t>
            </w:r>
          </w:p>
        </w:tc>
        <w:tc>
          <w:tcPr>
            <w:tcW w:w="3788" w:type="dxa"/>
            <w:gridSpan w:val="5"/>
            <w:vAlign w:val="top"/>
          </w:tcPr>
          <w:p>
            <w:pPr>
              <w:autoSpaceDE w:val="0"/>
              <w:autoSpaceDN w:val="0"/>
              <w:adjustRightInd w:val="0"/>
              <w:spacing w:line="0" w:lineRule="atLeast"/>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776" w:type="dxa"/>
            <w:vMerge w:val="continue"/>
            <w:vAlign w:val="top"/>
          </w:tcPr>
          <w:p>
            <w:pPr>
              <w:autoSpaceDE w:val="0"/>
              <w:autoSpaceDN w:val="0"/>
              <w:adjustRightInd w:val="0"/>
              <w:spacing w:line="0" w:lineRule="atLeast"/>
              <w:rPr>
                <w:kern w:val="0"/>
                <w:sz w:val="18"/>
                <w:szCs w:val="18"/>
                <w:lang w:val="zh-CN"/>
              </w:rPr>
            </w:pPr>
          </w:p>
        </w:tc>
        <w:tc>
          <w:tcPr>
            <w:tcW w:w="1106" w:type="dxa"/>
            <w:gridSpan w:val="3"/>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第三志愿</w:t>
            </w:r>
          </w:p>
        </w:tc>
        <w:tc>
          <w:tcPr>
            <w:tcW w:w="3788" w:type="dxa"/>
            <w:gridSpan w:val="5"/>
            <w:vAlign w:val="top"/>
          </w:tcPr>
          <w:p>
            <w:pPr>
              <w:autoSpaceDE w:val="0"/>
              <w:autoSpaceDN w:val="0"/>
              <w:adjustRightInd w:val="0"/>
              <w:spacing w:line="0" w:lineRule="atLeast"/>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776" w:type="dxa"/>
            <w:vMerge w:val="continue"/>
            <w:vAlign w:val="top"/>
          </w:tcPr>
          <w:p>
            <w:pPr>
              <w:autoSpaceDE w:val="0"/>
              <w:autoSpaceDN w:val="0"/>
              <w:adjustRightInd w:val="0"/>
              <w:spacing w:line="0" w:lineRule="atLeast"/>
              <w:rPr>
                <w:kern w:val="0"/>
                <w:sz w:val="18"/>
                <w:szCs w:val="18"/>
                <w:lang w:val="zh-CN"/>
              </w:rPr>
            </w:pPr>
          </w:p>
        </w:tc>
        <w:tc>
          <w:tcPr>
            <w:tcW w:w="1106" w:type="dxa"/>
            <w:gridSpan w:val="3"/>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第四志愿</w:t>
            </w:r>
          </w:p>
        </w:tc>
        <w:tc>
          <w:tcPr>
            <w:tcW w:w="3788" w:type="dxa"/>
            <w:gridSpan w:val="5"/>
            <w:vAlign w:val="top"/>
          </w:tcPr>
          <w:p>
            <w:pPr>
              <w:autoSpaceDE w:val="0"/>
              <w:autoSpaceDN w:val="0"/>
              <w:adjustRightInd w:val="0"/>
              <w:spacing w:line="0" w:lineRule="atLeast"/>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776" w:type="dxa"/>
            <w:vMerge w:val="continue"/>
            <w:vAlign w:val="top"/>
          </w:tcPr>
          <w:p>
            <w:pPr>
              <w:autoSpaceDE w:val="0"/>
              <w:autoSpaceDN w:val="0"/>
              <w:adjustRightInd w:val="0"/>
              <w:spacing w:line="0" w:lineRule="atLeast"/>
              <w:rPr>
                <w:kern w:val="0"/>
                <w:sz w:val="18"/>
                <w:szCs w:val="18"/>
                <w:lang w:val="zh-CN"/>
              </w:rPr>
            </w:pPr>
          </w:p>
        </w:tc>
        <w:tc>
          <w:tcPr>
            <w:tcW w:w="1106" w:type="dxa"/>
            <w:gridSpan w:val="3"/>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第五志愿</w:t>
            </w:r>
          </w:p>
        </w:tc>
        <w:tc>
          <w:tcPr>
            <w:tcW w:w="3788" w:type="dxa"/>
            <w:gridSpan w:val="5"/>
            <w:vAlign w:val="top"/>
          </w:tcPr>
          <w:p>
            <w:pPr>
              <w:autoSpaceDE w:val="0"/>
              <w:autoSpaceDN w:val="0"/>
              <w:adjustRightInd w:val="0"/>
              <w:spacing w:line="0" w:lineRule="atLeast"/>
              <w:rPr>
                <w:kern w:val="0"/>
                <w:sz w:val="18"/>
                <w:szCs w:val="18"/>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jc w:val="center"/>
        </w:trPr>
        <w:tc>
          <w:tcPr>
            <w:tcW w:w="776" w:type="dxa"/>
            <w:vMerge w:val="continue"/>
            <w:vAlign w:val="top"/>
          </w:tcPr>
          <w:p>
            <w:pPr>
              <w:autoSpaceDE w:val="0"/>
              <w:autoSpaceDN w:val="0"/>
              <w:adjustRightInd w:val="0"/>
              <w:spacing w:line="0" w:lineRule="atLeast"/>
              <w:rPr>
                <w:kern w:val="0"/>
                <w:sz w:val="18"/>
                <w:szCs w:val="18"/>
                <w:lang w:val="zh-CN"/>
              </w:rPr>
            </w:pPr>
          </w:p>
        </w:tc>
        <w:tc>
          <w:tcPr>
            <w:tcW w:w="4894" w:type="dxa"/>
            <w:gridSpan w:val="8"/>
            <w:vAlign w:val="top"/>
          </w:tcPr>
          <w:p>
            <w:pPr>
              <w:autoSpaceDE w:val="0"/>
              <w:autoSpaceDN w:val="0"/>
              <w:adjustRightInd w:val="0"/>
              <w:spacing w:line="0" w:lineRule="atLeast"/>
              <w:rPr>
                <w:kern w:val="0"/>
                <w:sz w:val="18"/>
                <w:szCs w:val="18"/>
                <w:lang w:val="zh-CN"/>
              </w:rPr>
            </w:pPr>
          </w:p>
          <w:p>
            <w:pPr>
              <w:autoSpaceDE w:val="0"/>
              <w:autoSpaceDN w:val="0"/>
              <w:adjustRightInd w:val="0"/>
              <w:spacing w:line="0" w:lineRule="atLeast"/>
              <w:rPr>
                <w:rFonts w:hint="eastAsia"/>
                <w:kern w:val="0"/>
                <w:sz w:val="18"/>
                <w:szCs w:val="18"/>
                <w:lang w:val="zh-CN"/>
              </w:rPr>
            </w:pPr>
          </w:p>
          <w:p>
            <w:pPr>
              <w:autoSpaceDE w:val="0"/>
              <w:autoSpaceDN w:val="0"/>
              <w:adjustRightInd w:val="0"/>
              <w:spacing w:line="0" w:lineRule="atLeast"/>
              <w:rPr>
                <w:rFonts w:hint="eastAsia"/>
                <w:kern w:val="0"/>
                <w:sz w:val="18"/>
                <w:szCs w:val="18"/>
                <w:lang w:val="zh-CN"/>
              </w:rPr>
            </w:pPr>
          </w:p>
          <w:p>
            <w:pPr>
              <w:autoSpaceDE w:val="0"/>
              <w:autoSpaceDN w:val="0"/>
              <w:adjustRightInd w:val="0"/>
              <w:spacing w:line="0" w:lineRule="atLeast"/>
              <w:rPr>
                <w:rFonts w:hint="eastAsia"/>
                <w:kern w:val="0"/>
                <w:sz w:val="18"/>
                <w:szCs w:val="18"/>
                <w:lang w:val="zh-CN"/>
              </w:rPr>
            </w:pPr>
          </w:p>
          <w:p>
            <w:pPr>
              <w:autoSpaceDE w:val="0"/>
              <w:autoSpaceDN w:val="0"/>
              <w:adjustRightInd w:val="0"/>
              <w:spacing w:line="0" w:lineRule="atLeast"/>
              <w:rPr>
                <w:kern w:val="0"/>
                <w:sz w:val="18"/>
                <w:szCs w:val="18"/>
                <w:lang w:val="zh-CN"/>
              </w:rPr>
            </w:pPr>
            <w:r>
              <w:rPr>
                <w:kern w:val="0"/>
                <w:sz w:val="18"/>
                <w:szCs w:val="18"/>
                <w:lang w:val="zh-CN"/>
              </w:rPr>
              <w:t xml:space="preserve">                    </w:t>
            </w:r>
            <w:r>
              <w:rPr>
                <w:rFonts w:hAnsi="宋体"/>
                <w:kern w:val="0"/>
                <w:sz w:val="18"/>
                <w:szCs w:val="18"/>
                <w:lang w:val="zh-CN"/>
              </w:rPr>
              <w:t>学生本人签字：</w:t>
            </w:r>
          </w:p>
          <w:p>
            <w:pPr>
              <w:autoSpaceDE w:val="0"/>
              <w:autoSpaceDN w:val="0"/>
              <w:adjustRightInd w:val="0"/>
              <w:spacing w:line="0" w:lineRule="atLeast"/>
              <w:rPr>
                <w:kern w:val="0"/>
                <w:sz w:val="18"/>
                <w:szCs w:val="18"/>
                <w:lang w:val="zh-CN"/>
              </w:rPr>
            </w:pPr>
            <w:r>
              <w:rPr>
                <w:kern w:val="0"/>
                <w:sz w:val="18"/>
                <w:szCs w:val="18"/>
                <w:lang w:val="zh-CN"/>
              </w:rPr>
              <w:t xml:space="preserve">                           </w:t>
            </w:r>
            <w:r>
              <w:rPr>
                <w:rFonts w:hint="eastAsia"/>
                <w:kern w:val="0"/>
                <w:sz w:val="18"/>
                <w:szCs w:val="18"/>
                <w:lang w:val="zh-CN"/>
              </w:rPr>
              <w:t xml:space="preserve">         </w:t>
            </w:r>
            <w:r>
              <w:rPr>
                <w:kern w:val="0"/>
                <w:sz w:val="18"/>
                <w:szCs w:val="18"/>
                <w:lang w:val="zh-CN"/>
              </w:rPr>
              <w:t xml:space="preserve"> </w:t>
            </w:r>
            <w:r>
              <w:rPr>
                <w:rFonts w:hAnsi="宋体"/>
                <w:kern w:val="0"/>
                <w:sz w:val="18"/>
                <w:szCs w:val="18"/>
                <w:lang w:val="zh-CN"/>
              </w:rPr>
              <w:t>年</w:t>
            </w:r>
            <w:r>
              <w:rPr>
                <w:kern w:val="0"/>
                <w:sz w:val="18"/>
                <w:szCs w:val="18"/>
                <w:lang w:val="zh-CN"/>
              </w:rPr>
              <w:t xml:space="preserve">   </w:t>
            </w:r>
            <w:r>
              <w:rPr>
                <w:rFonts w:hAnsi="宋体"/>
                <w:kern w:val="0"/>
                <w:sz w:val="18"/>
                <w:szCs w:val="18"/>
                <w:lang w:val="zh-CN"/>
              </w:rPr>
              <w:t>月</w:t>
            </w:r>
            <w:r>
              <w:rPr>
                <w:kern w:val="0"/>
                <w:sz w:val="18"/>
                <w:szCs w:val="18"/>
                <w:lang w:val="zh-CN"/>
              </w:rPr>
              <w:t xml:space="preserve">   </w:t>
            </w:r>
            <w:r>
              <w:rPr>
                <w:rFonts w:hAnsi="宋体"/>
                <w:kern w:val="0"/>
                <w:sz w:val="18"/>
                <w:szCs w:val="18"/>
                <w:lang w:val="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jc w:val="center"/>
        </w:trPr>
        <w:tc>
          <w:tcPr>
            <w:tcW w:w="776" w:type="dxa"/>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系</w:t>
            </w:r>
          </w:p>
          <w:p>
            <w:pPr>
              <w:autoSpaceDE w:val="0"/>
              <w:autoSpaceDN w:val="0"/>
              <w:adjustRightInd w:val="0"/>
              <w:spacing w:line="0" w:lineRule="atLeast"/>
              <w:jc w:val="center"/>
              <w:rPr>
                <w:rFonts w:hint="eastAsia" w:hAnsi="宋体"/>
                <w:kern w:val="0"/>
                <w:sz w:val="18"/>
                <w:szCs w:val="18"/>
                <w:lang w:val="zh-CN"/>
              </w:rPr>
            </w:pPr>
            <w:r>
              <w:rPr>
                <w:rFonts w:hAnsi="宋体"/>
                <w:kern w:val="0"/>
                <w:sz w:val="18"/>
                <w:szCs w:val="18"/>
                <w:lang w:val="zh-CN"/>
              </w:rPr>
              <w:t>意</w:t>
            </w:r>
          </w:p>
          <w:p>
            <w:pPr>
              <w:autoSpaceDE w:val="0"/>
              <w:autoSpaceDN w:val="0"/>
              <w:adjustRightInd w:val="0"/>
              <w:spacing w:line="0" w:lineRule="atLeast"/>
              <w:jc w:val="center"/>
              <w:rPr>
                <w:kern w:val="0"/>
                <w:sz w:val="18"/>
                <w:szCs w:val="18"/>
                <w:lang w:val="zh-CN"/>
              </w:rPr>
            </w:pPr>
            <w:r>
              <w:rPr>
                <w:rFonts w:hAnsi="宋体"/>
                <w:kern w:val="0"/>
                <w:sz w:val="18"/>
                <w:szCs w:val="18"/>
                <w:lang w:val="zh-CN"/>
              </w:rPr>
              <w:t>见</w:t>
            </w:r>
          </w:p>
        </w:tc>
        <w:tc>
          <w:tcPr>
            <w:tcW w:w="4894" w:type="dxa"/>
            <w:gridSpan w:val="8"/>
            <w:vAlign w:val="top"/>
          </w:tcPr>
          <w:p>
            <w:pPr>
              <w:autoSpaceDE w:val="0"/>
              <w:autoSpaceDN w:val="0"/>
              <w:adjustRightInd w:val="0"/>
              <w:spacing w:before="156" w:beforeLines="50" w:line="0" w:lineRule="atLeast"/>
              <w:ind w:firstLine="360" w:firstLineChars="200"/>
              <w:rPr>
                <w:kern w:val="0"/>
                <w:sz w:val="18"/>
                <w:szCs w:val="18"/>
                <w:lang w:val="zh-CN"/>
              </w:rPr>
            </w:pPr>
            <w:r>
              <w:rPr>
                <w:rFonts w:hAnsi="宋体"/>
                <w:kern w:val="0"/>
                <w:sz w:val="18"/>
                <w:szCs w:val="18"/>
                <w:lang w:val="zh-CN"/>
              </w:rPr>
              <w:t>该同学综合成绩在大类中排名是第</w:t>
            </w:r>
            <w:r>
              <w:rPr>
                <w:kern w:val="0"/>
                <w:sz w:val="18"/>
                <w:szCs w:val="18"/>
                <w:lang w:val="zh-CN"/>
              </w:rPr>
              <w:t xml:space="preserve">  </w:t>
            </w:r>
            <w:r>
              <w:rPr>
                <w:rFonts w:hAnsi="宋体"/>
                <w:kern w:val="0"/>
                <w:sz w:val="18"/>
                <w:szCs w:val="18"/>
                <w:lang w:val="zh-CN"/>
              </w:rPr>
              <w:t>名，参考你所填志愿，同意分流到</w:t>
            </w:r>
            <w:r>
              <w:rPr>
                <w:kern w:val="0"/>
                <w:sz w:val="18"/>
                <w:szCs w:val="18"/>
                <w:lang w:val="zh-CN"/>
              </w:rPr>
              <w:t xml:space="preserve">               </w:t>
            </w:r>
            <w:r>
              <w:rPr>
                <w:rFonts w:hAnsi="宋体"/>
                <w:kern w:val="0"/>
                <w:sz w:val="18"/>
                <w:szCs w:val="18"/>
                <w:lang w:val="zh-CN"/>
              </w:rPr>
              <w:t>专业。</w:t>
            </w:r>
          </w:p>
          <w:p>
            <w:pPr>
              <w:autoSpaceDE w:val="0"/>
              <w:autoSpaceDN w:val="0"/>
              <w:adjustRightInd w:val="0"/>
              <w:spacing w:line="0" w:lineRule="atLeast"/>
              <w:rPr>
                <w:rFonts w:hint="eastAsia"/>
                <w:kern w:val="0"/>
                <w:sz w:val="18"/>
                <w:szCs w:val="18"/>
                <w:lang w:val="zh-CN"/>
              </w:rPr>
            </w:pPr>
            <w:r>
              <w:rPr>
                <w:kern w:val="0"/>
                <w:sz w:val="18"/>
                <w:szCs w:val="18"/>
                <w:lang w:val="zh-CN"/>
              </w:rPr>
              <w:t xml:space="preserve">                       </w:t>
            </w:r>
          </w:p>
          <w:p>
            <w:pPr>
              <w:autoSpaceDE w:val="0"/>
              <w:autoSpaceDN w:val="0"/>
              <w:adjustRightInd w:val="0"/>
              <w:spacing w:line="0" w:lineRule="atLeast"/>
              <w:rPr>
                <w:rFonts w:hint="eastAsia"/>
                <w:kern w:val="0"/>
                <w:sz w:val="18"/>
                <w:szCs w:val="18"/>
                <w:lang w:val="zh-CN"/>
              </w:rPr>
            </w:pPr>
          </w:p>
          <w:p>
            <w:pPr>
              <w:autoSpaceDE w:val="0"/>
              <w:autoSpaceDN w:val="0"/>
              <w:adjustRightInd w:val="0"/>
              <w:spacing w:line="0" w:lineRule="atLeast"/>
              <w:ind w:firstLine="2160" w:firstLineChars="1200"/>
              <w:rPr>
                <w:kern w:val="0"/>
                <w:sz w:val="18"/>
                <w:szCs w:val="18"/>
                <w:lang w:val="zh-CN"/>
              </w:rPr>
            </w:pPr>
            <w:r>
              <w:rPr>
                <w:rFonts w:hAnsi="宋体"/>
                <w:kern w:val="0"/>
                <w:sz w:val="18"/>
                <w:szCs w:val="18"/>
                <w:lang w:val="zh-CN"/>
              </w:rPr>
              <w:t>分管领导：</w:t>
            </w:r>
          </w:p>
          <w:p>
            <w:pPr>
              <w:autoSpaceDE w:val="0"/>
              <w:autoSpaceDN w:val="0"/>
              <w:adjustRightInd w:val="0"/>
              <w:spacing w:line="0" w:lineRule="atLeast"/>
              <w:rPr>
                <w:kern w:val="0"/>
                <w:sz w:val="18"/>
                <w:szCs w:val="18"/>
                <w:lang w:val="zh-CN"/>
              </w:rPr>
            </w:pPr>
            <w:r>
              <w:rPr>
                <w:kern w:val="0"/>
                <w:sz w:val="18"/>
                <w:szCs w:val="18"/>
                <w:lang w:val="zh-CN"/>
              </w:rPr>
              <w:t xml:space="preserve">                        </w:t>
            </w:r>
            <w:r>
              <w:rPr>
                <w:rFonts w:hint="eastAsia"/>
                <w:kern w:val="0"/>
                <w:sz w:val="18"/>
                <w:szCs w:val="18"/>
                <w:lang w:val="zh-CN"/>
              </w:rPr>
              <w:t xml:space="preserve">       </w:t>
            </w:r>
            <w:r>
              <w:rPr>
                <w:kern w:val="0"/>
                <w:sz w:val="18"/>
                <w:szCs w:val="18"/>
                <w:lang w:val="zh-CN"/>
              </w:rPr>
              <w:t xml:space="preserve">    </w:t>
            </w:r>
            <w:r>
              <w:rPr>
                <w:rFonts w:hint="eastAsia"/>
                <w:kern w:val="0"/>
                <w:sz w:val="18"/>
                <w:szCs w:val="18"/>
                <w:lang w:val="zh-CN"/>
              </w:rPr>
              <w:t xml:space="preserve"> </w:t>
            </w:r>
            <w:r>
              <w:rPr>
                <w:kern w:val="0"/>
                <w:sz w:val="18"/>
                <w:szCs w:val="18"/>
                <w:lang w:val="zh-CN"/>
              </w:rPr>
              <w:t xml:space="preserve"> </w:t>
            </w:r>
            <w:r>
              <w:rPr>
                <w:rFonts w:hAnsi="宋体"/>
                <w:kern w:val="0"/>
                <w:sz w:val="18"/>
                <w:szCs w:val="18"/>
                <w:lang w:val="zh-CN"/>
              </w:rPr>
              <w:t>年</w:t>
            </w:r>
            <w:r>
              <w:rPr>
                <w:kern w:val="0"/>
                <w:sz w:val="18"/>
                <w:szCs w:val="18"/>
                <w:lang w:val="zh-CN"/>
              </w:rPr>
              <w:t xml:space="preserve">   </w:t>
            </w:r>
            <w:r>
              <w:rPr>
                <w:rFonts w:hAnsi="宋体"/>
                <w:kern w:val="0"/>
                <w:sz w:val="18"/>
                <w:szCs w:val="18"/>
                <w:lang w:val="zh-CN"/>
              </w:rPr>
              <w:t>月</w:t>
            </w:r>
            <w:r>
              <w:rPr>
                <w:kern w:val="0"/>
                <w:sz w:val="18"/>
                <w:szCs w:val="18"/>
                <w:lang w:val="zh-CN"/>
              </w:rPr>
              <w:t xml:space="preserve">   </w:t>
            </w:r>
            <w:r>
              <w:rPr>
                <w:rFonts w:hAnsi="宋体"/>
                <w:kern w:val="0"/>
                <w:sz w:val="18"/>
                <w:szCs w:val="18"/>
                <w:lang w:val="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776" w:type="dxa"/>
            <w:vAlign w:val="center"/>
          </w:tcPr>
          <w:p>
            <w:pPr>
              <w:autoSpaceDE w:val="0"/>
              <w:autoSpaceDN w:val="0"/>
              <w:adjustRightInd w:val="0"/>
              <w:spacing w:line="0" w:lineRule="atLeast"/>
              <w:jc w:val="center"/>
              <w:rPr>
                <w:kern w:val="0"/>
                <w:sz w:val="18"/>
                <w:szCs w:val="18"/>
                <w:lang w:val="zh-CN"/>
              </w:rPr>
            </w:pPr>
            <w:r>
              <w:rPr>
                <w:rFonts w:hAnsi="宋体"/>
                <w:kern w:val="0"/>
                <w:sz w:val="18"/>
                <w:szCs w:val="18"/>
                <w:lang w:val="zh-CN"/>
              </w:rPr>
              <w:t>备注</w:t>
            </w:r>
          </w:p>
        </w:tc>
        <w:tc>
          <w:tcPr>
            <w:tcW w:w="4894" w:type="dxa"/>
            <w:gridSpan w:val="8"/>
            <w:vAlign w:val="top"/>
          </w:tcPr>
          <w:p>
            <w:pPr>
              <w:autoSpaceDE w:val="0"/>
              <w:autoSpaceDN w:val="0"/>
              <w:adjustRightInd w:val="0"/>
              <w:spacing w:line="0" w:lineRule="atLeast"/>
              <w:rPr>
                <w:kern w:val="0"/>
                <w:sz w:val="18"/>
                <w:szCs w:val="18"/>
                <w:lang w:val="zh-CN"/>
              </w:rPr>
            </w:pPr>
          </w:p>
        </w:tc>
      </w:tr>
    </w:tbl>
    <w:p>
      <w:pPr>
        <w:spacing w:line="400" w:lineRule="exact"/>
        <w:jc w:val="center"/>
        <w:rPr>
          <w:rFonts w:hint="eastAsia" w:eastAsia="方正大标宋简体"/>
          <w:spacing w:val="-4"/>
          <w:w w:val="85"/>
          <w:sz w:val="32"/>
        </w:rPr>
      </w:pPr>
    </w:p>
    <w:p>
      <w:pPr>
        <w:spacing w:line="360" w:lineRule="auto"/>
        <w:jc w:val="center"/>
        <w:rPr>
          <w:rFonts w:hint="eastAsia" w:eastAsia="方正大标宋简体"/>
          <w:spacing w:val="-4"/>
          <w:w w:val="85"/>
          <w:sz w:val="32"/>
        </w:rPr>
      </w:pPr>
      <w:r>
        <w:rPr>
          <w:rFonts w:eastAsia="方正大标宋简体"/>
          <w:spacing w:val="-4"/>
          <w:w w:val="85"/>
          <w:sz w:val="32"/>
        </w:rPr>
        <w:t>湖州师范学院</w:t>
      </w:r>
      <w:r>
        <w:rPr>
          <w:rFonts w:hint="eastAsia" w:eastAsia="方正大标宋简体"/>
          <w:spacing w:val="-4"/>
          <w:w w:val="85"/>
          <w:sz w:val="32"/>
        </w:rPr>
        <w:t>求真学院</w:t>
      </w:r>
      <w:r>
        <w:rPr>
          <w:rFonts w:eastAsia="方正大标宋简体"/>
          <w:spacing w:val="-4"/>
          <w:w w:val="85"/>
          <w:sz w:val="32"/>
        </w:rPr>
        <w:t>本科生转专业实施办法</w:t>
      </w:r>
    </w:p>
    <w:p>
      <w:pPr>
        <w:spacing w:before="156" w:beforeLines="50" w:after="156" w:afterLines="50" w:line="360" w:lineRule="auto"/>
        <w:jc w:val="center"/>
        <w:rPr>
          <w:rFonts w:eastAsia="方正楷体_GBK"/>
          <w:szCs w:val="28"/>
        </w:rPr>
      </w:pPr>
      <w:r>
        <w:rPr>
          <w:rFonts w:hint="eastAsia" w:eastAsia="方正楷体_GBK"/>
          <w:szCs w:val="28"/>
        </w:rPr>
        <w:t>湖师院求真发〔</w:t>
      </w:r>
      <w:r>
        <w:rPr>
          <w:rFonts w:eastAsia="方正楷体_GBK"/>
          <w:szCs w:val="28"/>
        </w:rPr>
        <w:t>20</w:t>
      </w:r>
      <w:r>
        <w:rPr>
          <w:rFonts w:hint="eastAsia" w:eastAsia="方正楷体_GBK"/>
          <w:szCs w:val="28"/>
        </w:rPr>
        <w:t>17〕20号</w:t>
      </w:r>
    </w:p>
    <w:p>
      <w:pPr>
        <w:spacing w:line="330" w:lineRule="exact"/>
        <w:jc w:val="center"/>
        <w:rPr>
          <w:rFonts w:hint="eastAsia" w:eastAsia="方正大标宋简体"/>
          <w:spacing w:val="-4"/>
          <w:w w:val="85"/>
          <w:sz w:val="32"/>
        </w:rPr>
      </w:pPr>
    </w:p>
    <w:p>
      <w:pPr>
        <w:widowControl/>
        <w:spacing w:line="324" w:lineRule="exact"/>
        <w:ind w:firstLine="400" w:firstLineChars="200"/>
        <w:rPr>
          <w:sz w:val="20"/>
          <w:szCs w:val="20"/>
        </w:rPr>
      </w:pPr>
      <w:r>
        <w:rPr>
          <w:rFonts w:hAnsi="宋体"/>
          <w:kern w:val="0"/>
          <w:sz w:val="20"/>
          <w:szCs w:val="20"/>
        </w:rPr>
        <w:t>为进一步调动学生学习的积极性、主动性，促进学生个性发展，根据教育部《普通高等学校学生管理规定》》（教育部令第</w:t>
      </w:r>
      <w:r>
        <w:rPr>
          <w:kern w:val="0"/>
          <w:sz w:val="20"/>
          <w:szCs w:val="20"/>
        </w:rPr>
        <w:t>41</w:t>
      </w:r>
      <w:r>
        <w:rPr>
          <w:rFonts w:hAnsi="宋体"/>
          <w:kern w:val="0"/>
          <w:sz w:val="20"/>
          <w:szCs w:val="20"/>
        </w:rPr>
        <w:t>号）、《浙江省普通高校学生转专业的指导意见》（浙教高教</w:t>
      </w:r>
      <w:r>
        <w:rPr>
          <w:rFonts w:hAnsi="宋体"/>
          <w:kern w:val="0"/>
          <w:sz w:val="20"/>
          <w:szCs w:val="20"/>
          <w:lang w:val="zh-CN"/>
        </w:rPr>
        <w:t>〔</w:t>
      </w:r>
      <w:r>
        <w:rPr>
          <w:kern w:val="0"/>
          <w:sz w:val="20"/>
          <w:szCs w:val="20"/>
          <w:lang w:val="zh-CN"/>
        </w:rPr>
        <w:t>2012</w:t>
      </w:r>
      <w:r>
        <w:rPr>
          <w:rFonts w:hAnsi="宋体"/>
          <w:kern w:val="0"/>
          <w:sz w:val="20"/>
          <w:szCs w:val="20"/>
          <w:lang w:val="zh-CN"/>
        </w:rPr>
        <w:t>〕</w:t>
      </w:r>
      <w:r>
        <w:rPr>
          <w:kern w:val="0"/>
          <w:sz w:val="20"/>
          <w:szCs w:val="20"/>
        </w:rPr>
        <w:t>165</w:t>
      </w:r>
      <w:r>
        <w:rPr>
          <w:rFonts w:hAnsi="宋体"/>
          <w:kern w:val="0"/>
          <w:sz w:val="20"/>
          <w:szCs w:val="20"/>
        </w:rPr>
        <w:t>号）和《湖州师范学院求真学院学生学籍管理实施细则》和</w:t>
      </w:r>
      <w:r>
        <w:rPr>
          <w:rFonts w:hAnsi="宋体"/>
          <w:kern w:val="0"/>
          <w:sz w:val="20"/>
          <w:szCs w:val="20"/>
          <w:lang w:val="zh-CN"/>
        </w:rPr>
        <w:t>《湖州师范学院求真学院关于大类招生培养工作的实施办法》（湖师院求真发〔</w:t>
      </w:r>
      <w:r>
        <w:rPr>
          <w:kern w:val="0"/>
          <w:sz w:val="20"/>
          <w:szCs w:val="20"/>
          <w:lang w:val="zh-CN"/>
        </w:rPr>
        <w:t>2014</w:t>
      </w:r>
      <w:r>
        <w:rPr>
          <w:rFonts w:hAnsi="宋体"/>
          <w:kern w:val="0"/>
          <w:sz w:val="20"/>
          <w:szCs w:val="20"/>
          <w:lang w:val="zh-CN"/>
        </w:rPr>
        <w:t>〕</w:t>
      </w:r>
      <w:r>
        <w:rPr>
          <w:kern w:val="0"/>
          <w:sz w:val="20"/>
          <w:szCs w:val="20"/>
          <w:lang w:val="zh-CN"/>
        </w:rPr>
        <w:t>4</w:t>
      </w:r>
      <w:r>
        <w:rPr>
          <w:rFonts w:hAnsi="宋体"/>
          <w:kern w:val="0"/>
          <w:sz w:val="20"/>
          <w:szCs w:val="20"/>
          <w:lang w:val="zh-CN"/>
        </w:rPr>
        <w:t>号）</w:t>
      </w:r>
      <w:r>
        <w:rPr>
          <w:rFonts w:hAnsi="宋体"/>
          <w:kern w:val="0"/>
          <w:sz w:val="20"/>
          <w:szCs w:val="20"/>
        </w:rPr>
        <w:t>的有关精神，特制定本办</w:t>
      </w:r>
      <w:r>
        <w:rPr>
          <w:rFonts w:hAnsi="宋体"/>
          <w:sz w:val="20"/>
          <w:szCs w:val="20"/>
        </w:rPr>
        <w:t>法。</w:t>
      </w:r>
    </w:p>
    <w:p>
      <w:pPr>
        <w:widowControl/>
        <w:tabs>
          <w:tab w:val="left" w:pos="5985"/>
        </w:tabs>
        <w:adjustRightInd w:val="0"/>
        <w:snapToGrid w:val="0"/>
        <w:spacing w:before="156" w:beforeLines="50" w:after="156" w:afterLines="50" w:line="324" w:lineRule="exact"/>
        <w:jc w:val="center"/>
        <w:rPr>
          <w:rFonts w:ascii="黑体" w:hAnsi="黑体" w:eastAsia="黑体"/>
          <w:kern w:val="0"/>
          <w:sz w:val="22"/>
          <w:szCs w:val="22"/>
        </w:rPr>
      </w:pPr>
      <w:r>
        <w:rPr>
          <w:rFonts w:ascii="黑体" w:hAnsi="黑体" w:eastAsia="黑体"/>
          <w:kern w:val="0"/>
          <w:sz w:val="22"/>
          <w:szCs w:val="22"/>
        </w:rPr>
        <w:t>第一章</w:t>
      </w:r>
      <w:r>
        <w:rPr>
          <w:rFonts w:hint="eastAsia" w:ascii="黑体" w:hAnsi="黑体" w:eastAsia="黑体"/>
          <w:kern w:val="0"/>
          <w:sz w:val="22"/>
          <w:szCs w:val="22"/>
        </w:rPr>
        <w:t xml:space="preserve">  </w:t>
      </w:r>
      <w:r>
        <w:rPr>
          <w:rFonts w:ascii="黑体" w:hAnsi="黑体" w:eastAsia="黑体"/>
          <w:kern w:val="0"/>
          <w:sz w:val="22"/>
          <w:szCs w:val="22"/>
        </w:rPr>
        <w:t>基本要求</w:t>
      </w:r>
    </w:p>
    <w:p>
      <w:pPr>
        <w:widowControl/>
        <w:adjustRightInd w:val="0"/>
        <w:snapToGrid w:val="0"/>
        <w:spacing w:line="324" w:lineRule="exact"/>
        <w:ind w:firstLine="400" w:firstLineChars="200"/>
        <w:jc w:val="left"/>
        <w:rPr>
          <w:kern w:val="0"/>
          <w:sz w:val="20"/>
          <w:szCs w:val="20"/>
        </w:rPr>
      </w:pPr>
      <w:r>
        <w:rPr>
          <w:rFonts w:ascii="黑体" w:hAnsi="黑体" w:eastAsia="黑体"/>
          <w:kern w:val="0"/>
          <w:sz w:val="20"/>
          <w:szCs w:val="20"/>
        </w:rPr>
        <w:t>第一条</w:t>
      </w:r>
      <w:r>
        <w:rPr>
          <w:rFonts w:hint="eastAsia" w:ascii="黑体" w:hAnsi="黑体" w:eastAsia="黑体"/>
          <w:kern w:val="0"/>
          <w:sz w:val="20"/>
          <w:szCs w:val="20"/>
        </w:rPr>
        <w:t xml:space="preserve"> </w:t>
      </w:r>
      <w:r>
        <w:rPr>
          <w:rFonts w:hint="eastAsia"/>
          <w:kern w:val="0"/>
          <w:sz w:val="20"/>
          <w:szCs w:val="20"/>
        </w:rPr>
        <w:t xml:space="preserve"> </w:t>
      </w:r>
      <w:r>
        <w:rPr>
          <w:rFonts w:hAnsi="宋体"/>
          <w:kern w:val="0"/>
          <w:sz w:val="20"/>
          <w:szCs w:val="20"/>
        </w:rPr>
        <w:t>坚持公开、公平、公正的原则，相关管理人员、教师与学生须严格遵守相关规定与程序。</w:t>
      </w:r>
    </w:p>
    <w:p>
      <w:pPr>
        <w:pStyle w:val="12"/>
        <w:adjustRightInd w:val="0"/>
        <w:snapToGrid w:val="0"/>
        <w:spacing w:before="0" w:beforeAutospacing="0" w:after="0" w:afterAutospacing="0" w:line="324" w:lineRule="exact"/>
        <w:ind w:firstLine="400" w:firstLineChars="200"/>
        <w:jc w:val="both"/>
        <w:rPr>
          <w:rFonts w:ascii="Times New Roman" w:hAnsi="Times New Roman"/>
          <w:sz w:val="20"/>
          <w:szCs w:val="20"/>
        </w:rPr>
      </w:pPr>
      <w:r>
        <w:rPr>
          <w:rFonts w:ascii="黑体" w:hAnsi="黑体" w:eastAsia="黑体"/>
          <w:sz w:val="20"/>
          <w:szCs w:val="20"/>
        </w:rPr>
        <w:t>第二条</w:t>
      </w:r>
      <w:r>
        <w:rPr>
          <w:rFonts w:hint="eastAsia" w:ascii="黑体" w:hAnsi="黑体" w:eastAsia="黑体"/>
          <w:sz w:val="20"/>
          <w:szCs w:val="20"/>
        </w:rPr>
        <w:t xml:space="preserve"> </w:t>
      </w:r>
      <w:r>
        <w:rPr>
          <w:rFonts w:hint="eastAsia" w:ascii="Times New Roman" w:hAnsi="Times New Roman"/>
          <w:sz w:val="20"/>
          <w:szCs w:val="20"/>
        </w:rPr>
        <w:t xml:space="preserve"> </w:t>
      </w:r>
      <w:r>
        <w:rPr>
          <w:rFonts w:ascii="Times New Roman"/>
          <w:sz w:val="20"/>
          <w:szCs w:val="20"/>
        </w:rPr>
        <w:t>各专业接受转入学生的人数，原则上按不低于本专业同年级人数</w:t>
      </w:r>
      <w:r>
        <w:rPr>
          <w:rFonts w:ascii="Times New Roman" w:hAnsi="Times New Roman"/>
          <w:sz w:val="20"/>
          <w:szCs w:val="20"/>
        </w:rPr>
        <w:t>10%</w:t>
      </w:r>
      <w:r>
        <w:rPr>
          <w:rFonts w:ascii="Times New Roman"/>
          <w:sz w:val="20"/>
          <w:szCs w:val="20"/>
        </w:rPr>
        <w:t>的比例确定。</w:t>
      </w:r>
    </w:p>
    <w:p>
      <w:pPr>
        <w:pStyle w:val="12"/>
        <w:adjustRightInd w:val="0"/>
        <w:snapToGrid w:val="0"/>
        <w:spacing w:before="0" w:beforeAutospacing="0" w:after="0" w:afterAutospacing="0" w:line="324" w:lineRule="exact"/>
        <w:ind w:firstLine="400" w:firstLineChars="200"/>
        <w:jc w:val="both"/>
        <w:rPr>
          <w:rFonts w:ascii="Times New Roman" w:hAnsi="Times New Roman"/>
          <w:sz w:val="20"/>
          <w:szCs w:val="20"/>
        </w:rPr>
      </w:pPr>
      <w:r>
        <w:rPr>
          <w:rFonts w:ascii="黑体" w:hAnsi="黑体" w:eastAsia="黑体"/>
          <w:sz w:val="20"/>
          <w:szCs w:val="20"/>
        </w:rPr>
        <w:t>第三条</w:t>
      </w:r>
      <w:r>
        <w:rPr>
          <w:rFonts w:hint="eastAsia" w:ascii="黑体" w:hAnsi="黑体" w:eastAsia="黑体"/>
          <w:sz w:val="20"/>
          <w:szCs w:val="20"/>
        </w:rPr>
        <w:t xml:space="preserve"> </w:t>
      </w:r>
      <w:r>
        <w:rPr>
          <w:rFonts w:hint="eastAsia" w:ascii="Times New Roman" w:hAnsi="Times New Roman"/>
          <w:sz w:val="20"/>
          <w:szCs w:val="20"/>
        </w:rPr>
        <w:t xml:space="preserve"> </w:t>
      </w:r>
      <w:r>
        <w:rPr>
          <w:rFonts w:ascii="Times New Roman"/>
          <w:bCs/>
          <w:sz w:val="20"/>
          <w:szCs w:val="20"/>
        </w:rPr>
        <w:t>除免考核学生外，</w:t>
      </w:r>
      <w:r>
        <w:rPr>
          <w:rFonts w:ascii="Times New Roman"/>
          <w:sz w:val="20"/>
          <w:szCs w:val="20"/>
        </w:rPr>
        <w:t>所有申请转专业的学生都要接受拟转入系的综合考核，考核内容及要求由各系确定。</w:t>
      </w:r>
    </w:p>
    <w:p>
      <w:pPr>
        <w:widowControl/>
        <w:tabs>
          <w:tab w:val="left" w:pos="5985"/>
        </w:tabs>
        <w:adjustRightInd w:val="0"/>
        <w:snapToGrid w:val="0"/>
        <w:spacing w:before="156" w:beforeLines="50" w:after="156" w:afterLines="50" w:line="324" w:lineRule="exact"/>
        <w:jc w:val="center"/>
        <w:rPr>
          <w:rFonts w:ascii="黑体" w:hAnsi="黑体" w:eastAsia="黑体"/>
          <w:kern w:val="0"/>
          <w:sz w:val="22"/>
          <w:szCs w:val="22"/>
        </w:rPr>
      </w:pPr>
      <w:r>
        <w:rPr>
          <w:rFonts w:ascii="黑体" w:hAnsi="黑体" w:eastAsia="黑体"/>
          <w:kern w:val="0"/>
          <w:sz w:val="22"/>
          <w:szCs w:val="22"/>
        </w:rPr>
        <w:t>第二章</w:t>
      </w:r>
      <w:r>
        <w:rPr>
          <w:rFonts w:hint="eastAsia" w:ascii="黑体" w:hAnsi="黑体" w:eastAsia="黑体"/>
          <w:kern w:val="0"/>
          <w:sz w:val="22"/>
          <w:szCs w:val="22"/>
        </w:rPr>
        <w:t xml:space="preserve">  </w:t>
      </w:r>
      <w:r>
        <w:rPr>
          <w:rFonts w:ascii="黑体" w:hAnsi="黑体" w:eastAsia="黑体"/>
          <w:kern w:val="0"/>
          <w:sz w:val="22"/>
          <w:szCs w:val="22"/>
        </w:rPr>
        <w:t>申请资格</w:t>
      </w:r>
    </w:p>
    <w:p>
      <w:pPr>
        <w:widowControl/>
        <w:adjustRightInd w:val="0"/>
        <w:snapToGrid w:val="0"/>
        <w:spacing w:line="324" w:lineRule="exact"/>
        <w:ind w:firstLine="400" w:firstLineChars="200"/>
        <w:jc w:val="left"/>
        <w:rPr>
          <w:kern w:val="0"/>
          <w:sz w:val="20"/>
          <w:szCs w:val="20"/>
        </w:rPr>
      </w:pPr>
      <w:r>
        <w:rPr>
          <w:rFonts w:ascii="黑体" w:hAnsi="黑体" w:eastAsia="黑体"/>
          <w:kern w:val="0"/>
          <w:sz w:val="20"/>
          <w:szCs w:val="20"/>
        </w:rPr>
        <w:t>第四条</w:t>
      </w:r>
      <w:r>
        <w:rPr>
          <w:rFonts w:hint="eastAsia" w:ascii="黑体" w:hAnsi="黑体" w:eastAsia="黑体"/>
          <w:kern w:val="0"/>
          <w:sz w:val="20"/>
          <w:szCs w:val="20"/>
        </w:rPr>
        <w:t xml:space="preserve"> </w:t>
      </w:r>
      <w:r>
        <w:rPr>
          <w:rFonts w:hint="eastAsia" w:hAnsi="宋体"/>
          <w:sz w:val="20"/>
          <w:szCs w:val="20"/>
        </w:rPr>
        <w:t xml:space="preserve"> </w:t>
      </w:r>
      <w:r>
        <w:rPr>
          <w:rFonts w:hAnsi="宋体"/>
          <w:kern w:val="0"/>
          <w:sz w:val="20"/>
          <w:szCs w:val="20"/>
        </w:rPr>
        <w:t>政治思想表现优良、未受过警告及以上处分的全院在籍全日制一、二年级本科生都可以申请转专业。其中：</w:t>
      </w:r>
    </w:p>
    <w:p>
      <w:pPr>
        <w:widowControl/>
        <w:adjustRightInd w:val="0"/>
        <w:snapToGrid w:val="0"/>
        <w:spacing w:line="324" w:lineRule="exact"/>
        <w:ind w:firstLine="400" w:firstLineChars="200"/>
        <w:jc w:val="left"/>
        <w:rPr>
          <w:kern w:val="0"/>
          <w:sz w:val="20"/>
          <w:szCs w:val="20"/>
        </w:rPr>
      </w:pPr>
      <w:r>
        <w:rPr>
          <w:kern w:val="0"/>
          <w:sz w:val="20"/>
          <w:szCs w:val="20"/>
        </w:rPr>
        <w:t>1.</w:t>
      </w:r>
      <w:r>
        <w:rPr>
          <w:rFonts w:hAnsi="宋体"/>
          <w:kern w:val="0"/>
          <w:sz w:val="20"/>
          <w:szCs w:val="20"/>
        </w:rPr>
        <w:t>一年级本科生可以申请平级或降级转专业学习；</w:t>
      </w:r>
    </w:p>
    <w:p>
      <w:pPr>
        <w:widowControl/>
        <w:adjustRightInd w:val="0"/>
        <w:snapToGrid w:val="0"/>
        <w:spacing w:line="324" w:lineRule="exact"/>
        <w:ind w:firstLine="384" w:firstLineChars="192"/>
        <w:jc w:val="left"/>
        <w:rPr>
          <w:kern w:val="0"/>
          <w:sz w:val="20"/>
          <w:szCs w:val="20"/>
        </w:rPr>
      </w:pPr>
      <w:r>
        <w:rPr>
          <w:kern w:val="0"/>
          <w:sz w:val="20"/>
          <w:szCs w:val="20"/>
        </w:rPr>
        <w:t>2.</w:t>
      </w:r>
      <w:r>
        <w:rPr>
          <w:rFonts w:hAnsi="宋体"/>
          <w:kern w:val="0"/>
          <w:sz w:val="20"/>
          <w:szCs w:val="20"/>
        </w:rPr>
        <w:t>二年级本科生申请转专业仅限于转入同一学科门类相近专业。</w:t>
      </w:r>
    </w:p>
    <w:p>
      <w:pPr>
        <w:widowControl/>
        <w:adjustRightInd w:val="0"/>
        <w:snapToGrid w:val="0"/>
        <w:spacing w:line="324" w:lineRule="exact"/>
        <w:ind w:firstLine="400" w:firstLineChars="200"/>
        <w:jc w:val="left"/>
        <w:rPr>
          <w:kern w:val="0"/>
          <w:sz w:val="20"/>
          <w:szCs w:val="20"/>
        </w:rPr>
      </w:pPr>
      <w:r>
        <w:rPr>
          <w:rFonts w:ascii="黑体" w:hAnsi="黑体" w:eastAsia="黑体"/>
          <w:kern w:val="0"/>
          <w:sz w:val="20"/>
          <w:szCs w:val="20"/>
        </w:rPr>
        <w:t>第五条</w:t>
      </w:r>
      <w:r>
        <w:rPr>
          <w:rFonts w:hint="eastAsia"/>
          <w:sz w:val="20"/>
          <w:szCs w:val="20"/>
        </w:rPr>
        <w:t xml:space="preserve">  </w:t>
      </w:r>
      <w:r>
        <w:rPr>
          <w:rFonts w:hAnsi="宋体"/>
          <w:kern w:val="0"/>
          <w:sz w:val="20"/>
          <w:szCs w:val="20"/>
        </w:rPr>
        <w:t>学生有下列情形之一者，不予转专业：</w:t>
      </w:r>
    </w:p>
    <w:p>
      <w:pPr>
        <w:pStyle w:val="18"/>
        <w:widowControl/>
        <w:adjustRightInd w:val="0"/>
        <w:snapToGrid w:val="0"/>
        <w:spacing w:line="324" w:lineRule="exact"/>
        <w:ind w:firstLine="400"/>
        <w:jc w:val="left"/>
        <w:rPr>
          <w:kern w:val="0"/>
          <w:sz w:val="20"/>
          <w:szCs w:val="20"/>
        </w:rPr>
      </w:pPr>
      <w:r>
        <w:rPr>
          <w:rFonts w:hint="eastAsia" w:hAnsi="宋体"/>
          <w:kern w:val="0"/>
          <w:sz w:val="20"/>
          <w:szCs w:val="20"/>
        </w:rPr>
        <w:t>1.</w:t>
      </w:r>
      <w:r>
        <w:rPr>
          <w:rFonts w:hAnsi="宋体"/>
          <w:kern w:val="0"/>
          <w:sz w:val="20"/>
          <w:szCs w:val="20"/>
        </w:rPr>
        <w:t>身体条件不符合申请转入专业的体检标准者；</w:t>
      </w:r>
    </w:p>
    <w:p>
      <w:pPr>
        <w:widowControl/>
        <w:adjustRightInd w:val="0"/>
        <w:snapToGrid w:val="0"/>
        <w:spacing w:line="324" w:lineRule="exact"/>
        <w:ind w:firstLine="400" w:firstLineChars="200"/>
        <w:rPr>
          <w:kern w:val="0"/>
          <w:sz w:val="20"/>
          <w:szCs w:val="20"/>
        </w:rPr>
      </w:pPr>
      <w:r>
        <w:rPr>
          <w:kern w:val="0"/>
          <w:sz w:val="20"/>
          <w:szCs w:val="20"/>
        </w:rPr>
        <w:t>2.</w:t>
      </w:r>
      <w:r>
        <w:rPr>
          <w:rFonts w:hAnsi="宋体"/>
          <w:kern w:val="0"/>
          <w:sz w:val="20"/>
          <w:szCs w:val="20"/>
        </w:rPr>
        <w:t>由定向招生、单考单招录取者；</w:t>
      </w:r>
    </w:p>
    <w:p>
      <w:pPr>
        <w:widowControl/>
        <w:adjustRightInd w:val="0"/>
        <w:snapToGrid w:val="0"/>
        <w:spacing w:line="324" w:lineRule="exact"/>
        <w:ind w:firstLine="400" w:firstLineChars="200"/>
        <w:jc w:val="left"/>
        <w:rPr>
          <w:kern w:val="0"/>
          <w:sz w:val="20"/>
          <w:szCs w:val="20"/>
        </w:rPr>
      </w:pPr>
      <w:r>
        <w:rPr>
          <w:kern w:val="0"/>
          <w:sz w:val="20"/>
          <w:szCs w:val="20"/>
        </w:rPr>
        <w:t>3.</w:t>
      </w:r>
      <w:r>
        <w:rPr>
          <w:rFonts w:hAnsi="宋体"/>
          <w:kern w:val="0"/>
          <w:sz w:val="20"/>
          <w:szCs w:val="20"/>
        </w:rPr>
        <w:t>美术类、音乐类、体育类专业学生申请转入其他类别专业者；</w:t>
      </w:r>
    </w:p>
    <w:p>
      <w:pPr>
        <w:widowControl/>
        <w:adjustRightInd w:val="0"/>
        <w:snapToGrid w:val="0"/>
        <w:spacing w:line="324" w:lineRule="exact"/>
        <w:ind w:firstLine="400" w:firstLineChars="200"/>
        <w:jc w:val="left"/>
        <w:rPr>
          <w:kern w:val="0"/>
          <w:sz w:val="20"/>
          <w:szCs w:val="20"/>
        </w:rPr>
      </w:pPr>
      <w:r>
        <w:rPr>
          <w:kern w:val="0"/>
          <w:sz w:val="20"/>
          <w:szCs w:val="20"/>
        </w:rPr>
        <w:t>4.</w:t>
      </w:r>
      <w:r>
        <w:rPr>
          <w:rFonts w:hAnsi="宋体"/>
          <w:kern w:val="0"/>
          <w:sz w:val="20"/>
          <w:szCs w:val="20"/>
        </w:rPr>
        <w:t>已经转过专业者。</w:t>
      </w:r>
    </w:p>
    <w:p>
      <w:pPr>
        <w:widowControl/>
        <w:adjustRightInd w:val="0"/>
        <w:snapToGrid w:val="0"/>
        <w:spacing w:line="324" w:lineRule="exact"/>
        <w:ind w:firstLine="400" w:firstLineChars="200"/>
        <w:jc w:val="left"/>
        <w:rPr>
          <w:kern w:val="0"/>
          <w:sz w:val="20"/>
          <w:szCs w:val="20"/>
        </w:rPr>
      </w:pPr>
      <w:r>
        <w:rPr>
          <w:kern w:val="0"/>
          <w:sz w:val="20"/>
          <w:szCs w:val="20"/>
        </w:rPr>
        <w:t>5</w:t>
      </w:r>
      <w:r>
        <w:rPr>
          <w:rFonts w:hAnsi="宋体"/>
          <w:kern w:val="0"/>
          <w:sz w:val="20"/>
          <w:szCs w:val="20"/>
        </w:rPr>
        <w:t>．教育部和浙江省教育厅相关文件中规定的不可转专业者。</w:t>
      </w:r>
    </w:p>
    <w:p>
      <w:pPr>
        <w:widowControl/>
        <w:tabs>
          <w:tab w:val="left" w:pos="5985"/>
        </w:tabs>
        <w:adjustRightInd w:val="0"/>
        <w:snapToGrid w:val="0"/>
        <w:spacing w:before="156" w:beforeLines="50" w:after="156" w:afterLines="50" w:line="324" w:lineRule="exact"/>
        <w:jc w:val="center"/>
        <w:rPr>
          <w:rFonts w:ascii="黑体" w:hAnsi="黑体" w:eastAsia="黑体"/>
          <w:kern w:val="0"/>
          <w:sz w:val="22"/>
          <w:szCs w:val="22"/>
        </w:rPr>
      </w:pPr>
      <w:r>
        <w:rPr>
          <w:rFonts w:ascii="黑体" w:hAnsi="黑体" w:eastAsia="黑体"/>
          <w:kern w:val="0"/>
          <w:sz w:val="22"/>
          <w:szCs w:val="22"/>
        </w:rPr>
        <w:t>第三章</w:t>
      </w:r>
      <w:r>
        <w:rPr>
          <w:rFonts w:hint="eastAsia" w:ascii="黑体" w:hAnsi="黑体" w:eastAsia="黑体"/>
          <w:kern w:val="0"/>
          <w:sz w:val="22"/>
          <w:szCs w:val="22"/>
        </w:rPr>
        <w:t xml:space="preserve">  </w:t>
      </w:r>
      <w:r>
        <w:rPr>
          <w:rFonts w:ascii="黑体" w:hAnsi="黑体" w:eastAsia="黑体"/>
          <w:kern w:val="0"/>
          <w:sz w:val="22"/>
          <w:szCs w:val="22"/>
        </w:rPr>
        <w:t>实施办法</w:t>
      </w:r>
    </w:p>
    <w:p>
      <w:pPr>
        <w:widowControl/>
        <w:adjustRightInd w:val="0"/>
        <w:snapToGrid w:val="0"/>
        <w:spacing w:line="324" w:lineRule="exact"/>
        <w:ind w:firstLine="392" w:firstLineChars="196"/>
        <w:rPr>
          <w:kern w:val="0"/>
          <w:sz w:val="20"/>
          <w:szCs w:val="20"/>
        </w:rPr>
      </w:pPr>
      <w:r>
        <w:rPr>
          <w:rFonts w:ascii="黑体" w:hAnsi="黑体" w:eastAsia="黑体"/>
          <w:kern w:val="0"/>
          <w:sz w:val="20"/>
          <w:szCs w:val="20"/>
        </w:rPr>
        <w:t>第六条</w:t>
      </w:r>
      <w:r>
        <w:rPr>
          <w:rFonts w:hint="eastAsia"/>
          <w:kern w:val="0"/>
          <w:sz w:val="20"/>
          <w:szCs w:val="20"/>
        </w:rPr>
        <w:t xml:space="preserve">  </w:t>
      </w:r>
      <w:r>
        <w:rPr>
          <w:rFonts w:hAnsi="宋体"/>
          <w:kern w:val="0"/>
          <w:sz w:val="20"/>
          <w:szCs w:val="20"/>
        </w:rPr>
        <w:t>学生在校学习期间，可于第一学期、第二学期和第四学期申请转专业。在第一学期申请转入的专业仅限于部分试点专业。</w:t>
      </w:r>
    </w:p>
    <w:p>
      <w:pPr>
        <w:widowControl/>
        <w:adjustRightInd w:val="0"/>
        <w:snapToGrid w:val="0"/>
        <w:spacing w:line="324" w:lineRule="exact"/>
        <w:ind w:firstLine="392" w:firstLineChars="196"/>
        <w:rPr>
          <w:kern w:val="0"/>
          <w:sz w:val="20"/>
          <w:szCs w:val="20"/>
        </w:rPr>
      </w:pPr>
      <w:r>
        <w:rPr>
          <w:rFonts w:ascii="黑体" w:hAnsi="黑体" w:eastAsia="黑体"/>
          <w:kern w:val="0"/>
          <w:sz w:val="20"/>
          <w:szCs w:val="20"/>
        </w:rPr>
        <w:t>第七条</w:t>
      </w:r>
      <w:r>
        <w:rPr>
          <w:rFonts w:hint="eastAsia"/>
          <w:kern w:val="0"/>
          <w:sz w:val="20"/>
          <w:szCs w:val="20"/>
        </w:rPr>
        <w:t xml:space="preserve">  </w:t>
      </w:r>
      <w:r>
        <w:rPr>
          <w:rFonts w:hAnsi="宋体"/>
          <w:kern w:val="0"/>
          <w:sz w:val="20"/>
          <w:szCs w:val="20"/>
        </w:rPr>
        <w:t>新生在报到后两周内根据学院试点专业的招生计划自主选择申请，参加试点专业所在系组织的综合考核并经批准后即可进入试点专业学习。</w:t>
      </w:r>
    </w:p>
    <w:p>
      <w:pPr>
        <w:widowControl/>
        <w:adjustRightInd w:val="0"/>
        <w:snapToGrid w:val="0"/>
        <w:spacing w:line="324" w:lineRule="exact"/>
        <w:ind w:firstLine="392" w:firstLineChars="196"/>
        <w:rPr>
          <w:kern w:val="0"/>
          <w:sz w:val="20"/>
          <w:szCs w:val="20"/>
        </w:rPr>
      </w:pPr>
      <w:r>
        <w:rPr>
          <w:rFonts w:ascii="黑体" w:hAnsi="黑体" w:eastAsia="黑体"/>
          <w:kern w:val="0"/>
          <w:sz w:val="20"/>
          <w:szCs w:val="20"/>
        </w:rPr>
        <w:t>第八条</w:t>
      </w:r>
      <w:r>
        <w:rPr>
          <w:rFonts w:hint="eastAsia"/>
          <w:kern w:val="0"/>
          <w:sz w:val="20"/>
          <w:szCs w:val="20"/>
        </w:rPr>
        <w:t xml:space="preserve">  </w:t>
      </w:r>
      <w:r>
        <w:rPr>
          <w:rFonts w:hAnsi="宋体"/>
          <w:kern w:val="0"/>
          <w:sz w:val="20"/>
          <w:szCs w:val="20"/>
        </w:rPr>
        <w:t>每学年第二学期第八周，各系根据本单位教学资源情况，向教务部提供本系各专业可接纳的一年级、二年级转专业学生计划数，同时提出考核科目（考核科目一般为</w:t>
      </w:r>
      <w:r>
        <w:rPr>
          <w:kern w:val="0"/>
          <w:sz w:val="20"/>
          <w:szCs w:val="20"/>
        </w:rPr>
        <w:t>1-3</w:t>
      </w:r>
      <w:r>
        <w:rPr>
          <w:rFonts w:hAnsi="宋体"/>
          <w:kern w:val="0"/>
          <w:sz w:val="20"/>
          <w:szCs w:val="20"/>
        </w:rPr>
        <w:t>门）和考核办法。</w:t>
      </w:r>
    </w:p>
    <w:p>
      <w:pPr>
        <w:widowControl/>
        <w:adjustRightInd w:val="0"/>
        <w:snapToGrid w:val="0"/>
        <w:spacing w:line="324" w:lineRule="exact"/>
        <w:ind w:firstLine="392" w:firstLineChars="196"/>
        <w:rPr>
          <w:kern w:val="0"/>
          <w:sz w:val="20"/>
          <w:szCs w:val="20"/>
        </w:rPr>
      </w:pPr>
      <w:r>
        <w:rPr>
          <w:rFonts w:ascii="黑体" w:hAnsi="黑体" w:eastAsia="黑体"/>
          <w:kern w:val="0"/>
          <w:sz w:val="20"/>
          <w:szCs w:val="20"/>
        </w:rPr>
        <w:t>第九条</w:t>
      </w:r>
      <w:r>
        <w:rPr>
          <w:rFonts w:hint="eastAsia"/>
          <w:kern w:val="0"/>
          <w:sz w:val="20"/>
          <w:szCs w:val="20"/>
        </w:rPr>
        <w:t xml:space="preserve">  </w:t>
      </w:r>
      <w:r>
        <w:rPr>
          <w:rFonts w:hAnsi="宋体"/>
          <w:kern w:val="0"/>
          <w:sz w:val="20"/>
          <w:szCs w:val="20"/>
        </w:rPr>
        <w:t>每学年第二学期的第九、十周，教务部对各系转入计划名额进行审核汇总，经分管院长批准后，向学生公布各专业计划接受转入名额及考试科目。</w:t>
      </w:r>
    </w:p>
    <w:p>
      <w:pPr>
        <w:widowControl/>
        <w:adjustRightInd w:val="0"/>
        <w:snapToGrid w:val="0"/>
        <w:spacing w:line="324" w:lineRule="exact"/>
        <w:ind w:firstLine="392" w:firstLineChars="196"/>
        <w:rPr>
          <w:kern w:val="0"/>
          <w:sz w:val="20"/>
          <w:szCs w:val="20"/>
        </w:rPr>
      </w:pPr>
      <w:r>
        <w:rPr>
          <w:rFonts w:ascii="黑体" w:hAnsi="黑体" w:eastAsia="黑体"/>
          <w:kern w:val="0"/>
          <w:sz w:val="20"/>
          <w:szCs w:val="20"/>
        </w:rPr>
        <w:t>第十条</w:t>
      </w:r>
      <w:r>
        <w:rPr>
          <w:rFonts w:hint="eastAsia" w:ascii="黑体" w:hAnsi="黑体" w:eastAsia="黑体"/>
          <w:kern w:val="0"/>
          <w:sz w:val="20"/>
          <w:szCs w:val="20"/>
        </w:rPr>
        <w:t xml:space="preserve"> </w:t>
      </w:r>
      <w:r>
        <w:rPr>
          <w:rFonts w:hint="eastAsia"/>
          <w:kern w:val="0"/>
          <w:sz w:val="20"/>
          <w:szCs w:val="20"/>
        </w:rPr>
        <w:t xml:space="preserve"> </w:t>
      </w:r>
      <w:r>
        <w:rPr>
          <w:rFonts w:hAnsi="宋体"/>
          <w:kern w:val="0"/>
          <w:sz w:val="20"/>
          <w:szCs w:val="20"/>
        </w:rPr>
        <w:t>符合转专业条件的学生根据本人实际情况，在学院公布有关信息后的一周内，填写《湖州师范学院求真学院学生转专业申请表》并附相关材料（如获奖证书、学术发明成果、医院检查证明或成绩证明等），交学生所在系，系审核、汇总后报教务部。</w:t>
      </w:r>
    </w:p>
    <w:p>
      <w:pPr>
        <w:widowControl/>
        <w:adjustRightInd w:val="0"/>
        <w:snapToGrid w:val="0"/>
        <w:spacing w:line="324" w:lineRule="exact"/>
        <w:ind w:firstLine="366" w:firstLineChars="183"/>
        <w:jc w:val="left"/>
        <w:rPr>
          <w:kern w:val="0"/>
          <w:sz w:val="20"/>
          <w:szCs w:val="20"/>
        </w:rPr>
      </w:pPr>
      <w:r>
        <w:rPr>
          <w:rFonts w:ascii="黑体" w:hAnsi="黑体" w:eastAsia="黑体"/>
          <w:kern w:val="0"/>
          <w:sz w:val="20"/>
          <w:szCs w:val="20"/>
        </w:rPr>
        <w:t>第十一条</w:t>
      </w:r>
      <w:r>
        <w:rPr>
          <w:rFonts w:hint="eastAsia"/>
          <w:kern w:val="0"/>
          <w:sz w:val="20"/>
          <w:szCs w:val="20"/>
        </w:rPr>
        <w:t xml:space="preserve">  </w:t>
      </w:r>
      <w:r>
        <w:rPr>
          <w:rFonts w:hAnsi="宋体"/>
          <w:kern w:val="0"/>
          <w:sz w:val="20"/>
          <w:szCs w:val="20"/>
        </w:rPr>
        <w:t>本科一年级学生符合学校招生章程要求的任选专业条件者，可以直接申请转入相关专业（体检受限专业除外），不占用相关专业的计划接受名额。</w:t>
      </w:r>
    </w:p>
    <w:p>
      <w:pPr>
        <w:widowControl/>
        <w:adjustRightInd w:val="0"/>
        <w:snapToGrid w:val="0"/>
        <w:spacing w:line="324" w:lineRule="exact"/>
        <w:ind w:firstLine="366" w:firstLineChars="183"/>
        <w:jc w:val="left"/>
        <w:rPr>
          <w:kern w:val="0"/>
          <w:sz w:val="20"/>
          <w:szCs w:val="20"/>
        </w:rPr>
      </w:pPr>
      <w:r>
        <w:rPr>
          <w:rFonts w:ascii="黑体" w:hAnsi="黑体" w:eastAsia="黑体"/>
          <w:kern w:val="0"/>
          <w:sz w:val="20"/>
          <w:szCs w:val="20"/>
        </w:rPr>
        <w:t>第十二条</w:t>
      </w:r>
      <w:r>
        <w:rPr>
          <w:rFonts w:hint="eastAsia"/>
          <w:kern w:val="0"/>
          <w:sz w:val="20"/>
          <w:szCs w:val="20"/>
        </w:rPr>
        <w:t xml:space="preserve">  </w:t>
      </w:r>
      <w:r>
        <w:rPr>
          <w:rFonts w:hAnsi="宋体"/>
          <w:kern w:val="0"/>
          <w:sz w:val="20"/>
          <w:szCs w:val="20"/>
        </w:rPr>
        <w:t>符合转专业条件的本科一年级学生有下列情形之一者，可以直接申请转入相关专业（省级以上重点、优势、特色等专业除外），免笔试考核。拟转入系根据其提供的材料进行审核，并进行面试，面试合格后不占用相关专业的计划接受名额。</w:t>
      </w:r>
    </w:p>
    <w:p>
      <w:pPr>
        <w:widowControl/>
        <w:adjustRightInd w:val="0"/>
        <w:snapToGrid w:val="0"/>
        <w:spacing w:line="324" w:lineRule="exact"/>
        <w:ind w:firstLine="366" w:firstLineChars="183"/>
        <w:jc w:val="left"/>
        <w:rPr>
          <w:kern w:val="0"/>
          <w:sz w:val="20"/>
          <w:szCs w:val="20"/>
        </w:rPr>
      </w:pPr>
      <w:r>
        <w:rPr>
          <w:kern w:val="0"/>
          <w:sz w:val="20"/>
          <w:szCs w:val="20"/>
        </w:rPr>
        <w:t>1.</w:t>
      </w:r>
      <w:r>
        <w:rPr>
          <w:rFonts w:hAnsi="宋体"/>
          <w:kern w:val="0"/>
          <w:sz w:val="20"/>
          <w:szCs w:val="20"/>
        </w:rPr>
        <w:t>确有专长，转专业后更能发挥其专长者：在相关竞赛中获得国家级三等奖或省级二等奖及以上奖励，或与转入专业相关的成果或发明获得国家、省级奖励或地市级二等奖及以上奖励，或经认定与上述相当的条件；</w:t>
      </w:r>
    </w:p>
    <w:p>
      <w:pPr>
        <w:widowControl/>
        <w:adjustRightInd w:val="0"/>
        <w:snapToGrid w:val="0"/>
        <w:spacing w:line="324" w:lineRule="exact"/>
        <w:ind w:firstLine="366" w:firstLineChars="183"/>
        <w:jc w:val="left"/>
        <w:rPr>
          <w:kern w:val="0"/>
          <w:sz w:val="20"/>
          <w:szCs w:val="20"/>
        </w:rPr>
      </w:pPr>
      <w:r>
        <w:rPr>
          <w:kern w:val="0"/>
          <w:sz w:val="20"/>
          <w:szCs w:val="20"/>
        </w:rPr>
        <w:t>2.</w:t>
      </w:r>
      <w:r>
        <w:rPr>
          <w:rFonts w:hAnsi="宋体"/>
          <w:kern w:val="0"/>
          <w:sz w:val="20"/>
          <w:szCs w:val="20"/>
        </w:rPr>
        <w:t>学生入学后发现某种疾病或生理缺陷，经学校指定的医院检查证明，不宜在原专业学习，但尚适宜在其他专业继续学习者；</w:t>
      </w:r>
    </w:p>
    <w:p>
      <w:pPr>
        <w:widowControl/>
        <w:adjustRightInd w:val="0"/>
        <w:snapToGrid w:val="0"/>
        <w:spacing w:line="324" w:lineRule="exact"/>
        <w:ind w:firstLine="366" w:firstLineChars="183"/>
        <w:jc w:val="left"/>
        <w:rPr>
          <w:kern w:val="0"/>
          <w:sz w:val="20"/>
          <w:szCs w:val="20"/>
        </w:rPr>
      </w:pPr>
      <w:r>
        <w:rPr>
          <w:kern w:val="0"/>
          <w:sz w:val="20"/>
          <w:szCs w:val="20"/>
        </w:rPr>
        <w:t>3.</w:t>
      </w:r>
      <w:r>
        <w:rPr>
          <w:rFonts w:hAnsi="宋体"/>
          <w:kern w:val="0"/>
          <w:sz w:val="20"/>
          <w:szCs w:val="20"/>
        </w:rPr>
        <w:t>学习成绩优秀，第一学期累积平均学分绩点列全班前</w:t>
      </w:r>
      <w:r>
        <w:rPr>
          <w:kern w:val="0"/>
          <w:sz w:val="20"/>
          <w:szCs w:val="20"/>
        </w:rPr>
        <w:t>5%</w:t>
      </w:r>
      <w:r>
        <w:rPr>
          <w:rFonts w:hAnsi="宋体"/>
          <w:kern w:val="0"/>
          <w:sz w:val="20"/>
          <w:szCs w:val="20"/>
        </w:rPr>
        <w:t>者。</w:t>
      </w:r>
    </w:p>
    <w:p>
      <w:pPr>
        <w:widowControl/>
        <w:adjustRightInd w:val="0"/>
        <w:snapToGrid w:val="0"/>
        <w:spacing w:line="324" w:lineRule="exact"/>
        <w:ind w:firstLine="366" w:firstLineChars="183"/>
        <w:jc w:val="left"/>
        <w:rPr>
          <w:kern w:val="0"/>
          <w:sz w:val="20"/>
          <w:szCs w:val="20"/>
        </w:rPr>
      </w:pPr>
      <w:r>
        <w:rPr>
          <w:rFonts w:ascii="黑体" w:hAnsi="黑体" w:eastAsia="黑体"/>
          <w:kern w:val="0"/>
          <w:sz w:val="20"/>
          <w:szCs w:val="20"/>
        </w:rPr>
        <w:t>第十三条</w:t>
      </w:r>
      <w:r>
        <w:rPr>
          <w:rFonts w:hint="eastAsia"/>
          <w:kern w:val="0"/>
          <w:sz w:val="20"/>
          <w:szCs w:val="20"/>
        </w:rPr>
        <w:t xml:space="preserve">  </w:t>
      </w:r>
      <w:r>
        <w:rPr>
          <w:rFonts w:hAnsi="宋体"/>
          <w:kern w:val="0"/>
          <w:sz w:val="20"/>
          <w:szCs w:val="20"/>
        </w:rPr>
        <w:t>休学创业或退役后复学学生申请转专业的按国家相关政策执行。</w:t>
      </w:r>
    </w:p>
    <w:p>
      <w:pPr>
        <w:widowControl/>
        <w:adjustRightInd w:val="0"/>
        <w:snapToGrid w:val="0"/>
        <w:spacing w:line="324" w:lineRule="exact"/>
        <w:ind w:firstLine="366" w:firstLineChars="183"/>
        <w:jc w:val="left"/>
        <w:rPr>
          <w:kern w:val="0"/>
          <w:sz w:val="20"/>
          <w:szCs w:val="20"/>
        </w:rPr>
      </w:pPr>
      <w:r>
        <w:rPr>
          <w:rFonts w:ascii="黑体" w:hAnsi="黑体" w:eastAsia="黑体"/>
          <w:kern w:val="0"/>
          <w:sz w:val="20"/>
          <w:szCs w:val="20"/>
        </w:rPr>
        <w:t>第十四条</w:t>
      </w:r>
      <w:r>
        <w:rPr>
          <w:rFonts w:hint="eastAsia"/>
          <w:kern w:val="0"/>
          <w:sz w:val="20"/>
          <w:szCs w:val="20"/>
        </w:rPr>
        <w:t xml:space="preserve">  </w:t>
      </w:r>
      <w:r>
        <w:rPr>
          <w:rFonts w:hAnsi="宋体"/>
          <w:kern w:val="0"/>
          <w:sz w:val="20"/>
          <w:szCs w:val="20"/>
        </w:rPr>
        <w:t>教务部、转入系在每学年第二学期的第十二周对需要考核的申请转专业的学生组织考核</w:t>
      </w:r>
      <w:r>
        <w:rPr>
          <w:kern w:val="0"/>
          <w:sz w:val="20"/>
          <w:szCs w:val="20"/>
        </w:rPr>
        <w:t>(</w:t>
      </w:r>
      <w:r>
        <w:rPr>
          <w:rFonts w:hAnsi="宋体"/>
          <w:kern w:val="0"/>
          <w:sz w:val="20"/>
          <w:szCs w:val="20"/>
        </w:rPr>
        <w:t>一般包括笔试和面试</w:t>
      </w:r>
      <w:r>
        <w:rPr>
          <w:kern w:val="0"/>
          <w:sz w:val="20"/>
          <w:szCs w:val="20"/>
        </w:rPr>
        <w:t>)</w:t>
      </w:r>
      <w:r>
        <w:rPr>
          <w:rFonts w:hAnsi="宋体"/>
          <w:kern w:val="0"/>
          <w:sz w:val="20"/>
          <w:szCs w:val="20"/>
        </w:rPr>
        <w:t>，根据考核结果进行择优选拔；对于免考核者进行材料审核，审核通过后直接接受。</w:t>
      </w:r>
    </w:p>
    <w:p>
      <w:pPr>
        <w:widowControl/>
        <w:adjustRightInd w:val="0"/>
        <w:snapToGrid w:val="0"/>
        <w:spacing w:line="324" w:lineRule="exact"/>
        <w:ind w:firstLine="400" w:firstLineChars="200"/>
        <w:rPr>
          <w:kern w:val="0"/>
          <w:sz w:val="20"/>
          <w:szCs w:val="20"/>
        </w:rPr>
      </w:pPr>
      <w:r>
        <w:rPr>
          <w:rFonts w:ascii="黑体" w:hAnsi="黑体" w:eastAsia="黑体"/>
          <w:kern w:val="0"/>
          <w:sz w:val="20"/>
          <w:szCs w:val="20"/>
        </w:rPr>
        <w:t>第十五条</w:t>
      </w:r>
      <w:r>
        <w:rPr>
          <w:rFonts w:hint="eastAsia"/>
          <w:kern w:val="0"/>
          <w:sz w:val="20"/>
          <w:szCs w:val="20"/>
        </w:rPr>
        <w:t xml:space="preserve">  </w:t>
      </w:r>
      <w:r>
        <w:rPr>
          <w:rFonts w:hAnsi="宋体"/>
          <w:kern w:val="0"/>
          <w:sz w:val="20"/>
          <w:szCs w:val="20"/>
        </w:rPr>
        <w:t>转入系将拟同意转入学生名单报教务部审核，教务部审核后报分管院长批准。教务部在学期结束前</w:t>
      </w:r>
      <w:r>
        <w:rPr>
          <w:kern w:val="0"/>
          <w:sz w:val="20"/>
          <w:szCs w:val="20"/>
        </w:rPr>
        <w:t>4</w:t>
      </w:r>
      <w:r>
        <w:rPr>
          <w:rFonts w:hAnsi="宋体"/>
          <w:kern w:val="0"/>
          <w:sz w:val="20"/>
          <w:szCs w:val="20"/>
        </w:rPr>
        <w:t>周内公布批准的转专业学生名单，同时书面通知转出系和转入系。</w:t>
      </w:r>
    </w:p>
    <w:p>
      <w:pPr>
        <w:widowControl/>
        <w:tabs>
          <w:tab w:val="left" w:pos="5985"/>
        </w:tabs>
        <w:adjustRightInd w:val="0"/>
        <w:snapToGrid w:val="0"/>
        <w:spacing w:before="156" w:beforeLines="50" w:after="156" w:afterLines="50" w:line="324" w:lineRule="exact"/>
        <w:jc w:val="center"/>
        <w:rPr>
          <w:rFonts w:ascii="黑体" w:hAnsi="黑体" w:eastAsia="黑体"/>
          <w:kern w:val="0"/>
          <w:sz w:val="22"/>
          <w:szCs w:val="22"/>
        </w:rPr>
      </w:pPr>
      <w:r>
        <w:rPr>
          <w:rFonts w:ascii="黑体" w:hAnsi="黑体" w:eastAsia="黑体"/>
          <w:kern w:val="0"/>
          <w:sz w:val="22"/>
          <w:szCs w:val="22"/>
        </w:rPr>
        <w:t>第四章</w:t>
      </w:r>
      <w:r>
        <w:rPr>
          <w:rFonts w:hint="eastAsia" w:ascii="黑体" w:hAnsi="黑体" w:eastAsia="黑体"/>
          <w:kern w:val="0"/>
          <w:sz w:val="22"/>
          <w:szCs w:val="22"/>
        </w:rPr>
        <w:t xml:space="preserve">  </w:t>
      </w:r>
      <w:r>
        <w:rPr>
          <w:rFonts w:ascii="黑体" w:hAnsi="黑体" w:eastAsia="黑体"/>
          <w:kern w:val="0"/>
          <w:sz w:val="22"/>
          <w:szCs w:val="22"/>
        </w:rPr>
        <w:t>后续事宜</w:t>
      </w:r>
    </w:p>
    <w:p>
      <w:pPr>
        <w:widowControl/>
        <w:adjustRightInd w:val="0"/>
        <w:snapToGrid w:val="0"/>
        <w:spacing w:line="324" w:lineRule="exact"/>
        <w:ind w:left="138" w:leftChars="66" w:firstLine="400" w:firstLineChars="200"/>
        <w:rPr>
          <w:kern w:val="0"/>
          <w:sz w:val="20"/>
          <w:szCs w:val="20"/>
        </w:rPr>
      </w:pPr>
      <w:r>
        <w:rPr>
          <w:rFonts w:ascii="黑体" w:hAnsi="黑体" w:eastAsia="黑体"/>
          <w:kern w:val="0"/>
          <w:sz w:val="20"/>
          <w:szCs w:val="20"/>
        </w:rPr>
        <w:t>第十六条</w:t>
      </w:r>
      <w:r>
        <w:rPr>
          <w:rFonts w:hint="eastAsia"/>
          <w:kern w:val="0"/>
          <w:sz w:val="20"/>
          <w:szCs w:val="20"/>
        </w:rPr>
        <w:t xml:space="preserve">  </w:t>
      </w:r>
      <w:r>
        <w:rPr>
          <w:rFonts w:hAnsi="宋体"/>
          <w:kern w:val="0"/>
          <w:sz w:val="20"/>
          <w:szCs w:val="20"/>
        </w:rPr>
        <w:t>相关系接到学生转专业通知后，一周内通知学生到教务部办理转出、转入手续。系教务员做好学生学籍材料的转出或接受工作。转入系做好转入学生的教学计划更新和下学期修读课程的指导工作。</w:t>
      </w:r>
    </w:p>
    <w:p>
      <w:pPr>
        <w:widowControl/>
        <w:adjustRightInd w:val="0"/>
        <w:snapToGrid w:val="0"/>
        <w:spacing w:line="324" w:lineRule="exact"/>
        <w:ind w:left="138" w:leftChars="66" w:firstLine="400" w:firstLineChars="200"/>
        <w:rPr>
          <w:kern w:val="0"/>
          <w:sz w:val="20"/>
          <w:szCs w:val="20"/>
        </w:rPr>
      </w:pPr>
      <w:r>
        <w:rPr>
          <w:rFonts w:ascii="黑体" w:hAnsi="黑体" w:eastAsia="黑体"/>
          <w:kern w:val="0"/>
          <w:sz w:val="20"/>
          <w:szCs w:val="20"/>
        </w:rPr>
        <w:t>第十七条</w:t>
      </w:r>
      <w:r>
        <w:rPr>
          <w:rFonts w:hint="eastAsia"/>
          <w:kern w:val="0"/>
          <w:sz w:val="20"/>
          <w:szCs w:val="20"/>
        </w:rPr>
        <w:t xml:space="preserve">  </w:t>
      </w:r>
      <w:r>
        <w:rPr>
          <w:rFonts w:hAnsi="宋体"/>
          <w:kern w:val="0"/>
          <w:sz w:val="20"/>
          <w:szCs w:val="20"/>
        </w:rPr>
        <w:t>学生办理转专业手续后，在学期结束前两周内，根据转入专业的教学计划到相关系教学办咨询并办理下学期修读课程的补退选手续。</w:t>
      </w:r>
    </w:p>
    <w:p>
      <w:pPr>
        <w:widowControl/>
        <w:adjustRightInd w:val="0"/>
        <w:snapToGrid w:val="0"/>
        <w:spacing w:line="324" w:lineRule="exact"/>
        <w:ind w:left="138" w:leftChars="66" w:firstLine="400" w:firstLineChars="200"/>
        <w:rPr>
          <w:kern w:val="0"/>
          <w:sz w:val="20"/>
          <w:szCs w:val="20"/>
        </w:rPr>
      </w:pPr>
      <w:r>
        <w:rPr>
          <w:rFonts w:ascii="黑体" w:hAnsi="黑体" w:eastAsia="黑体"/>
          <w:kern w:val="0"/>
          <w:sz w:val="20"/>
          <w:szCs w:val="20"/>
        </w:rPr>
        <w:t>第十八条</w:t>
      </w:r>
      <w:r>
        <w:rPr>
          <w:rFonts w:hint="eastAsia" w:ascii="黑体" w:hAnsi="黑体" w:eastAsia="黑体"/>
          <w:kern w:val="0"/>
          <w:sz w:val="20"/>
          <w:szCs w:val="20"/>
        </w:rPr>
        <w:t xml:space="preserve"> </w:t>
      </w:r>
      <w:r>
        <w:rPr>
          <w:rFonts w:hint="eastAsia"/>
          <w:kern w:val="0"/>
          <w:sz w:val="20"/>
          <w:szCs w:val="20"/>
        </w:rPr>
        <w:t xml:space="preserve"> </w:t>
      </w:r>
      <w:r>
        <w:rPr>
          <w:rFonts w:hAnsi="宋体"/>
          <w:kern w:val="0"/>
          <w:sz w:val="20"/>
          <w:szCs w:val="20"/>
        </w:rPr>
        <w:t>获准转专业的学生必须参加原专业的期末考试，若出现考试作弊等违反校纪情况，将取消其转专业资格，并按学院有关规定处理。对于考试不及格的课程，学生不需重修，但在专业奖学金评定时该课程按零学分绩点分计入。</w:t>
      </w:r>
    </w:p>
    <w:p>
      <w:pPr>
        <w:widowControl/>
        <w:adjustRightInd w:val="0"/>
        <w:snapToGrid w:val="0"/>
        <w:spacing w:line="324" w:lineRule="exact"/>
        <w:ind w:left="138" w:leftChars="66" w:firstLine="400" w:firstLineChars="200"/>
        <w:rPr>
          <w:sz w:val="20"/>
          <w:szCs w:val="20"/>
        </w:rPr>
      </w:pPr>
      <w:r>
        <w:rPr>
          <w:rFonts w:ascii="黑体" w:hAnsi="黑体" w:eastAsia="黑体"/>
          <w:kern w:val="0"/>
          <w:sz w:val="20"/>
          <w:szCs w:val="20"/>
        </w:rPr>
        <w:t>第十九条</w:t>
      </w:r>
      <w:r>
        <w:rPr>
          <w:rFonts w:hint="eastAsia"/>
          <w:kern w:val="0"/>
          <w:sz w:val="20"/>
          <w:szCs w:val="20"/>
        </w:rPr>
        <w:t xml:space="preserve">  </w:t>
      </w:r>
      <w:r>
        <w:rPr>
          <w:rFonts w:hAnsi="宋体"/>
          <w:kern w:val="0"/>
          <w:sz w:val="20"/>
          <w:szCs w:val="20"/>
        </w:rPr>
        <w:t>获准转专业的学生按转入专业学费标准缴费后到转入专业学习。</w:t>
      </w:r>
      <w:r>
        <w:rPr>
          <w:rFonts w:hAnsi="宋体"/>
          <w:sz w:val="20"/>
          <w:szCs w:val="20"/>
        </w:rPr>
        <w:t>学院按转入专业的要求审核其毕业与学位申请资格。</w:t>
      </w:r>
    </w:p>
    <w:p>
      <w:pPr>
        <w:widowControl/>
        <w:adjustRightInd w:val="0"/>
        <w:snapToGrid w:val="0"/>
        <w:spacing w:line="324" w:lineRule="exact"/>
        <w:ind w:left="138" w:leftChars="66" w:firstLine="400" w:firstLineChars="200"/>
        <w:rPr>
          <w:sz w:val="20"/>
          <w:szCs w:val="20"/>
        </w:rPr>
      </w:pPr>
      <w:r>
        <w:rPr>
          <w:rFonts w:ascii="黑体" w:hAnsi="黑体" w:eastAsia="黑体"/>
          <w:kern w:val="0"/>
          <w:sz w:val="20"/>
          <w:szCs w:val="20"/>
        </w:rPr>
        <w:t>第二十条</w:t>
      </w:r>
      <w:r>
        <w:rPr>
          <w:rFonts w:hint="eastAsia" w:ascii="黑体" w:hAnsi="黑体" w:eastAsia="黑体"/>
          <w:kern w:val="0"/>
          <w:sz w:val="20"/>
          <w:szCs w:val="20"/>
        </w:rPr>
        <w:t xml:space="preserve"> </w:t>
      </w:r>
      <w:r>
        <w:rPr>
          <w:rFonts w:hint="eastAsia"/>
          <w:kern w:val="0"/>
          <w:sz w:val="20"/>
          <w:szCs w:val="20"/>
        </w:rPr>
        <w:t xml:space="preserve"> </w:t>
      </w:r>
      <w:r>
        <w:rPr>
          <w:rFonts w:hAnsi="宋体"/>
          <w:sz w:val="20"/>
          <w:szCs w:val="20"/>
        </w:rPr>
        <w:t>学生转专业前已经修读并符合转入专业人才培养方案要求的课程及学分，经转入系确认后予以承认，凡不符合的课程及学分，可作为公共选修课记录，需要补修的课程，按照正常修读学分修读。</w:t>
      </w:r>
    </w:p>
    <w:p>
      <w:pPr>
        <w:widowControl/>
        <w:adjustRightInd w:val="0"/>
        <w:snapToGrid w:val="0"/>
        <w:spacing w:line="324" w:lineRule="exact"/>
        <w:ind w:left="138" w:leftChars="66" w:firstLine="400" w:firstLineChars="200"/>
        <w:rPr>
          <w:kern w:val="0"/>
          <w:sz w:val="20"/>
          <w:szCs w:val="20"/>
        </w:rPr>
      </w:pPr>
      <w:r>
        <w:rPr>
          <w:rFonts w:ascii="黑体" w:hAnsi="黑体" w:eastAsia="黑体"/>
          <w:kern w:val="0"/>
          <w:sz w:val="20"/>
          <w:szCs w:val="20"/>
        </w:rPr>
        <w:t>第二十一条</w:t>
      </w:r>
      <w:r>
        <w:rPr>
          <w:rFonts w:hint="eastAsia"/>
          <w:kern w:val="0"/>
          <w:sz w:val="20"/>
          <w:szCs w:val="20"/>
        </w:rPr>
        <w:t xml:space="preserve">  </w:t>
      </w:r>
      <w:r>
        <w:rPr>
          <w:rFonts w:hAnsi="宋体"/>
          <w:kern w:val="0"/>
          <w:sz w:val="20"/>
          <w:szCs w:val="20"/>
        </w:rPr>
        <w:t>降级转专业的同学如下一届该专业停止招生，则该生仍回原专业就读。如下一届该专业进行大类招生，则该生将进入相应大类学习，待专业分流后直接进入该专业学习。</w:t>
      </w:r>
    </w:p>
    <w:p>
      <w:pPr>
        <w:widowControl/>
        <w:adjustRightInd w:val="0"/>
        <w:snapToGrid w:val="0"/>
        <w:spacing w:line="324" w:lineRule="exact"/>
        <w:ind w:left="138" w:leftChars="66" w:firstLine="400" w:firstLineChars="200"/>
        <w:rPr>
          <w:kern w:val="0"/>
          <w:sz w:val="20"/>
          <w:szCs w:val="20"/>
        </w:rPr>
      </w:pPr>
      <w:r>
        <w:rPr>
          <w:rFonts w:ascii="黑体" w:hAnsi="黑体" w:eastAsia="黑体"/>
          <w:kern w:val="0"/>
          <w:sz w:val="20"/>
          <w:szCs w:val="20"/>
        </w:rPr>
        <w:t>第二十二条</w:t>
      </w:r>
      <w:r>
        <w:rPr>
          <w:rFonts w:hint="eastAsia"/>
          <w:kern w:val="0"/>
          <w:sz w:val="20"/>
          <w:szCs w:val="20"/>
        </w:rPr>
        <w:t xml:space="preserve">  </w:t>
      </w:r>
      <w:r>
        <w:rPr>
          <w:rFonts w:hAnsi="宋体"/>
          <w:kern w:val="0"/>
          <w:sz w:val="20"/>
          <w:szCs w:val="20"/>
        </w:rPr>
        <w:t>获准转专业的学生自学校转专业结果公布日起不允许放弃转专业资格。</w:t>
      </w:r>
    </w:p>
    <w:p>
      <w:pPr>
        <w:spacing w:line="324" w:lineRule="exact"/>
        <w:ind w:firstLine="400" w:firstLineChars="200"/>
        <w:rPr>
          <w:sz w:val="20"/>
          <w:szCs w:val="20"/>
        </w:rPr>
      </w:pPr>
      <w:r>
        <w:rPr>
          <w:rFonts w:hAnsi="宋体"/>
          <w:sz w:val="20"/>
          <w:szCs w:val="20"/>
        </w:rPr>
        <w:t>本办法自</w:t>
      </w:r>
      <w:r>
        <w:rPr>
          <w:sz w:val="20"/>
          <w:szCs w:val="20"/>
        </w:rPr>
        <w:t>2017</w:t>
      </w:r>
      <w:r>
        <w:rPr>
          <w:rFonts w:hAnsi="宋体"/>
          <w:sz w:val="20"/>
          <w:szCs w:val="20"/>
        </w:rPr>
        <w:t>级起开始试行，由教务部负责解释。</w:t>
      </w:r>
    </w:p>
    <w:p>
      <w:pPr>
        <w:widowControl/>
        <w:adjustRightInd w:val="0"/>
        <w:snapToGrid w:val="0"/>
        <w:spacing w:line="330" w:lineRule="exact"/>
        <w:ind w:left="138" w:leftChars="66" w:firstLine="400" w:firstLineChars="200"/>
        <w:rPr>
          <w:rFonts w:hint="eastAsia"/>
          <w:b/>
          <w:kern w:val="0"/>
          <w:sz w:val="20"/>
          <w:szCs w:val="20"/>
        </w:rPr>
      </w:pPr>
    </w:p>
    <w:p>
      <w:pPr>
        <w:spacing w:line="440" w:lineRule="exact"/>
        <w:jc w:val="center"/>
        <w:rPr>
          <w:rFonts w:hint="eastAsia" w:eastAsia="方正大标宋简体"/>
          <w:spacing w:val="-8"/>
          <w:w w:val="90"/>
          <w:sz w:val="32"/>
        </w:rPr>
      </w:pPr>
      <w:r>
        <w:rPr>
          <w:rFonts w:hint="eastAsia" w:eastAsia="方正大标宋简体"/>
          <w:spacing w:val="-8"/>
          <w:w w:val="90"/>
          <w:sz w:val="32"/>
        </w:rPr>
        <w:t>湖州师范学院求真学院学生转学工作实施办法</w:t>
      </w:r>
    </w:p>
    <w:p>
      <w:pPr>
        <w:spacing w:line="326" w:lineRule="exact"/>
        <w:jc w:val="center"/>
        <w:rPr>
          <w:rFonts w:hint="eastAsia" w:eastAsia="方正楷体_GBK"/>
        </w:rPr>
      </w:pPr>
    </w:p>
    <w:p>
      <w:pPr>
        <w:spacing w:line="326" w:lineRule="exact"/>
        <w:jc w:val="center"/>
        <w:rPr>
          <w:rFonts w:hint="eastAsia" w:eastAsia="方正楷体_GBK"/>
        </w:rPr>
      </w:pPr>
      <w:r>
        <w:rPr>
          <w:rFonts w:hint="eastAsia" w:eastAsia="方正楷体_GBK"/>
        </w:rPr>
        <w:t>湖师院求真院办发〔2017〕5 号</w:t>
      </w:r>
    </w:p>
    <w:p>
      <w:pPr>
        <w:spacing w:line="326" w:lineRule="exact"/>
        <w:jc w:val="center"/>
        <w:rPr>
          <w:rFonts w:hint="eastAsia" w:eastAsia="方正楷体_GBK"/>
        </w:rPr>
      </w:pPr>
    </w:p>
    <w:p>
      <w:pPr>
        <w:spacing w:line="326" w:lineRule="exact"/>
        <w:jc w:val="center"/>
        <w:rPr>
          <w:rFonts w:hint="eastAsia" w:eastAsia="方正楷体_GBK"/>
        </w:rPr>
      </w:pPr>
    </w:p>
    <w:p>
      <w:pPr>
        <w:autoSpaceDE w:val="0"/>
        <w:spacing w:line="330" w:lineRule="exact"/>
        <w:ind w:firstLine="400" w:firstLineChars="200"/>
        <w:rPr>
          <w:sz w:val="20"/>
          <w:szCs w:val="20"/>
        </w:rPr>
      </w:pPr>
      <w:r>
        <w:rPr>
          <w:rFonts w:hAnsi="宋体"/>
          <w:sz w:val="20"/>
          <w:szCs w:val="20"/>
        </w:rPr>
        <w:t>为建立健全学生转学制度，根据《普通高等学校学生管理规定》（教育部令第</w:t>
      </w:r>
      <w:r>
        <w:rPr>
          <w:sz w:val="20"/>
          <w:szCs w:val="20"/>
        </w:rPr>
        <w:t>41</w:t>
      </w:r>
      <w:r>
        <w:rPr>
          <w:rFonts w:hAnsi="宋体"/>
          <w:sz w:val="20"/>
          <w:szCs w:val="20"/>
        </w:rPr>
        <w:t>号）、《教育部办公厅关于进一步规范普通高等学校转学工作的通知》（教学厅〔</w:t>
      </w:r>
      <w:r>
        <w:rPr>
          <w:sz w:val="20"/>
          <w:szCs w:val="20"/>
        </w:rPr>
        <w:t>2015</w:t>
      </w:r>
      <w:r>
        <w:rPr>
          <w:rFonts w:hAnsi="宋体"/>
          <w:sz w:val="20"/>
          <w:szCs w:val="20"/>
        </w:rPr>
        <w:t>〕</w:t>
      </w:r>
      <w:r>
        <w:rPr>
          <w:sz w:val="20"/>
          <w:szCs w:val="20"/>
        </w:rPr>
        <w:t>4</w:t>
      </w:r>
      <w:r>
        <w:rPr>
          <w:rFonts w:hAnsi="宋体"/>
          <w:sz w:val="20"/>
          <w:szCs w:val="20"/>
        </w:rPr>
        <w:t>号）和《浙江省教育厅办公室转发教育部办公厅关于进一步规范普通高等学校转学工作的通知》</w:t>
      </w:r>
      <w:r>
        <w:rPr>
          <w:sz w:val="20"/>
          <w:szCs w:val="20"/>
        </w:rPr>
        <w:t>(</w:t>
      </w:r>
      <w:r>
        <w:rPr>
          <w:rFonts w:hAnsi="宋体"/>
          <w:sz w:val="20"/>
          <w:szCs w:val="20"/>
        </w:rPr>
        <w:t>浙教办学〔</w:t>
      </w:r>
      <w:r>
        <w:rPr>
          <w:sz w:val="20"/>
          <w:szCs w:val="20"/>
        </w:rPr>
        <w:t>2015</w:t>
      </w:r>
      <w:r>
        <w:rPr>
          <w:rFonts w:hAnsi="宋体"/>
          <w:sz w:val="20"/>
          <w:szCs w:val="20"/>
        </w:rPr>
        <w:t>〕</w:t>
      </w:r>
      <w:r>
        <w:rPr>
          <w:sz w:val="20"/>
          <w:szCs w:val="20"/>
        </w:rPr>
        <w:t>59</w:t>
      </w:r>
      <w:r>
        <w:rPr>
          <w:rFonts w:hAnsi="宋体"/>
          <w:sz w:val="20"/>
          <w:szCs w:val="20"/>
        </w:rPr>
        <w:t>号</w:t>
      </w:r>
      <w:r>
        <w:rPr>
          <w:sz w:val="20"/>
          <w:szCs w:val="20"/>
        </w:rPr>
        <w:t>)</w:t>
      </w:r>
      <w:r>
        <w:rPr>
          <w:rFonts w:hAnsi="宋体"/>
          <w:sz w:val="20"/>
          <w:szCs w:val="20"/>
        </w:rPr>
        <w:t>文件精神，结合本校实际，特制订本办法。</w:t>
      </w:r>
    </w:p>
    <w:p>
      <w:pPr>
        <w:spacing w:line="330" w:lineRule="exact"/>
        <w:ind w:firstLine="400" w:firstLineChars="200"/>
        <w:rPr>
          <w:rFonts w:ascii="黑体" w:hAnsi="黑体" w:eastAsia="黑体"/>
          <w:sz w:val="20"/>
          <w:szCs w:val="20"/>
        </w:rPr>
      </w:pPr>
      <w:r>
        <w:rPr>
          <w:rFonts w:ascii="黑体" w:hAnsi="黑体" w:eastAsia="黑体"/>
          <w:sz w:val="20"/>
          <w:szCs w:val="20"/>
        </w:rPr>
        <w:t>一、工作原则</w:t>
      </w:r>
    </w:p>
    <w:p>
      <w:pPr>
        <w:autoSpaceDE w:val="0"/>
        <w:spacing w:line="330" w:lineRule="exact"/>
        <w:ind w:firstLine="400" w:firstLineChars="200"/>
        <w:rPr>
          <w:sz w:val="20"/>
          <w:szCs w:val="20"/>
        </w:rPr>
      </w:pPr>
      <w:r>
        <w:rPr>
          <w:rFonts w:hAnsi="宋体"/>
          <w:sz w:val="20"/>
          <w:szCs w:val="20"/>
        </w:rPr>
        <w:t>严格按照教育部和省教育厅关于转学工作文件的要求，以条件明确、手续完备、程序正当、权责清晰为原则，在符合高校招生录取政策的前提下，确保转学工作公平、公正、公开。</w:t>
      </w:r>
    </w:p>
    <w:p>
      <w:pPr>
        <w:spacing w:line="330" w:lineRule="exact"/>
        <w:ind w:firstLine="400" w:firstLineChars="200"/>
        <w:rPr>
          <w:rFonts w:ascii="黑体" w:hAnsi="黑体" w:eastAsia="黑体"/>
          <w:sz w:val="20"/>
          <w:szCs w:val="20"/>
        </w:rPr>
      </w:pPr>
      <w:r>
        <w:rPr>
          <w:rFonts w:ascii="黑体" w:hAnsi="黑体" w:eastAsia="黑体"/>
          <w:sz w:val="20"/>
          <w:szCs w:val="20"/>
        </w:rPr>
        <w:t>二、转学条件</w:t>
      </w:r>
    </w:p>
    <w:p>
      <w:pPr>
        <w:autoSpaceDE w:val="0"/>
        <w:spacing w:line="330" w:lineRule="exact"/>
        <w:ind w:firstLine="400" w:firstLineChars="200"/>
        <w:rPr>
          <w:sz w:val="20"/>
          <w:szCs w:val="20"/>
        </w:rPr>
      </w:pPr>
      <w:r>
        <w:rPr>
          <w:rFonts w:hAnsi="宋体"/>
          <w:sz w:val="20"/>
          <w:szCs w:val="20"/>
        </w:rPr>
        <w:t>（一）学生应当在本校完成学业，如患病或者确有特殊困难，无法继续在本校学习的，可申请转学。其中患病学生需提供经本校、拟转入学校指定医院检查证明。特殊困难一般指因家庭有特殊情况，确需学生本人就近照顾的等符合学校规定的其他情形。</w:t>
      </w:r>
    </w:p>
    <w:p>
      <w:pPr>
        <w:autoSpaceDE w:val="0"/>
        <w:spacing w:line="330" w:lineRule="exact"/>
        <w:ind w:firstLine="400" w:firstLineChars="200"/>
        <w:rPr>
          <w:sz w:val="20"/>
          <w:szCs w:val="20"/>
        </w:rPr>
      </w:pPr>
      <w:r>
        <w:rPr>
          <w:rFonts w:hAnsi="宋体"/>
          <w:sz w:val="20"/>
          <w:szCs w:val="20"/>
        </w:rPr>
        <w:t>（二）申请转学的学生高考分数应达到拟转入学校相关专业在生源地相应年份的高考录取分数。</w:t>
      </w:r>
    </w:p>
    <w:p>
      <w:pPr>
        <w:autoSpaceDE w:val="0"/>
        <w:spacing w:line="330" w:lineRule="exact"/>
        <w:ind w:firstLine="400" w:firstLineChars="200"/>
        <w:rPr>
          <w:sz w:val="20"/>
          <w:szCs w:val="20"/>
        </w:rPr>
      </w:pPr>
      <w:r>
        <w:rPr>
          <w:rFonts w:hAnsi="宋体"/>
          <w:sz w:val="20"/>
          <w:szCs w:val="20"/>
        </w:rPr>
        <w:t>（三）学生有下列情形之一，不得转学：</w:t>
      </w:r>
    </w:p>
    <w:p>
      <w:pPr>
        <w:autoSpaceDE w:val="0"/>
        <w:spacing w:line="330" w:lineRule="exact"/>
        <w:ind w:firstLine="400" w:firstLineChars="200"/>
        <w:rPr>
          <w:sz w:val="20"/>
          <w:szCs w:val="20"/>
        </w:rPr>
      </w:pPr>
      <w:r>
        <w:rPr>
          <w:sz w:val="20"/>
          <w:szCs w:val="20"/>
        </w:rPr>
        <w:t>1</w:t>
      </w:r>
      <w:r>
        <w:rPr>
          <w:rFonts w:hAnsi="宋体"/>
          <w:sz w:val="20"/>
          <w:szCs w:val="20"/>
        </w:rPr>
        <w:t>．入学未满一学期或者毕业前一年的；</w:t>
      </w:r>
    </w:p>
    <w:p>
      <w:pPr>
        <w:autoSpaceDE w:val="0"/>
        <w:spacing w:line="330" w:lineRule="exact"/>
        <w:ind w:right="23" w:rightChars="11" w:firstLine="432" w:firstLineChars="200"/>
        <w:rPr>
          <w:sz w:val="20"/>
          <w:szCs w:val="20"/>
        </w:rPr>
      </w:pPr>
      <w:r>
        <w:rPr>
          <w:spacing w:val="8"/>
          <w:sz w:val="20"/>
          <w:szCs w:val="20"/>
        </w:rPr>
        <w:t>2</w:t>
      </w:r>
      <w:r>
        <w:rPr>
          <w:rFonts w:hAnsi="宋体"/>
          <w:sz w:val="20"/>
          <w:szCs w:val="20"/>
        </w:rPr>
        <w:t>．高考成绩低于拟转入学校相关专业同一生源地相应年份录取成绩的；</w:t>
      </w:r>
    </w:p>
    <w:p>
      <w:pPr>
        <w:autoSpaceDE w:val="0"/>
        <w:spacing w:line="330" w:lineRule="exact"/>
        <w:ind w:firstLine="400" w:firstLineChars="200"/>
        <w:rPr>
          <w:sz w:val="20"/>
          <w:szCs w:val="20"/>
        </w:rPr>
      </w:pPr>
      <w:r>
        <w:rPr>
          <w:sz w:val="20"/>
          <w:szCs w:val="20"/>
        </w:rPr>
        <w:t>3</w:t>
      </w:r>
      <w:r>
        <w:rPr>
          <w:rFonts w:hAnsi="宋体"/>
          <w:sz w:val="20"/>
          <w:szCs w:val="20"/>
        </w:rPr>
        <w:t>．由低学历层次转为高学历层次的；</w:t>
      </w:r>
    </w:p>
    <w:p>
      <w:pPr>
        <w:autoSpaceDE w:val="0"/>
        <w:spacing w:line="330" w:lineRule="exact"/>
        <w:ind w:firstLine="400" w:firstLineChars="200"/>
        <w:rPr>
          <w:sz w:val="20"/>
          <w:szCs w:val="20"/>
        </w:rPr>
      </w:pPr>
      <w:r>
        <w:rPr>
          <w:sz w:val="20"/>
          <w:szCs w:val="20"/>
        </w:rPr>
        <w:t>4</w:t>
      </w:r>
      <w:r>
        <w:rPr>
          <w:rFonts w:hAnsi="宋体"/>
          <w:sz w:val="20"/>
          <w:szCs w:val="20"/>
        </w:rPr>
        <w:t>．通过定向就业、艺术类、体育类、高水平艺术团、高水平运动队等特殊招生形式录取的；</w:t>
      </w:r>
    </w:p>
    <w:p>
      <w:pPr>
        <w:autoSpaceDE w:val="0"/>
        <w:spacing w:line="330" w:lineRule="exact"/>
        <w:ind w:firstLine="400" w:firstLineChars="200"/>
        <w:rPr>
          <w:sz w:val="20"/>
          <w:szCs w:val="20"/>
        </w:rPr>
      </w:pPr>
      <w:r>
        <w:rPr>
          <w:sz w:val="20"/>
          <w:szCs w:val="20"/>
        </w:rPr>
        <w:t>5</w:t>
      </w:r>
      <w:r>
        <w:rPr>
          <w:rFonts w:hAnsi="宋体"/>
          <w:sz w:val="20"/>
          <w:szCs w:val="20"/>
        </w:rPr>
        <w:t>．未通过普通高等学校招生全国统一考试或未使用高考成绩录取入学的（含保送生、单独考试招生、专升本等）；</w:t>
      </w:r>
    </w:p>
    <w:p>
      <w:pPr>
        <w:autoSpaceDE w:val="0"/>
        <w:spacing w:line="330" w:lineRule="exact"/>
        <w:ind w:firstLine="400" w:firstLineChars="200"/>
        <w:rPr>
          <w:sz w:val="20"/>
          <w:szCs w:val="20"/>
        </w:rPr>
      </w:pPr>
      <w:r>
        <w:rPr>
          <w:sz w:val="20"/>
          <w:szCs w:val="20"/>
        </w:rPr>
        <w:t>6</w:t>
      </w:r>
      <w:r>
        <w:rPr>
          <w:rFonts w:hAnsi="宋体"/>
          <w:sz w:val="20"/>
          <w:szCs w:val="20"/>
        </w:rPr>
        <w:t>．其他无正当理由的。</w:t>
      </w:r>
    </w:p>
    <w:p>
      <w:pPr>
        <w:spacing w:line="330" w:lineRule="exact"/>
        <w:ind w:firstLine="400" w:firstLineChars="200"/>
        <w:rPr>
          <w:rFonts w:ascii="黑体" w:hAnsi="黑体" w:eastAsia="黑体"/>
          <w:sz w:val="20"/>
          <w:szCs w:val="20"/>
        </w:rPr>
      </w:pPr>
      <w:r>
        <w:rPr>
          <w:rFonts w:ascii="黑体" w:hAnsi="黑体" w:eastAsia="黑体"/>
          <w:sz w:val="20"/>
          <w:szCs w:val="20"/>
        </w:rPr>
        <w:t>三、办理流程</w:t>
      </w:r>
    </w:p>
    <w:p>
      <w:pPr>
        <w:autoSpaceDE w:val="0"/>
        <w:spacing w:line="330" w:lineRule="exact"/>
        <w:ind w:firstLine="400" w:firstLineChars="200"/>
        <w:rPr>
          <w:sz w:val="20"/>
          <w:szCs w:val="20"/>
        </w:rPr>
      </w:pPr>
      <w:r>
        <w:rPr>
          <w:rFonts w:hAnsi="宋体"/>
          <w:sz w:val="20"/>
          <w:szCs w:val="20"/>
        </w:rPr>
        <w:t>（一）转出流程：由学生本人提出申请，填写学籍异动处理单，教学系审核学生信息，出具学生成绩单，并签署意见；学生部出具学生在校期间表现鉴定书；招生部门出具录取名册复印件。拟同意转出的，学生填写《浙江省高等学校学生转学申请表》，由教务部上报校长办公会审定。</w:t>
      </w:r>
    </w:p>
    <w:p>
      <w:pPr>
        <w:autoSpaceDE w:val="0"/>
        <w:spacing w:line="330" w:lineRule="exact"/>
        <w:ind w:firstLine="400" w:firstLineChars="200"/>
        <w:rPr>
          <w:sz w:val="20"/>
          <w:szCs w:val="20"/>
        </w:rPr>
      </w:pPr>
      <w:r>
        <w:rPr>
          <w:rFonts w:hAnsi="宋体"/>
          <w:sz w:val="20"/>
          <w:szCs w:val="20"/>
        </w:rPr>
        <w:t>（二）转入流程：申请转入学生需提出申请，说明理由，转出学校同意，提供相关材料，由我院招生部门审核学生材料后出具同意该生转入的证明，内含拟转入相关专业相应年份同生源地最低录取分数线。教务部接到同意转入证明后，审核转学条件及相关证明材料，符合本院培养要求且有教学能力的，安排相关教学系对学生进行考核</w:t>
      </w:r>
      <w:r>
        <w:rPr>
          <w:sz w:val="20"/>
          <w:szCs w:val="20"/>
        </w:rPr>
        <w:t>,</w:t>
      </w:r>
      <w:r>
        <w:rPr>
          <w:rFonts w:hAnsi="宋体"/>
          <w:sz w:val="20"/>
          <w:szCs w:val="20"/>
        </w:rPr>
        <w:t>并将系集体研究会议纪要（含转入学生名单和表决情况）上报教务部。拟同意转入的，由教务部上报校长办公会审定，并出具集体研究会议纪要（含转入学生名单和表决情况）。</w:t>
      </w:r>
    </w:p>
    <w:p>
      <w:pPr>
        <w:autoSpaceDE w:val="0"/>
        <w:spacing w:line="330" w:lineRule="exact"/>
        <w:ind w:firstLine="400" w:firstLineChars="200"/>
        <w:rPr>
          <w:sz w:val="20"/>
          <w:szCs w:val="20"/>
        </w:rPr>
      </w:pPr>
      <w:r>
        <w:rPr>
          <w:rFonts w:hAnsi="宋体"/>
          <w:sz w:val="20"/>
          <w:szCs w:val="20"/>
        </w:rPr>
        <w:t>（三）公示：经校长办公会研究同意转学的，由教务部对学生相关信息进行</w:t>
      </w:r>
      <w:r>
        <w:rPr>
          <w:sz w:val="20"/>
          <w:szCs w:val="20"/>
        </w:rPr>
        <w:t>7</w:t>
      </w:r>
      <w:r>
        <w:rPr>
          <w:rFonts w:hAnsi="宋体"/>
          <w:sz w:val="20"/>
          <w:szCs w:val="20"/>
        </w:rPr>
        <w:t>个工作日的公示。公示期满，教务部负责办理相关手续。转出的，由学生本人到转入院校办理相关转入手续；转入的，教务部及相关系办理接收手续。</w:t>
      </w:r>
    </w:p>
    <w:p>
      <w:pPr>
        <w:spacing w:line="330" w:lineRule="exact"/>
        <w:ind w:firstLine="400" w:firstLineChars="200"/>
        <w:rPr>
          <w:rFonts w:ascii="黑体" w:hAnsi="黑体" w:eastAsia="黑体"/>
          <w:sz w:val="20"/>
          <w:szCs w:val="20"/>
        </w:rPr>
      </w:pPr>
      <w:r>
        <w:rPr>
          <w:rFonts w:ascii="黑体" w:hAnsi="黑体" w:eastAsia="黑体"/>
          <w:sz w:val="20"/>
          <w:szCs w:val="20"/>
        </w:rPr>
        <w:t>四、材料及要求</w:t>
      </w:r>
    </w:p>
    <w:p>
      <w:pPr>
        <w:autoSpaceDE w:val="0"/>
        <w:spacing w:line="330" w:lineRule="exact"/>
        <w:ind w:firstLine="400" w:firstLineChars="200"/>
        <w:rPr>
          <w:sz w:val="20"/>
          <w:szCs w:val="20"/>
        </w:rPr>
      </w:pPr>
      <w:r>
        <w:rPr>
          <w:rFonts w:hAnsi="宋体"/>
          <w:sz w:val="20"/>
          <w:szCs w:val="20"/>
        </w:rPr>
        <w:t>必须提供以下材料（省内一式</w:t>
      </w:r>
      <w:r>
        <w:rPr>
          <w:sz w:val="20"/>
          <w:szCs w:val="20"/>
        </w:rPr>
        <w:t>4</w:t>
      </w:r>
      <w:r>
        <w:rPr>
          <w:rFonts w:hAnsi="宋体"/>
          <w:sz w:val="20"/>
          <w:szCs w:val="20"/>
        </w:rPr>
        <w:t>份、省外一式</w:t>
      </w:r>
      <w:r>
        <w:rPr>
          <w:sz w:val="20"/>
          <w:szCs w:val="20"/>
        </w:rPr>
        <w:t>5</w:t>
      </w:r>
      <w:r>
        <w:rPr>
          <w:rFonts w:hAnsi="宋体"/>
          <w:sz w:val="20"/>
          <w:szCs w:val="20"/>
        </w:rPr>
        <w:t>份）：</w:t>
      </w:r>
    </w:p>
    <w:p>
      <w:pPr>
        <w:autoSpaceDE w:val="0"/>
        <w:spacing w:line="330" w:lineRule="exact"/>
        <w:ind w:firstLine="400" w:firstLineChars="200"/>
        <w:rPr>
          <w:sz w:val="20"/>
          <w:szCs w:val="20"/>
        </w:rPr>
      </w:pPr>
      <w:r>
        <w:rPr>
          <w:rFonts w:hAnsi="宋体"/>
          <w:sz w:val="20"/>
          <w:szCs w:val="20"/>
        </w:rPr>
        <w:t>（一）《</w:t>
      </w:r>
      <w:r>
        <w:rPr>
          <w:rFonts w:hAnsi="宋体"/>
          <w:spacing w:val="-10"/>
          <w:sz w:val="20"/>
          <w:szCs w:val="20"/>
        </w:rPr>
        <w:t>浙江省普通高等学校学生转学申请（备案）表》（见附件</w:t>
      </w:r>
      <w:r>
        <w:rPr>
          <w:spacing w:val="-10"/>
          <w:sz w:val="20"/>
          <w:szCs w:val="20"/>
        </w:rPr>
        <w:t>2</w:t>
      </w:r>
      <w:r>
        <w:rPr>
          <w:rFonts w:hAnsi="宋体"/>
          <w:spacing w:val="-8"/>
          <w:sz w:val="20"/>
          <w:szCs w:val="20"/>
        </w:rPr>
        <w:t>），</w:t>
      </w:r>
      <w:r>
        <w:rPr>
          <w:rFonts w:hAnsi="宋体"/>
          <w:spacing w:val="-4"/>
          <w:sz w:val="20"/>
          <w:szCs w:val="20"/>
        </w:rPr>
        <w:t>可在浙江省教育厅门户网站（</w:t>
      </w:r>
      <w:r>
        <w:rPr>
          <w:sz w:val="20"/>
          <w:szCs w:val="20"/>
        </w:rPr>
        <w:fldChar w:fldCharType="begin"/>
      </w:r>
      <w:r>
        <w:rPr>
          <w:sz w:val="20"/>
          <w:szCs w:val="20"/>
        </w:rPr>
        <w:instrText xml:space="preserve">HYPERLINK "http://www.zjedu.gov/"</w:instrText>
      </w:r>
      <w:r>
        <w:rPr>
          <w:sz w:val="20"/>
          <w:szCs w:val="20"/>
        </w:rPr>
        <w:fldChar w:fldCharType="separate"/>
      </w:r>
      <w:r>
        <w:rPr>
          <w:rStyle w:val="26"/>
          <w:color w:val="auto"/>
          <w:spacing w:val="-4"/>
          <w:sz w:val="20"/>
          <w:szCs w:val="20"/>
        </w:rPr>
        <w:t>http://www.zjedu.gov</w:t>
      </w:r>
      <w:r>
        <w:rPr>
          <w:sz w:val="20"/>
          <w:szCs w:val="20"/>
        </w:rPr>
        <w:fldChar w:fldCharType="end"/>
      </w:r>
      <w:r>
        <w:rPr>
          <w:spacing w:val="-4"/>
          <w:sz w:val="20"/>
          <w:szCs w:val="20"/>
        </w:rPr>
        <w:t>.cn</w:t>
      </w:r>
      <w:r>
        <w:rPr>
          <w:rFonts w:hAnsi="宋体"/>
          <w:spacing w:val="-4"/>
          <w:sz w:val="20"/>
          <w:szCs w:val="20"/>
        </w:rPr>
        <w:t>）</w:t>
      </w:r>
      <w:r>
        <w:rPr>
          <w:spacing w:val="-4"/>
          <w:sz w:val="20"/>
          <w:szCs w:val="20"/>
        </w:rPr>
        <w:t>“</w:t>
      </w:r>
      <w:r>
        <w:rPr>
          <w:rFonts w:hAnsi="宋体"/>
          <w:spacing w:val="-8"/>
          <w:sz w:val="20"/>
          <w:szCs w:val="20"/>
        </w:rPr>
        <w:t>表格下载</w:t>
      </w:r>
      <w:r>
        <w:rPr>
          <w:spacing w:val="-8"/>
          <w:sz w:val="20"/>
          <w:szCs w:val="20"/>
        </w:rPr>
        <w:t>”</w:t>
      </w:r>
      <w:r>
        <w:rPr>
          <w:rFonts w:hAnsi="宋体"/>
          <w:spacing w:val="-8"/>
          <w:sz w:val="20"/>
          <w:szCs w:val="20"/>
        </w:rPr>
        <w:t>栏中下载，其中省外高校转入的备案表可以自选；也可在湖州师范学院教务处网站</w:t>
      </w:r>
      <w:r>
        <w:rPr>
          <w:rFonts w:hAnsi="宋体"/>
          <w:sz w:val="20"/>
          <w:szCs w:val="20"/>
        </w:rPr>
        <w:t>（</w:t>
      </w:r>
      <w:r>
        <w:rPr>
          <w:sz w:val="20"/>
          <w:szCs w:val="20"/>
        </w:rPr>
        <w:t>http://jwc.hutc.zj.cn</w:t>
      </w:r>
      <w:r>
        <w:rPr>
          <w:rFonts w:hAnsi="宋体"/>
          <w:sz w:val="20"/>
          <w:szCs w:val="20"/>
        </w:rPr>
        <w:t>）</w:t>
      </w:r>
      <w:r>
        <w:rPr>
          <w:sz w:val="20"/>
          <w:szCs w:val="20"/>
        </w:rPr>
        <w:t>“</w:t>
      </w:r>
      <w:r>
        <w:rPr>
          <w:rFonts w:hAnsi="宋体"/>
          <w:sz w:val="20"/>
          <w:szCs w:val="20"/>
        </w:rPr>
        <w:t>学籍管理</w:t>
      </w:r>
      <w:r>
        <w:rPr>
          <w:sz w:val="20"/>
          <w:szCs w:val="20"/>
        </w:rPr>
        <w:t>”-“</w:t>
      </w:r>
      <w:r>
        <w:rPr>
          <w:rFonts w:hAnsi="宋体"/>
          <w:sz w:val="20"/>
          <w:szCs w:val="20"/>
        </w:rPr>
        <w:t>服务指南</w:t>
      </w:r>
      <w:r>
        <w:rPr>
          <w:sz w:val="20"/>
          <w:szCs w:val="20"/>
        </w:rPr>
        <w:t>”</w:t>
      </w:r>
      <w:r>
        <w:rPr>
          <w:rFonts w:hAnsi="宋体"/>
          <w:sz w:val="20"/>
          <w:szCs w:val="20"/>
        </w:rPr>
        <w:t>栏目中下载。</w:t>
      </w:r>
    </w:p>
    <w:p>
      <w:pPr>
        <w:autoSpaceDE w:val="0"/>
        <w:spacing w:line="330" w:lineRule="exact"/>
        <w:ind w:firstLine="400" w:firstLineChars="200"/>
        <w:rPr>
          <w:sz w:val="20"/>
          <w:szCs w:val="20"/>
        </w:rPr>
      </w:pPr>
      <w:r>
        <w:rPr>
          <w:rFonts w:hAnsi="宋体"/>
          <w:sz w:val="20"/>
          <w:szCs w:val="20"/>
        </w:rPr>
        <w:t>（二）</w:t>
      </w:r>
      <w:r>
        <w:rPr>
          <w:sz w:val="20"/>
          <w:szCs w:val="20"/>
        </w:rPr>
        <w:t>“</w:t>
      </w:r>
      <w:r>
        <w:rPr>
          <w:rFonts w:hAnsi="宋体"/>
          <w:sz w:val="20"/>
          <w:szCs w:val="20"/>
        </w:rPr>
        <w:t>录取新生名册</w:t>
      </w:r>
      <w:r>
        <w:rPr>
          <w:sz w:val="20"/>
          <w:szCs w:val="20"/>
        </w:rPr>
        <w:t>”</w:t>
      </w:r>
      <w:r>
        <w:rPr>
          <w:rFonts w:hAnsi="宋体"/>
          <w:sz w:val="20"/>
          <w:szCs w:val="20"/>
        </w:rPr>
        <w:t>复印件。转出学校提供的载有转学学生基本情况的省级招生部门</w:t>
      </w:r>
      <w:r>
        <w:rPr>
          <w:sz w:val="20"/>
          <w:szCs w:val="20"/>
        </w:rPr>
        <w:t>“</w:t>
      </w:r>
      <w:r>
        <w:rPr>
          <w:rFonts w:hAnsi="宋体"/>
          <w:sz w:val="20"/>
          <w:szCs w:val="20"/>
        </w:rPr>
        <w:t>录取新生名册</w:t>
      </w:r>
      <w:r>
        <w:rPr>
          <w:sz w:val="20"/>
          <w:szCs w:val="20"/>
        </w:rPr>
        <w:t>”</w:t>
      </w:r>
      <w:r>
        <w:rPr>
          <w:rFonts w:hAnsi="宋体"/>
          <w:sz w:val="20"/>
          <w:szCs w:val="20"/>
        </w:rPr>
        <w:t>复印件，复印件加盖学校招录管理部门印章；</w:t>
      </w:r>
    </w:p>
    <w:p>
      <w:pPr>
        <w:autoSpaceDE w:val="0"/>
        <w:spacing w:line="330" w:lineRule="exact"/>
        <w:ind w:firstLine="400" w:firstLineChars="200"/>
        <w:rPr>
          <w:sz w:val="20"/>
          <w:szCs w:val="20"/>
        </w:rPr>
      </w:pPr>
      <w:r>
        <w:rPr>
          <w:rFonts w:hAnsi="宋体"/>
          <w:sz w:val="20"/>
          <w:szCs w:val="20"/>
        </w:rPr>
        <w:t>（三）招生部门出具的同意转入证明。拟转入学校招生委员会或招生监督部门出具的同意该生转入的证明，内含拟转入相关专业相应年份同生源地最低录取分数线；</w:t>
      </w:r>
    </w:p>
    <w:p>
      <w:pPr>
        <w:autoSpaceDE w:val="0"/>
        <w:spacing w:line="330" w:lineRule="exact"/>
        <w:ind w:firstLine="400" w:firstLineChars="200"/>
        <w:rPr>
          <w:sz w:val="20"/>
          <w:szCs w:val="20"/>
        </w:rPr>
      </w:pPr>
      <w:r>
        <w:rPr>
          <w:rFonts w:hAnsi="宋体"/>
          <w:sz w:val="20"/>
          <w:szCs w:val="20"/>
        </w:rPr>
        <w:t>（四）成绩单。转学学生在校期间已学课程成绩单，并加盖所在学校教学管理部门印章；</w:t>
      </w:r>
    </w:p>
    <w:p>
      <w:pPr>
        <w:autoSpaceDE w:val="0"/>
        <w:spacing w:line="330" w:lineRule="exact"/>
        <w:ind w:firstLine="400" w:firstLineChars="200"/>
        <w:rPr>
          <w:sz w:val="20"/>
          <w:szCs w:val="20"/>
        </w:rPr>
      </w:pPr>
      <w:r>
        <w:rPr>
          <w:rFonts w:hAnsi="宋体"/>
          <w:sz w:val="20"/>
          <w:szCs w:val="20"/>
        </w:rPr>
        <w:t>（五）表现鉴定书。转学学生在校期间表现鉴定书，打印并加盖转出学校学生工作部门印章；</w:t>
      </w:r>
    </w:p>
    <w:p>
      <w:pPr>
        <w:autoSpaceDE w:val="0"/>
        <w:spacing w:line="330" w:lineRule="exact"/>
        <w:ind w:firstLine="400" w:firstLineChars="200"/>
        <w:rPr>
          <w:sz w:val="20"/>
          <w:szCs w:val="20"/>
        </w:rPr>
      </w:pPr>
      <w:r>
        <w:rPr>
          <w:rFonts w:hAnsi="宋体"/>
          <w:sz w:val="20"/>
          <w:szCs w:val="20"/>
        </w:rPr>
        <w:t>（六）</w:t>
      </w:r>
      <w:r>
        <w:rPr>
          <w:rFonts w:hAnsi="宋体"/>
          <w:spacing w:val="6"/>
          <w:sz w:val="20"/>
          <w:szCs w:val="20"/>
        </w:rPr>
        <w:t>与转学理由相关的证明材料（如因患病转学的，应提供学校指定的二级甲等以上医院诊断书，并加盖学校门诊部印</w:t>
      </w:r>
      <w:r>
        <w:rPr>
          <w:rFonts w:hAnsi="宋体"/>
          <w:sz w:val="20"/>
          <w:szCs w:val="20"/>
        </w:rPr>
        <w:t>章）。</w:t>
      </w:r>
    </w:p>
    <w:p>
      <w:pPr>
        <w:autoSpaceDE w:val="0"/>
        <w:spacing w:line="330" w:lineRule="exact"/>
        <w:ind w:firstLine="400" w:firstLineChars="200"/>
        <w:rPr>
          <w:sz w:val="20"/>
          <w:szCs w:val="20"/>
        </w:rPr>
      </w:pPr>
      <w:r>
        <w:rPr>
          <w:rFonts w:hAnsi="宋体"/>
          <w:sz w:val="20"/>
          <w:szCs w:val="20"/>
        </w:rPr>
        <w:t>上报材料不齐或发现材料弄虚作假的不予办理。</w:t>
      </w:r>
    </w:p>
    <w:p>
      <w:pPr>
        <w:spacing w:line="330" w:lineRule="exact"/>
        <w:ind w:firstLine="400" w:firstLineChars="200"/>
        <w:rPr>
          <w:rFonts w:ascii="黑体" w:hAnsi="黑体" w:eastAsia="黑体"/>
          <w:sz w:val="20"/>
          <w:szCs w:val="20"/>
        </w:rPr>
      </w:pPr>
      <w:r>
        <w:rPr>
          <w:rFonts w:ascii="黑体" w:hAnsi="黑体" w:eastAsia="黑体"/>
          <w:sz w:val="20"/>
          <w:szCs w:val="20"/>
        </w:rPr>
        <w:t>五、办理时间</w:t>
      </w:r>
    </w:p>
    <w:p>
      <w:pPr>
        <w:autoSpaceDE w:val="0"/>
        <w:spacing w:line="330" w:lineRule="exact"/>
        <w:ind w:firstLine="400" w:firstLineChars="200"/>
        <w:rPr>
          <w:sz w:val="20"/>
          <w:szCs w:val="20"/>
        </w:rPr>
      </w:pPr>
      <w:r>
        <w:rPr>
          <w:rFonts w:hAnsi="宋体"/>
          <w:sz w:val="20"/>
          <w:szCs w:val="20"/>
        </w:rPr>
        <w:t>（一）转入：每学期初开学一个月内，其它时间不予办理。</w:t>
      </w:r>
    </w:p>
    <w:p>
      <w:pPr>
        <w:autoSpaceDE w:val="0"/>
        <w:spacing w:line="330" w:lineRule="exact"/>
        <w:ind w:firstLine="400" w:firstLineChars="200"/>
        <w:rPr>
          <w:sz w:val="20"/>
          <w:szCs w:val="20"/>
        </w:rPr>
      </w:pPr>
      <w:r>
        <w:rPr>
          <w:rFonts w:hAnsi="宋体"/>
          <w:sz w:val="20"/>
          <w:szCs w:val="20"/>
        </w:rPr>
        <w:t>（二）转出：根据拟转入学校的相关规定与时间要求，学校原则上予以办理。</w:t>
      </w:r>
    </w:p>
    <w:p>
      <w:pPr>
        <w:spacing w:line="330" w:lineRule="exact"/>
        <w:ind w:firstLine="400" w:firstLineChars="200"/>
        <w:rPr>
          <w:rFonts w:ascii="黑体" w:hAnsi="黑体" w:eastAsia="黑体"/>
          <w:sz w:val="20"/>
          <w:szCs w:val="20"/>
        </w:rPr>
      </w:pPr>
      <w:r>
        <w:rPr>
          <w:rFonts w:ascii="黑体" w:hAnsi="黑体" w:eastAsia="黑体"/>
          <w:sz w:val="20"/>
          <w:szCs w:val="20"/>
        </w:rPr>
        <w:t>六、其他</w:t>
      </w:r>
    </w:p>
    <w:p>
      <w:pPr>
        <w:autoSpaceDE w:val="0"/>
        <w:spacing w:line="330" w:lineRule="exact"/>
        <w:ind w:firstLine="400" w:firstLineChars="200"/>
        <w:rPr>
          <w:sz w:val="20"/>
          <w:szCs w:val="20"/>
        </w:rPr>
      </w:pPr>
      <w:r>
        <w:rPr>
          <w:rFonts w:hAnsi="宋体"/>
          <w:sz w:val="20"/>
          <w:szCs w:val="20"/>
        </w:rPr>
        <w:t>（一）本细则实施过程中，如教育主管部门相关政策出现调整，以调整后的政策为准。</w:t>
      </w:r>
    </w:p>
    <w:p>
      <w:pPr>
        <w:autoSpaceDE w:val="0"/>
        <w:spacing w:line="330" w:lineRule="exact"/>
        <w:ind w:firstLine="400" w:firstLineChars="200"/>
        <w:rPr>
          <w:sz w:val="20"/>
          <w:szCs w:val="20"/>
        </w:rPr>
      </w:pPr>
      <w:r>
        <w:rPr>
          <w:rFonts w:hAnsi="宋体"/>
          <w:sz w:val="20"/>
          <w:szCs w:val="20"/>
        </w:rPr>
        <w:t>（二）本办法自发文之日起施行，由教务部负责解释。</w:t>
      </w:r>
    </w:p>
    <w:p>
      <w:pPr>
        <w:autoSpaceDE w:val="0"/>
        <w:spacing w:line="330" w:lineRule="exact"/>
        <w:ind w:firstLine="400" w:firstLineChars="200"/>
        <w:rPr>
          <w:sz w:val="20"/>
          <w:szCs w:val="20"/>
        </w:rPr>
      </w:pPr>
    </w:p>
    <w:p>
      <w:pPr>
        <w:spacing w:line="324" w:lineRule="exact"/>
        <w:rPr>
          <w:sz w:val="20"/>
          <w:szCs w:val="20"/>
        </w:rPr>
      </w:pPr>
    </w:p>
    <w:p>
      <w:pPr>
        <w:spacing w:line="560" w:lineRule="exact"/>
        <w:rPr>
          <w:rFonts w:hint="eastAsia" w:ascii="仿宋_GB2312" w:eastAsia="仿宋_GB2312"/>
          <w:sz w:val="32"/>
          <w:szCs w:val="32"/>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widowControl/>
        <w:adjustRightInd w:val="0"/>
        <w:snapToGrid w:val="0"/>
        <w:spacing w:line="330" w:lineRule="exact"/>
        <w:ind w:left="138" w:leftChars="66" w:firstLine="400" w:firstLineChars="200"/>
        <w:rPr>
          <w:rFonts w:hint="eastAsia"/>
          <w:b/>
          <w:kern w:val="0"/>
          <w:sz w:val="20"/>
          <w:szCs w:val="20"/>
        </w:rPr>
      </w:pPr>
    </w:p>
    <w:p>
      <w:pPr>
        <w:spacing w:line="240" w:lineRule="exact"/>
        <w:jc w:val="center"/>
        <w:rPr>
          <w:rFonts w:hint="eastAsia" w:eastAsia="方正楷体简体"/>
          <w:sz w:val="24"/>
        </w:rPr>
      </w:pPr>
    </w:p>
    <w:p>
      <w:pPr>
        <w:spacing w:line="240" w:lineRule="exact"/>
        <w:jc w:val="center"/>
        <w:rPr>
          <w:rFonts w:hint="eastAsia" w:eastAsia="方正楷体简体"/>
          <w:sz w:val="24"/>
        </w:rPr>
      </w:pPr>
    </w:p>
    <w:p>
      <w:pPr>
        <w:spacing w:line="500" w:lineRule="exact"/>
        <w:jc w:val="center"/>
        <w:rPr>
          <w:rFonts w:hint="eastAsia" w:eastAsia="方正大标宋简体"/>
          <w:w w:val="85"/>
          <w:sz w:val="32"/>
        </w:rPr>
      </w:pPr>
      <w:r>
        <w:rPr>
          <w:rFonts w:hint="eastAsia" w:eastAsia="方正大标宋简体"/>
          <w:w w:val="85"/>
          <w:sz w:val="32"/>
        </w:rPr>
        <w:t>湖州师范学院关于选拔求真学院优秀二年级</w:t>
      </w:r>
    </w:p>
    <w:p>
      <w:pPr>
        <w:spacing w:line="500" w:lineRule="exact"/>
        <w:jc w:val="center"/>
        <w:rPr>
          <w:rFonts w:hint="eastAsia" w:eastAsia="方正大标宋简体"/>
          <w:w w:val="85"/>
          <w:sz w:val="32"/>
        </w:rPr>
      </w:pPr>
      <w:r>
        <w:rPr>
          <w:rFonts w:hint="eastAsia" w:eastAsia="方正大标宋简体"/>
          <w:w w:val="85"/>
          <w:sz w:val="32"/>
        </w:rPr>
        <w:t>学生转入校本部学习的实施细则</w:t>
      </w:r>
    </w:p>
    <w:p>
      <w:pPr>
        <w:spacing w:before="156" w:beforeLines="50" w:line="360" w:lineRule="auto"/>
        <w:jc w:val="center"/>
        <w:rPr>
          <w:rFonts w:hint="eastAsia" w:eastAsia="方正楷体_GBK"/>
          <w:szCs w:val="28"/>
        </w:rPr>
      </w:pPr>
      <w:r>
        <w:rPr>
          <w:rFonts w:hint="eastAsia" w:eastAsia="方正楷体_GBK"/>
          <w:szCs w:val="28"/>
        </w:rPr>
        <w:t>（ 试 行 ）</w:t>
      </w:r>
    </w:p>
    <w:p>
      <w:pPr>
        <w:spacing w:line="360" w:lineRule="auto"/>
        <w:jc w:val="center"/>
        <w:rPr>
          <w:rFonts w:hint="eastAsia" w:eastAsia="方正楷体_GBK"/>
          <w:szCs w:val="28"/>
        </w:rPr>
      </w:pPr>
      <w:r>
        <w:rPr>
          <w:rFonts w:hint="eastAsia" w:eastAsia="方正楷体_GBK"/>
          <w:szCs w:val="28"/>
        </w:rPr>
        <w:t>湖师院发〔2013〕55号</w:t>
      </w:r>
    </w:p>
    <w:p>
      <w:pPr>
        <w:spacing w:line="330" w:lineRule="exact"/>
        <w:rPr>
          <w:rFonts w:hint="eastAsia" w:hAnsi="宋体"/>
          <w:sz w:val="20"/>
          <w:szCs w:val="20"/>
        </w:rPr>
      </w:pPr>
    </w:p>
    <w:p>
      <w:pPr>
        <w:spacing w:line="330" w:lineRule="exact"/>
        <w:rPr>
          <w:sz w:val="20"/>
          <w:szCs w:val="20"/>
        </w:rPr>
      </w:pPr>
      <w:r>
        <w:rPr>
          <w:rFonts w:hAnsi="宋体"/>
          <w:sz w:val="20"/>
          <w:szCs w:val="20"/>
        </w:rPr>
        <w:t>各部门、下属学院：</w:t>
      </w:r>
    </w:p>
    <w:p>
      <w:pPr>
        <w:spacing w:line="330" w:lineRule="exact"/>
        <w:ind w:firstLine="400" w:firstLineChars="200"/>
        <w:rPr>
          <w:sz w:val="20"/>
          <w:szCs w:val="20"/>
        </w:rPr>
      </w:pPr>
      <w:r>
        <w:rPr>
          <w:rFonts w:hAnsi="宋体"/>
          <w:sz w:val="20"/>
          <w:szCs w:val="20"/>
        </w:rPr>
        <w:t>为了充分发挥湖州师范学院优质教育资源的效益，促进求真学院持续健康发展，构建人才成长立交桥，创造更为宽松的学习环境，根据省教育厅《关于进一步规范并加强独立学院管理的通知》（浙教计〔</w:t>
      </w:r>
      <w:r>
        <w:rPr>
          <w:sz w:val="20"/>
          <w:szCs w:val="20"/>
        </w:rPr>
        <w:t>2004</w:t>
      </w:r>
      <w:r>
        <w:rPr>
          <w:rFonts w:hAnsi="宋体"/>
          <w:sz w:val="20"/>
          <w:szCs w:val="20"/>
        </w:rPr>
        <w:t>〕</w:t>
      </w:r>
      <w:r>
        <w:rPr>
          <w:sz w:val="20"/>
          <w:szCs w:val="20"/>
        </w:rPr>
        <w:t>138</w:t>
      </w:r>
      <w:r>
        <w:rPr>
          <w:rFonts w:hAnsi="宋体"/>
          <w:sz w:val="20"/>
          <w:szCs w:val="20"/>
        </w:rPr>
        <w:t>号）及《关于选拔独立学院优秀二年级学生到校本部学习工作的补充通知》（浙教办高教〔</w:t>
      </w:r>
      <w:r>
        <w:rPr>
          <w:sz w:val="20"/>
          <w:szCs w:val="20"/>
        </w:rPr>
        <w:t>2006</w:t>
      </w:r>
      <w:r>
        <w:rPr>
          <w:rFonts w:hAnsi="宋体"/>
          <w:sz w:val="20"/>
          <w:szCs w:val="20"/>
        </w:rPr>
        <w:t>〕</w:t>
      </w:r>
      <w:r>
        <w:rPr>
          <w:sz w:val="20"/>
          <w:szCs w:val="20"/>
        </w:rPr>
        <w:t>59</w:t>
      </w:r>
      <w:r>
        <w:rPr>
          <w:rFonts w:hAnsi="宋体"/>
          <w:sz w:val="20"/>
          <w:szCs w:val="20"/>
        </w:rPr>
        <w:t>号）等有关文件精神，决定开展选拔求真学院优秀二年级学生转入湖州师范学院学习的工作。特制定本实施细则。</w:t>
      </w:r>
    </w:p>
    <w:p>
      <w:pPr>
        <w:spacing w:line="330" w:lineRule="exact"/>
        <w:ind w:firstLine="400" w:firstLineChars="200"/>
        <w:rPr>
          <w:rFonts w:hint="eastAsia" w:ascii="黑体" w:eastAsia="黑体"/>
          <w:bCs/>
          <w:sz w:val="20"/>
          <w:szCs w:val="20"/>
        </w:rPr>
      </w:pPr>
      <w:r>
        <w:rPr>
          <w:rFonts w:hint="eastAsia" w:ascii="黑体" w:hAnsi="宋体" w:eastAsia="黑体"/>
          <w:bCs/>
          <w:sz w:val="20"/>
          <w:szCs w:val="20"/>
        </w:rPr>
        <w:t>一、选拔条件及对象</w:t>
      </w:r>
    </w:p>
    <w:p>
      <w:pPr>
        <w:spacing w:line="330" w:lineRule="exact"/>
        <w:ind w:firstLine="400" w:firstLineChars="200"/>
        <w:rPr>
          <w:sz w:val="20"/>
          <w:szCs w:val="20"/>
        </w:rPr>
      </w:pPr>
      <w:r>
        <w:rPr>
          <w:rFonts w:hAnsi="宋体"/>
          <w:sz w:val="20"/>
          <w:szCs w:val="20"/>
        </w:rPr>
        <w:t>选拔对象为求真学院二年级在校学生，同时应具备下列条件：</w:t>
      </w:r>
    </w:p>
    <w:p>
      <w:pPr>
        <w:spacing w:line="330" w:lineRule="exact"/>
        <w:ind w:firstLine="300" w:firstLineChars="150"/>
        <w:rPr>
          <w:sz w:val="20"/>
          <w:szCs w:val="20"/>
        </w:rPr>
      </w:pPr>
      <w:r>
        <w:rPr>
          <w:rFonts w:hAnsi="宋体"/>
          <w:sz w:val="20"/>
          <w:szCs w:val="20"/>
        </w:rPr>
        <w:t>（一）具有较高思想道德修养和文化素质，上进心强，品行端正。无违纪处分。</w:t>
      </w:r>
    </w:p>
    <w:p>
      <w:pPr>
        <w:spacing w:line="330" w:lineRule="exact"/>
        <w:ind w:firstLine="300" w:firstLineChars="150"/>
        <w:rPr>
          <w:sz w:val="20"/>
          <w:szCs w:val="20"/>
        </w:rPr>
      </w:pPr>
      <w:r>
        <w:rPr>
          <w:rFonts w:hAnsi="宋体"/>
          <w:sz w:val="20"/>
          <w:szCs w:val="20"/>
        </w:rPr>
        <w:t>（二）身心健康。</w:t>
      </w:r>
    </w:p>
    <w:p>
      <w:pPr>
        <w:spacing w:line="330" w:lineRule="exact"/>
        <w:ind w:firstLine="300" w:firstLineChars="150"/>
        <w:rPr>
          <w:sz w:val="20"/>
          <w:szCs w:val="20"/>
        </w:rPr>
      </w:pPr>
      <w:r>
        <w:rPr>
          <w:rFonts w:hAnsi="宋体"/>
          <w:sz w:val="20"/>
          <w:szCs w:val="20"/>
        </w:rPr>
        <w:t>（三）学习成绩优秀，前三个学期的必修和限选课程平均学分绩点排名在本专业前</w:t>
      </w:r>
      <w:r>
        <w:rPr>
          <w:sz w:val="20"/>
          <w:szCs w:val="20"/>
        </w:rPr>
        <w:t>5%</w:t>
      </w:r>
      <w:r>
        <w:rPr>
          <w:rFonts w:hAnsi="宋体"/>
          <w:sz w:val="20"/>
          <w:szCs w:val="20"/>
        </w:rPr>
        <w:t>，且无不及格课程。</w:t>
      </w:r>
    </w:p>
    <w:p>
      <w:pPr>
        <w:spacing w:line="330" w:lineRule="exact"/>
        <w:ind w:firstLine="300" w:firstLineChars="150"/>
        <w:rPr>
          <w:sz w:val="20"/>
          <w:szCs w:val="20"/>
        </w:rPr>
      </w:pPr>
      <w:r>
        <w:rPr>
          <w:rFonts w:hAnsi="宋体"/>
          <w:sz w:val="20"/>
          <w:szCs w:val="20"/>
        </w:rPr>
        <w:t>（四）非英语专业学生第三学期英语成绩排名在专业前</w:t>
      </w:r>
      <w:r>
        <w:rPr>
          <w:sz w:val="20"/>
          <w:szCs w:val="20"/>
        </w:rPr>
        <w:t>30%</w:t>
      </w:r>
      <w:r>
        <w:rPr>
          <w:rFonts w:hAnsi="宋体"/>
          <w:sz w:val="20"/>
          <w:szCs w:val="20"/>
        </w:rPr>
        <w:t>。</w:t>
      </w:r>
    </w:p>
    <w:p>
      <w:pPr>
        <w:spacing w:line="330" w:lineRule="exact"/>
        <w:ind w:firstLine="300" w:firstLineChars="150"/>
        <w:rPr>
          <w:sz w:val="20"/>
          <w:szCs w:val="20"/>
        </w:rPr>
      </w:pPr>
      <w:r>
        <w:rPr>
          <w:rFonts w:hAnsi="宋体"/>
          <w:sz w:val="20"/>
          <w:szCs w:val="20"/>
        </w:rPr>
        <w:t>（五）非计算机专业理工科类学生须通过浙江省高校非计算机专业学生计算机基础知识和应用能力等级考试（二级），文科类学生须通过浙江省高校非计算机专业学生计算机基础知识和应用能力等级考试（一级）。</w:t>
      </w:r>
    </w:p>
    <w:p>
      <w:pPr>
        <w:spacing w:line="320" w:lineRule="exact"/>
        <w:ind w:firstLine="400" w:firstLineChars="200"/>
        <w:rPr>
          <w:rFonts w:ascii="黑体" w:hAnsi="宋体" w:eastAsia="黑体"/>
          <w:bCs/>
          <w:sz w:val="20"/>
          <w:szCs w:val="20"/>
        </w:rPr>
      </w:pPr>
      <w:r>
        <w:rPr>
          <w:rFonts w:ascii="黑体" w:hAnsi="宋体" w:eastAsia="黑体"/>
          <w:bCs/>
          <w:sz w:val="20"/>
          <w:szCs w:val="20"/>
        </w:rPr>
        <w:t>二、选拔人数与专业</w:t>
      </w:r>
    </w:p>
    <w:p>
      <w:pPr>
        <w:spacing w:line="320" w:lineRule="exact"/>
        <w:ind w:firstLine="300" w:firstLineChars="150"/>
        <w:rPr>
          <w:sz w:val="20"/>
          <w:szCs w:val="20"/>
        </w:rPr>
      </w:pPr>
      <w:r>
        <w:rPr>
          <w:rFonts w:hAnsi="宋体"/>
          <w:sz w:val="20"/>
          <w:szCs w:val="20"/>
        </w:rPr>
        <w:t>（一）选拔人数控制在求真学院当年在校二年级学生总数的</w:t>
      </w:r>
      <w:r>
        <w:rPr>
          <w:sz w:val="20"/>
          <w:szCs w:val="20"/>
        </w:rPr>
        <w:t>2</w:t>
      </w:r>
      <w:r>
        <w:rPr>
          <w:rFonts w:hAnsi="宋体"/>
          <w:sz w:val="20"/>
          <w:szCs w:val="20"/>
        </w:rPr>
        <w:t>％以内，且每一专业选拔人数原则上不超过该专业在校学生数的</w:t>
      </w:r>
      <w:r>
        <w:rPr>
          <w:sz w:val="20"/>
          <w:szCs w:val="20"/>
        </w:rPr>
        <w:t>2%</w:t>
      </w:r>
      <w:r>
        <w:rPr>
          <w:rFonts w:hAnsi="宋体"/>
          <w:sz w:val="20"/>
          <w:szCs w:val="20"/>
        </w:rPr>
        <w:t>。如符合选拔条件的申报人数超过所申报专业可转入的人数，则按前三学期学习成绩排名从高到低择优选拔，排名方法：前三学期平均学分绩点第一排名、前三学期平均成绩第二排名、前三学期加权学分成绩第三排名。</w:t>
      </w:r>
    </w:p>
    <w:p>
      <w:pPr>
        <w:spacing w:line="320" w:lineRule="exact"/>
        <w:ind w:firstLine="300" w:firstLineChars="150"/>
        <w:rPr>
          <w:sz w:val="20"/>
          <w:szCs w:val="20"/>
        </w:rPr>
      </w:pPr>
      <w:r>
        <w:rPr>
          <w:rFonts w:hAnsi="宋体"/>
          <w:sz w:val="20"/>
          <w:szCs w:val="20"/>
        </w:rPr>
        <w:t>（二）选拔专业必须是与湖州师范学院同一专业类的相同或相近专业（参见</w:t>
      </w:r>
      <w:r>
        <w:rPr>
          <w:sz w:val="20"/>
          <w:szCs w:val="20"/>
        </w:rPr>
        <w:t>2012</w:t>
      </w:r>
      <w:r>
        <w:rPr>
          <w:rFonts w:hAnsi="宋体"/>
          <w:sz w:val="20"/>
          <w:szCs w:val="20"/>
        </w:rPr>
        <w:t>年教育部颁发的新专业目录）。非师范专业不得转入师范专业。</w:t>
      </w:r>
    </w:p>
    <w:p>
      <w:pPr>
        <w:spacing w:line="320" w:lineRule="exact"/>
        <w:ind w:firstLine="400" w:firstLineChars="200"/>
        <w:rPr>
          <w:rFonts w:ascii="黑体" w:hAnsi="宋体" w:eastAsia="黑体"/>
          <w:bCs/>
          <w:sz w:val="20"/>
          <w:szCs w:val="20"/>
        </w:rPr>
      </w:pPr>
      <w:r>
        <w:rPr>
          <w:rFonts w:ascii="黑体" w:hAnsi="宋体" w:eastAsia="黑体"/>
          <w:bCs/>
          <w:sz w:val="20"/>
          <w:szCs w:val="20"/>
        </w:rPr>
        <w:t>三、时间与程序</w:t>
      </w:r>
    </w:p>
    <w:p>
      <w:pPr>
        <w:spacing w:line="320" w:lineRule="exact"/>
        <w:ind w:firstLine="300" w:firstLineChars="150"/>
        <w:rPr>
          <w:sz w:val="20"/>
          <w:szCs w:val="20"/>
        </w:rPr>
      </w:pPr>
      <w:r>
        <w:rPr>
          <w:rFonts w:hAnsi="宋体"/>
          <w:sz w:val="20"/>
          <w:szCs w:val="20"/>
        </w:rPr>
        <w:t>（一）求真学院制定《求真学院推荐优秀二年级学生到湖州师范学院学习工作的实施方案》，负责推荐工作，并上报有关材料：①学生大学期间所有课程成绩单（需审核盖章）；②学生身份证复印件；③《求真学院优秀二年级学生转入湖州师范学院学习申请表》；④《推荐求真学院优秀二年级学生转入湖州师范学院学习学生花名册》。</w:t>
      </w:r>
      <w:r>
        <w:rPr>
          <w:sz w:val="20"/>
          <w:szCs w:val="20"/>
        </w:rPr>
        <w:t>(</w:t>
      </w:r>
      <w:r>
        <w:rPr>
          <w:rFonts w:hAnsi="宋体"/>
          <w:sz w:val="20"/>
          <w:szCs w:val="20"/>
        </w:rPr>
        <w:t>相关表格可在教务处网页下载专区下载</w:t>
      </w:r>
      <w:r>
        <w:rPr>
          <w:sz w:val="20"/>
          <w:szCs w:val="20"/>
        </w:rPr>
        <w:t>)</w:t>
      </w:r>
      <w:r>
        <w:rPr>
          <w:rFonts w:hAnsi="宋体"/>
          <w:sz w:val="20"/>
          <w:szCs w:val="20"/>
        </w:rPr>
        <w:t>。</w:t>
      </w:r>
    </w:p>
    <w:p>
      <w:pPr>
        <w:spacing w:line="320" w:lineRule="exact"/>
        <w:ind w:firstLine="300" w:firstLineChars="150"/>
        <w:rPr>
          <w:sz w:val="20"/>
          <w:szCs w:val="20"/>
        </w:rPr>
      </w:pPr>
      <w:r>
        <w:rPr>
          <w:rFonts w:hAnsi="宋体"/>
          <w:sz w:val="20"/>
          <w:szCs w:val="20"/>
        </w:rPr>
        <w:t>（二）下属学院结合教学资源等因素进行选拔考核，择优选拔，将选拔名单报学校教务处，学校教务处按照本实施细则有关要求审核。</w:t>
      </w:r>
    </w:p>
    <w:p>
      <w:pPr>
        <w:spacing w:line="320" w:lineRule="exact"/>
        <w:ind w:firstLine="300" w:firstLineChars="150"/>
        <w:rPr>
          <w:sz w:val="20"/>
          <w:szCs w:val="20"/>
        </w:rPr>
      </w:pPr>
      <w:r>
        <w:rPr>
          <w:rFonts w:hAnsi="宋体"/>
          <w:sz w:val="20"/>
          <w:szCs w:val="20"/>
        </w:rPr>
        <w:t>（三）学校教务处将同意转学学生名单报主管校长批复后进行公示，公示期为</w:t>
      </w:r>
      <w:r>
        <w:rPr>
          <w:sz w:val="20"/>
          <w:szCs w:val="20"/>
        </w:rPr>
        <w:t>3</w:t>
      </w:r>
      <w:r>
        <w:rPr>
          <w:rFonts w:hAnsi="宋体"/>
          <w:sz w:val="20"/>
          <w:szCs w:val="20"/>
        </w:rPr>
        <w:t>天。在公示无异议后将上述名单报省教育厅，经批准后发文公布并统一办理学生的转学手续。</w:t>
      </w:r>
    </w:p>
    <w:p>
      <w:pPr>
        <w:spacing w:line="320" w:lineRule="exact"/>
        <w:ind w:firstLine="300" w:firstLineChars="150"/>
        <w:rPr>
          <w:sz w:val="20"/>
          <w:szCs w:val="20"/>
        </w:rPr>
      </w:pPr>
      <w:r>
        <w:rPr>
          <w:rFonts w:hAnsi="宋体"/>
          <w:sz w:val="20"/>
          <w:szCs w:val="20"/>
        </w:rPr>
        <w:t>（四）同意转学的学生凭学校教务处的转学通知书到转入学院报到，并到有关部门办理相关手续。</w:t>
      </w:r>
    </w:p>
    <w:p>
      <w:pPr>
        <w:spacing w:line="320" w:lineRule="exact"/>
        <w:ind w:firstLine="400" w:firstLineChars="200"/>
        <w:rPr>
          <w:rFonts w:ascii="黑体" w:hAnsi="宋体" w:eastAsia="黑体"/>
          <w:bCs/>
          <w:sz w:val="20"/>
          <w:szCs w:val="20"/>
        </w:rPr>
      </w:pPr>
      <w:r>
        <w:rPr>
          <w:rFonts w:ascii="黑体" w:hAnsi="宋体" w:eastAsia="黑体"/>
          <w:bCs/>
          <w:sz w:val="20"/>
          <w:szCs w:val="20"/>
        </w:rPr>
        <w:t>四、教学组织与管理</w:t>
      </w:r>
    </w:p>
    <w:p>
      <w:pPr>
        <w:spacing w:line="320" w:lineRule="exact"/>
        <w:ind w:firstLine="300" w:firstLineChars="150"/>
        <w:rPr>
          <w:sz w:val="20"/>
          <w:szCs w:val="20"/>
        </w:rPr>
      </w:pPr>
      <w:r>
        <w:rPr>
          <w:rFonts w:hAnsi="宋体"/>
          <w:sz w:val="20"/>
          <w:szCs w:val="20"/>
        </w:rPr>
        <w:t>（一）转学学生将编入湖州师范学院同一专业三年级学习，列入普通公费本科生管理。</w:t>
      </w:r>
    </w:p>
    <w:p>
      <w:pPr>
        <w:spacing w:line="320" w:lineRule="exact"/>
        <w:ind w:firstLine="300" w:firstLineChars="150"/>
        <w:rPr>
          <w:sz w:val="20"/>
          <w:szCs w:val="20"/>
        </w:rPr>
      </w:pPr>
      <w:r>
        <w:rPr>
          <w:rFonts w:hAnsi="宋体"/>
          <w:sz w:val="20"/>
          <w:szCs w:val="20"/>
        </w:rPr>
        <w:t>（二）学生在学校规定学习年限内修完培养计划规定的内容，达到毕业和学位授予要求的，分别颁发湖州师范学院普通本科毕业证书和学士学位证书。</w:t>
      </w:r>
    </w:p>
    <w:p>
      <w:pPr>
        <w:spacing w:line="320" w:lineRule="exact"/>
        <w:ind w:firstLine="300" w:firstLineChars="150"/>
        <w:rPr>
          <w:sz w:val="20"/>
          <w:szCs w:val="20"/>
        </w:rPr>
      </w:pPr>
      <w:r>
        <w:rPr>
          <w:rFonts w:hAnsi="宋体"/>
          <w:sz w:val="20"/>
          <w:szCs w:val="20"/>
        </w:rPr>
        <w:t>（三）学生在学校规定的报到时间内到转入学院报到，不按期报到者取消其转学资格。</w:t>
      </w:r>
    </w:p>
    <w:p>
      <w:pPr>
        <w:spacing w:line="320" w:lineRule="exact"/>
        <w:ind w:firstLine="300" w:firstLineChars="150"/>
        <w:rPr>
          <w:sz w:val="20"/>
          <w:szCs w:val="20"/>
        </w:rPr>
      </w:pPr>
      <w:r>
        <w:rPr>
          <w:rFonts w:hAnsi="宋体"/>
          <w:sz w:val="20"/>
          <w:szCs w:val="20"/>
        </w:rPr>
        <w:t>（四）学生转学后不允许申请转专业。</w:t>
      </w:r>
    </w:p>
    <w:p>
      <w:pPr>
        <w:spacing w:line="320" w:lineRule="exact"/>
        <w:ind w:firstLine="300" w:firstLineChars="150"/>
        <w:rPr>
          <w:sz w:val="20"/>
          <w:szCs w:val="20"/>
        </w:rPr>
      </w:pPr>
      <w:r>
        <w:rPr>
          <w:rFonts w:hAnsi="宋体"/>
          <w:sz w:val="20"/>
          <w:szCs w:val="20"/>
        </w:rPr>
        <w:t>（五）学生转学后，如发现有不符合选拔条件和录取标准以及弄虚作假、违纪舞弊者，取消其转学资格，退回求真学院，并视情节给予相关人员以相应的纪律处分，同时报省教育厅备案。</w:t>
      </w:r>
    </w:p>
    <w:p>
      <w:pPr>
        <w:spacing w:line="320" w:lineRule="exact"/>
        <w:ind w:firstLine="400" w:firstLineChars="200"/>
        <w:rPr>
          <w:rFonts w:ascii="黑体" w:hAnsi="宋体" w:eastAsia="黑体"/>
          <w:bCs/>
          <w:sz w:val="20"/>
          <w:szCs w:val="20"/>
        </w:rPr>
      </w:pPr>
      <w:r>
        <w:rPr>
          <w:rFonts w:ascii="黑体" w:hAnsi="宋体" w:eastAsia="黑体"/>
          <w:bCs/>
          <w:sz w:val="20"/>
          <w:szCs w:val="20"/>
        </w:rPr>
        <w:t>五、收费标准</w:t>
      </w:r>
    </w:p>
    <w:p>
      <w:pPr>
        <w:spacing w:line="320" w:lineRule="exact"/>
        <w:ind w:firstLine="400" w:firstLineChars="200"/>
        <w:rPr>
          <w:sz w:val="20"/>
          <w:szCs w:val="20"/>
        </w:rPr>
      </w:pPr>
      <w:r>
        <w:rPr>
          <w:rFonts w:hAnsi="宋体"/>
          <w:sz w:val="20"/>
          <w:szCs w:val="20"/>
        </w:rPr>
        <w:t>转学学生执行湖州师范学院同级普通公费本科生的收费项目和标准。</w:t>
      </w:r>
    </w:p>
    <w:p>
      <w:pPr>
        <w:spacing w:line="320" w:lineRule="exact"/>
        <w:ind w:firstLine="400" w:firstLineChars="200"/>
        <w:rPr>
          <w:rFonts w:ascii="黑体" w:hAnsi="宋体" w:eastAsia="黑体"/>
          <w:bCs/>
          <w:sz w:val="20"/>
          <w:szCs w:val="20"/>
        </w:rPr>
      </w:pPr>
      <w:r>
        <w:rPr>
          <w:rFonts w:ascii="黑体" w:hAnsi="宋体" w:eastAsia="黑体"/>
          <w:bCs/>
          <w:sz w:val="20"/>
          <w:szCs w:val="20"/>
        </w:rPr>
        <w:t>六、本实施细则从公布之日起执行，由学校教务处负责解释。</w:t>
      </w:r>
    </w:p>
    <w:p>
      <w:pPr>
        <w:spacing w:line="320" w:lineRule="exact"/>
        <w:ind w:firstLine="400" w:firstLineChars="200"/>
        <w:rPr>
          <w:sz w:val="20"/>
          <w:szCs w:val="20"/>
        </w:rPr>
      </w:pPr>
      <w:r>
        <w:rPr>
          <w:rFonts w:hAnsi="宋体"/>
          <w:sz w:val="20"/>
          <w:szCs w:val="20"/>
        </w:rPr>
        <w:t>湖师院发〔</w:t>
      </w:r>
      <w:r>
        <w:rPr>
          <w:sz w:val="20"/>
          <w:szCs w:val="20"/>
        </w:rPr>
        <w:t>2007</w:t>
      </w:r>
      <w:r>
        <w:rPr>
          <w:rFonts w:hAnsi="宋体"/>
          <w:sz w:val="20"/>
          <w:szCs w:val="20"/>
        </w:rPr>
        <w:t>〕</w:t>
      </w:r>
      <w:r>
        <w:rPr>
          <w:sz w:val="20"/>
          <w:szCs w:val="20"/>
        </w:rPr>
        <w:t>24</w:t>
      </w:r>
      <w:r>
        <w:rPr>
          <w:rFonts w:hAnsi="宋体"/>
          <w:sz w:val="20"/>
          <w:szCs w:val="20"/>
        </w:rPr>
        <w:t>号文件《湖州师范学院关于选拔求真学院优秀二年级学生转入校本部学习的暂行办法》同时作废。</w:t>
      </w:r>
    </w:p>
    <w:p>
      <w:pPr>
        <w:spacing w:line="320" w:lineRule="exact"/>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center"/>
        <w:rPr>
          <w:rFonts w:eastAsia="方正大标宋简体"/>
          <w:spacing w:val="20"/>
          <w:w w:val="90"/>
          <w:sz w:val="32"/>
        </w:rPr>
      </w:pPr>
      <w:r>
        <w:rPr>
          <w:rFonts w:hint="eastAsia" w:eastAsia="方正大标宋简体"/>
          <w:spacing w:val="20"/>
          <w:w w:val="90"/>
          <w:sz w:val="32"/>
        </w:rPr>
        <w:t>湖州师范学院求真学院</w:t>
      </w:r>
    </w:p>
    <w:p>
      <w:pPr>
        <w:spacing w:line="440" w:lineRule="exact"/>
        <w:jc w:val="center"/>
        <w:rPr>
          <w:rFonts w:eastAsia="方正大标宋简体"/>
          <w:spacing w:val="20"/>
          <w:w w:val="90"/>
          <w:sz w:val="32"/>
        </w:rPr>
      </w:pPr>
      <w:r>
        <w:rPr>
          <w:rFonts w:hint="eastAsia" w:eastAsia="方正大标宋简体"/>
          <w:spacing w:val="20"/>
          <w:w w:val="90"/>
          <w:sz w:val="32"/>
        </w:rPr>
        <w:t>学生学籍预警制度实施办法</w:t>
      </w:r>
    </w:p>
    <w:p>
      <w:pPr>
        <w:spacing w:before="62" w:beforeLines="20" w:line="360" w:lineRule="auto"/>
        <w:jc w:val="center"/>
        <w:rPr>
          <w:rFonts w:eastAsia="方正楷体_GBK"/>
          <w:szCs w:val="28"/>
        </w:rPr>
      </w:pPr>
      <w:r>
        <w:rPr>
          <w:rFonts w:hint="eastAsia" w:eastAsia="方正楷体_GBK"/>
          <w:szCs w:val="28"/>
        </w:rPr>
        <w:t>（暂</w:t>
      </w:r>
      <w:r>
        <w:rPr>
          <w:rFonts w:eastAsia="方正楷体_GBK"/>
          <w:szCs w:val="28"/>
        </w:rPr>
        <w:t xml:space="preserve">  </w:t>
      </w:r>
      <w:r>
        <w:rPr>
          <w:rFonts w:hint="eastAsia" w:eastAsia="方正楷体_GBK"/>
          <w:szCs w:val="28"/>
        </w:rPr>
        <w:t>行）</w:t>
      </w:r>
    </w:p>
    <w:p>
      <w:pPr>
        <w:spacing w:line="360" w:lineRule="auto"/>
        <w:jc w:val="center"/>
        <w:rPr>
          <w:rFonts w:eastAsia="方正楷体_GBK"/>
          <w:szCs w:val="28"/>
        </w:rPr>
      </w:pPr>
      <w:r>
        <w:rPr>
          <w:rFonts w:hint="eastAsia" w:eastAsia="方正楷体_GBK"/>
          <w:szCs w:val="28"/>
        </w:rPr>
        <w:t>湖师院求真发〔</w:t>
      </w:r>
      <w:r>
        <w:rPr>
          <w:rFonts w:eastAsia="方正楷体_GBK"/>
          <w:szCs w:val="28"/>
        </w:rPr>
        <w:t>2006</w:t>
      </w:r>
      <w:r>
        <w:rPr>
          <w:rFonts w:hint="eastAsia" w:eastAsia="方正楷体_GBK"/>
          <w:szCs w:val="28"/>
        </w:rPr>
        <w:t>〕</w:t>
      </w:r>
      <w:r>
        <w:rPr>
          <w:rFonts w:eastAsia="方正楷体_GBK"/>
          <w:szCs w:val="28"/>
        </w:rPr>
        <w:t>18</w:t>
      </w:r>
      <w:r>
        <w:rPr>
          <w:rFonts w:hint="eastAsia" w:eastAsia="方正楷体_GBK"/>
          <w:szCs w:val="28"/>
        </w:rPr>
        <w:t>号</w:t>
      </w:r>
    </w:p>
    <w:p>
      <w:pPr>
        <w:rPr>
          <w:sz w:val="20"/>
        </w:rPr>
      </w:pPr>
    </w:p>
    <w:p>
      <w:pPr>
        <w:pStyle w:val="3"/>
        <w:adjustRightInd w:val="0"/>
        <w:snapToGrid w:val="0"/>
        <w:spacing w:line="326" w:lineRule="exact"/>
        <w:ind w:firstLine="400"/>
        <w:rPr>
          <w:sz w:val="20"/>
          <w:szCs w:val="32"/>
        </w:rPr>
      </w:pPr>
      <w:r>
        <w:rPr>
          <w:rFonts w:hint="eastAsia" w:eastAsia="黑体"/>
          <w:bCs/>
          <w:sz w:val="20"/>
          <w:szCs w:val="32"/>
        </w:rPr>
        <w:t>第一条</w:t>
      </w:r>
      <w:r>
        <w:rPr>
          <w:sz w:val="20"/>
          <w:szCs w:val="32"/>
        </w:rPr>
        <w:t xml:space="preserve">  </w:t>
      </w:r>
      <w:r>
        <w:rPr>
          <w:rFonts w:hint="eastAsia"/>
          <w:sz w:val="20"/>
          <w:szCs w:val="32"/>
        </w:rPr>
        <w:t>为进一步加强学风建设，规范学生工作，增强学籍管理的针对性，提高学籍管理的时效性，充分发挥学校教育、家庭教育和学生自我教育三位一体的整合作用，提高工作实效。根据《湖州师范学院求真学院学生学籍管理实施细则》、《湖州师范学院求真学院学生考试违纪作弊认定及处理办法》的有关规定，结合学院实际情况，特制订本办法。</w:t>
      </w:r>
    </w:p>
    <w:p>
      <w:pPr>
        <w:pStyle w:val="3"/>
        <w:adjustRightInd w:val="0"/>
        <w:snapToGrid w:val="0"/>
        <w:spacing w:line="326" w:lineRule="exact"/>
        <w:ind w:firstLine="400"/>
        <w:rPr>
          <w:sz w:val="20"/>
          <w:szCs w:val="32"/>
        </w:rPr>
      </w:pPr>
      <w:r>
        <w:rPr>
          <w:rFonts w:hint="eastAsia" w:eastAsia="黑体"/>
          <w:bCs/>
          <w:sz w:val="20"/>
          <w:szCs w:val="32"/>
        </w:rPr>
        <w:t>第二条</w:t>
      </w:r>
      <w:r>
        <w:rPr>
          <w:sz w:val="20"/>
          <w:szCs w:val="32"/>
        </w:rPr>
        <w:t xml:space="preserve">  </w:t>
      </w:r>
      <w:r>
        <w:rPr>
          <w:rFonts w:hint="eastAsia"/>
          <w:sz w:val="20"/>
          <w:szCs w:val="32"/>
        </w:rPr>
        <w:t>本办法适用于我院所有在校学生。</w:t>
      </w:r>
    </w:p>
    <w:p>
      <w:pPr>
        <w:adjustRightInd w:val="0"/>
        <w:snapToGrid w:val="0"/>
        <w:spacing w:line="326" w:lineRule="exact"/>
        <w:ind w:firstLine="400" w:firstLineChars="200"/>
        <w:rPr>
          <w:sz w:val="20"/>
        </w:rPr>
      </w:pPr>
      <w:r>
        <w:rPr>
          <w:rFonts w:hint="eastAsia" w:eastAsia="黑体"/>
          <w:bCs/>
          <w:sz w:val="20"/>
          <w:szCs w:val="32"/>
        </w:rPr>
        <w:t>第三条</w:t>
      </w:r>
      <w:r>
        <w:rPr>
          <w:rFonts w:eastAsia="黑体"/>
          <w:bCs/>
          <w:sz w:val="20"/>
          <w:szCs w:val="32"/>
        </w:rPr>
        <w:t xml:space="preserve">  </w:t>
      </w:r>
      <w:r>
        <w:rPr>
          <w:rFonts w:hint="eastAsia"/>
          <w:sz w:val="20"/>
        </w:rPr>
        <w:t>学籍预警制度是学校针对个别学生出现严重影响学业的情况，及时提醒学生本人和告知家长，家庭学校共同采取措施，帮助学生顺利完成学业的一种教育手段和干预制度。</w:t>
      </w:r>
    </w:p>
    <w:p>
      <w:pPr>
        <w:adjustRightInd w:val="0"/>
        <w:snapToGrid w:val="0"/>
        <w:spacing w:line="326" w:lineRule="exact"/>
        <w:ind w:firstLine="400" w:firstLineChars="200"/>
        <w:rPr>
          <w:sz w:val="20"/>
          <w:szCs w:val="32"/>
        </w:rPr>
      </w:pPr>
      <w:r>
        <w:rPr>
          <w:rFonts w:hint="eastAsia" w:eastAsia="黑体"/>
          <w:bCs/>
          <w:sz w:val="20"/>
          <w:szCs w:val="32"/>
        </w:rPr>
        <w:t>第四条</w:t>
      </w:r>
      <w:r>
        <w:rPr>
          <w:rFonts w:eastAsia="黑体"/>
          <w:bCs/>
          <w:sz w:val="20"/>
          <w:szCs w:val="32"/>
        </w:rPr>
        <w:t xml:space="preserve">  </w:t>
      </w:r>
      <w:r>
        <w:rPr>
          <w:rFonts w:hint="eastAsia"/>
          <w:bCs/>
          <w:sz w:val="20"/>
          <w:szCs w:val="32"/>
        </w:rPr>
        <w:t>学籍预警的对象是因学习成绩突然下滑，或因学习能力不足，或因违纪受处分等原因危及学籍的学生。</w:t>
      </w:r>
    </w:p>
    <w:p>
      <w:pPr>
        <w:adjustRightInd w:val="0"/>
        <w:snapToGrid w:val="0"/>
        <w:spacing w:line="326" w:lineRule="exact"/>
        <w:ind w:firstLine="400" w:firstLineChars="200"/>
        <w:rPr>
          <w:bCs/>
          <w:sz w:val="20"/>
          <w:szCs w:val="32"/>
        </w:rPr>
      </w:pPr>
      <w:r>
        <w:rPr>
          <w:rFonts w:hint="eastAsia" w:eastAsia="黑体"/>
          <w:bCs/>
          <w:sz w:val="20"/>
          <w:szCs w:val="32"/>
        </w:rPr>
        <w:t>第五条</w:t>
      </w:r>
      <w:r>
        <w:rPr>
          <w:rFonts w:eastAsia="黑体"/>
          <w:bCs/>
          <w:sz w:val="20"/>
          <w:szCs w:val="32"/>
        </w:rPr>
        <w:t xml:space="preserve">  </w:t>
      </w:r>
      <w:r>
        <w:rPr>
          <w:rFonts w:hint="eastAsia"/>
          <w:bCs/>
          <w:sz w:val="20"/>
          <w:szCs w:val="32"/>
        </w:rPr>
        <w:t>学籍预警的等级及适用条件</w:t>
      </w:r>
    </w:p>
    <w:p>
      <w:pPr>
        <w:adjustRightInd w:val="0"/>
        <w:snapToGrid w:val="0"/>
        <w:spacing w:line="326" w:lineRule="exact"/>
        <w:ind w:firstLine="400" w:firstLineChars="200"/>
        <w:rPr>
          <w:sz w:val="20"/>
          <w:szCs w:val="32"/>
        </w:rPr>
      </w:pPr>
      <w:r>
        <w:rPr>
          <w:rFonts w:hint="eastAsia"/>
          <w:sz w:val="20"/>
          <w:szCs w:val="32"/>
        </w:rPr>
        <w:t>学籍预警分为一般预警（黄牌预警）、退学预警（红牌预警）二个等级。</w:t>
      </w:r>
    </w:p>
    <w:p>
      <w:pPr>
        <w:adjustRightInd w:val="0"/>
        <w:snapToGrid w:val="0"/>
        <w:spacing w:line="326" w:lineRule="exact"/>
        <w:ind w:firstLine="400" w:firstLineChars="200"/>
        <w:rPr>
          <w:bCs/>
          <w:sz w:val="20"/>
          <w:szCs w:val="32"/>
        </w:rPr>
      </w:pPr>
      <w:r>
        <w:rPr>
          <w:rFonts w:hint="eastAsia"/>
          <w:bCs/>
          <w:sz w:val="20"/>
          <w:szCs w:val="32"/>
        </w:rPr>
        <w:t>学籍预警对象的适用条件：</w:t>
      </w:r>
    </w:p>
    <w:p>
      <w:pPr>
        <w:adjustRightInd w:val="0"/>
        <w:snapToGrid w:val="0"/>
        <w:spacing w:line="326" w:lineRule="exact"/>
        <w:ind w:firstLine="400" w:firstLineChars="200"/>
        <w:rPr>
          <w:rFonts w:eastAsia="黑体"/>
          <w:bCs/>
          <w:sz w:val="20"/>
          <w:szCs w:val="32"/>
        </w:rPr>
      </w:pPr>
      <w:r>
        <w:rPr>
          <w:rFonts w:hint="eastAsia" w:eastAsia="黑体"/>
          <w:bCs/>
          <w:sz w:val="20"/>
          <w:szCs w:val="32"/>
        </w:rPr>
        <w:t>（一）一般预警（黄牌预警）</w:t>
      </w:r>
    </w:p>
    <w:p>
      <w:pPr>
        <w:adjustRightInd w:val="0"/>
        <w:snapToGrid w:val="0"/>
        <w:spacing w:line="326" w:lineRule="exact"/>
        <w:ind w:firstLine="400" w:firstLineChars="200"/>
        <w:rPr>
          <w:sz w:val="20"/>
          <w:szCs w:val="32"/>
        </w:rPr>
      </w:pPr>
      <w:r>
        <w:rPr>
          <w:sz w:val="20"/>
          <w:szCs w:val="32"/>
        </w:rPr>
        <w:t>1</w:t>
      </w:r>
      <w:r>
        <w:rPr>
          <w:rFonts w:hint="eastAsia"/>
          <w:sz w:val="20"/>
          <w:szCs w:val="32"/>
        </w:rPr>
        <w:t>．一个学期补考三门（含）以上者；</w:t>
      </w:r>
    </w:p>
    <w:p>
      <w:pPr>
        <w:adjustRightInd w:val="0"/>
        <w:snapToGrid w:val="0"/>
        <w:spacing w:line="326" w:lineRule="exact"/>
        <w:ind w:firstLine="400" w:firstLineChars="200"/>
        <w:rPr>
          <w:sz w:val="20"/>
          <w:szCs w:val="32"/>
        </w:rPr>
      </w:pPr>
      <w:r>
        <w:rPr>
          <w:sz w:val="20"/>
          <w:szCs w:val="32"/>
        </w:rPr>
        <w:t>2</w:t>
      </w:r>
      <w:r>
        <w:rPr>
          <w:rFonts w:hint="eastAsia"/>
          <w:sz w:val="20"/>
          <w:szCs w:val="32"/>
        </w:rPr>
        <w:t>．重修学分累计</w:t>
      </w:r>
      <w:r>
        <w:rPr>
          <w:sz w:val="20"/>
          <w:szCs w:val="32"/>
        </w:rPr>
        <w:t>8</w:t>
      </w:r>
      <w:r>
        <w:rPr>
          <w:rFonts w:hint="eastAsia"/>
          <w:sz w:val="20"/>
          <w:szCs w:val="32"/>
        </w:rPr>
        <w:t>个学分（含）以上者；</w:t>
      </w:r>
    </w:p>
    <w:p>
      <w:pPr>
        <w:adjustRightInd w:val="0"/>
        <w:snapToGrid w:val="0"/>
        <w:spacing w:line="326" w:lineRule="exact"/>
        <w:ind w:firstLine="400" w:firstLineChars="200"/>
        <w:rPr>
          <w:sz w:val="20"/>
          <w:szCs w:val="32"/>
        </w:rPr>
      </w:pPr>
      <w:r>
        <w:rPr>
          <w:sz w:val="20"/>
          <w:szCs w:val="32"/>
        </w:rPr>
        <w:t>3</w:t>
      </w:r>
      <w:r>
        <w:rPr>
          <w:rFonts w:hint="eastAsia"/>
          <w:sz w:val="20"/>
          <w:szCs w:val="32"/>
        </w:rPr>
        <w:t>．一学期内因累计旷课时数达到</w:t>
      </w:r>
      <w:r>
        <w:rPr>
          <w:sz w:val="20"/>
          <w:szCs w:val="32"/>
        </w:rPr>
        <w:t>15</w:t>
      </w:r>
      <w:r>
        <w:rPr>
          <w:rFonts w:hint="eastAsia"/>
          <w:sz w:val="20"/>
          <w:szCs w:val="32"/>
        </w:rPr>
        <w:t>课时（含）以上受到严重警告及以上处分者；</w:t>
      </w:r>
    </w:p>
    <w:p>
      <w:pPr>
        <w:adjustRightInd w:val="0"/>
        <w:snapToGrid w:val="0"/>
        <w:spacing w:line="326" w:lineRule="exact"/>
        <w:ind w:firstLine="400" w:firstLineChars="200"/>
        <w:rPr>
          <w:sz w:val="20"/>
          <w:szCs w:val="32"/>
        </w:rPr>
      </w:pPr>
      <w:r>
        <w:rPr>
          <w:sz w:val="20"/>
          <w:szCs w:val="32"/>
        </w:rPr>
        <w:t>4</w:t>
      </w:r>
      <w:r>
        <w:rPr>
          <w:rFonts w:hint="eastAsia"/>
          <w:sz w:val="20"/>
          <w:szCs w:val="32"/>
        </w:rPr>
        <w:t>．突发性情绪波动显著、沉溺于网络或其它原因影响正常学习、生活者。</w:t>
      </w:r>
    </w:p>
    <w:p>
      <w:pPr>
        <w:adjustRightInd w:val="0"/>
        <w:snapToGrid w:val="0"/>
        <w:spacing w:line="326" w:lineRule="exact"/>
        <w:ind w:firstLine="400" w:firstLineChars="200"/>
        <w:rPr>
          <w:rFonts w:eastAsia="黑体"/>
          <w:bCs/>
          <w:sz w:val="20"/>
          <w:szCs w:val="32"/>
        </w:rPr>
      </w:pPr>
      <w:r>
        <w:rPr>
          <w:rFonts w:hint="eastAsia" w:eastAsia="黑体"/>
          <w:bCs/>
          <w:sz w:val="20"/>
          <w:szCs w:val="32"/>
        </w:rPr>
        <w:t>（二）退学预警（红牌预警）</w:t>
      </w:r>
    </w:p>
    <w:p>
      <w:pPr>
        <w:adjustRightInd w:val="0"/>
        <w:snapToGrid w:val="0"/>
        <w:spacing w:line="326" w:lineRule="exact"/>
        <w:ind w:firstLine="400" w:firstLineChars="200"/>
        <w:rPr>
          <w:sz w:val="20"/>
          <w:szCs w:val="32"/>
        </w:rPr>
      </w:pPr>
      <w:r>
        <w:rPr>
          <w:sz w:val="20"/>
          <w:szCs w:val="32"/>
        </w:rPr>
        <w:t>1</w:t>
      </w:r>
      <w:r>
        <w:rPr>
          <w:rFonts w:hint="eastAsia"/>
          <w:sz w:val="20"/>
          <w:szCs w:val="32"/>
        </w:rPr>
        <w:t>．重修学分累计</w:t>
      </w:r>
      <w:r>
        <w:rPr>
          <w:sz w:val="20"/>
          <w:szCs w:val="32"/>
        </w:rPr>
        <w:t>14</w:t>
      </w:r>
      <w:r>
        <w:rPr>
          <w:rFonts w:hint="eastAsia"/>
          <w:sz w:val="20"/>
          <w:szCs w:val="32"/>
        </w:rPr>
        <w:t>个学分（含）以上者；</w:t>
      </w:r>
      <w:r>
        <w:rPr>
          <w:sz w:val="20"/>
          <w:szCs w:val="32"/>
        </w:rPr>
        <w:t xml:space="preserve"> </w:t>
      </w:r>
    </w:p>
    <w:p>
      <w:pPr>
        <w:adjustRightInd w:val="0"/>
        <w:snapToGrid w:val="0"/>
        <w:spacing w:line="326" w:lineRule="exact"/>
        <w:ind w:firstLine="400" w:firstLineChars="200"/>
        <w:rPr>
          <w:sz w:val="20"/>
          <w:szCs w:val="32"/>
        </w:rPr>
      </w:pPr>
      <w:r>
        <w:rPr>
          <w:sz w:val="20"/>
          <w:szCs w:val="32"/>
        </w:rPr>
        <w:t>2</w:t>
      </w:r>
      <w:r>
        <w:rPr>
          <w:rFonts w:hint="eastAsia"/>
          <w:sz w:val="20"/>
          <w:szCs w:val="32"/>
        </w:rPr>
        <w:t>．一学期内因累计旷课时数达到</w:t>
      </w:r>
      <w:r>
        <w:rPr>
          <w:sz w:val="20"/>
          <w:szCs w:val="32"/>
        </w:rPr>
        <w:t>25</w:t>
      </w:r>
      <w:r>
        <w:rPr>
          <w:rFonts w:hint="eastAsia"/>
          <w:sz w:val="20"/>
          <w:szCs w:val="32"/>
        </w:rPr>
        <w:t>学时（含）以上受到记过及以上处分者；</w:t>
      </w:r>
    </w:p>
    <w:p>
      <w:pPr>
        <w:adjustRightInd w:val="0"/>
        <w:snapToGrid w:val="0"/>
        <w:spacing w:line="326" w:lineRule="exact"/>
        <w:ind w:firstLine="400" w:firstLineChars="200"/>
        <w:rPr>
          <w:sz w:val="20"/>
          <w:szCs w:val="32"/>
        </w:rPr>
      </w:pPr>
      <w:r>
        <w:rPr>
          <w:sz w:val="20"/>
          <w:szCs w:val="32"/>
        </w:rPr>
        <w:t>3</w:t>
      </w:r>
      <w:r>
        <w:rPr>
          <w:rFonts w:hint="eastAsia"/>
          <w:sz w:val="20"/>
          <w:szCs w:val="32"/>
        </w:rPr>
        <w:t>．因其他违纪原因受到记过及其以上处分的学生；</w:t>
      </w:r>
    </w:p>
    <w:p>
      <w:pPr>
        <w:adjustRightInd w:val="0"/>
        <w:snapToGrid w:val="0"/>
        <w:spacing w:line="326" w:lineRule="exact"/>
        <w:ind w:firstLine="400" w:firstLineChars="200"/>
        <w:rPr>
          <w:sz w:val="20"/>
          <w:szCs w:val="32"/>
        </w:rPr>
      </w:pPr>
      <w:r>
        <w:rPr>
          <w:sz w:val="20"/>
          <w:szCs w:val="32"/>
        </w:rPr>
        <w:t>4</w:t>
      </w:r>
      <w:r>
        <w:rPr>
          <w:rFonts w:hint="eastAsia"/>
          <w:sz w:val="20"/>
          <w:szCs w:val="32"/>
        </w:rPr>
        <w:t>．在校学习时间近</w:t>
      </w:r>
      <w:r>
        <w:rPr>
          <w:sz w:val="20"/>
          <w:szCs w:val="32"/>
        </w:rPr>
        <w:t>8</w:t>
      </w:r>
      <w:r>
        <w:rPr>
          <w:rFonts w:hint="eastAsia"/>
          <w:sz w:val="20"/>
          <w:szCs w:val="32"/>
        </w:rPr>
        <w:t>年（含休学、保留入学资格），难以完成学业的。</w:t>
      </w:r>
    </w:p>
    <w:p>
      <w:pPr>
        <w:adjustRightInd w:val="0"/>
        <w:snapToGrid w:val="0"/>
        <w:spacing w:line="326" w:lineRule="exact"/>
        <w:ind w:firstLine="400" w:firstLineChars="200"/>
        <w:rPr>
          <w:bCs/>
          <w:sz w:val="20"/>
          <w:szCs w:val="32"/>
        </w:rPr>
      </w:pPr>
      <w:r>
        <w:rPr>
          <w:rFonts w:hint="eastAsia" w:eastAsia="黑体"/>
          <w:bCs/>
          <w:sz w:val="20"/>
          <w:szCs w:val="32"/>
        </w:rPr>
        <w:t>第六条</w:t>
      </w:r>
      <w:r>
        <w:rPr>
          <w:rFonts w:eastAsia="黑体"/>
          <w:bCs/>
          <w:sz w:val="20"/>
          <w:szCs w:val="32"/>
        </w:rPr>
        <w:t xml:space="preserve">  </w:t>
      </w:r>
      <w:r>
        <w:rPr>
          <w:rFonts w:hint="eastAsia"/>
          <w:bCs/>
          <w:sz w:val="20"/>
          <w:szCs w:val="32"/>
        </w:rPr>
        <w:t>每学期开学半个月内，由于成绩原因需要进行学籍预警提示的学生名单系部教务部门向学生工作部门提供；由于纪律等原因需要进行预警提示的学生名单由学生工作部门确定。</w:t>
      </w:r>
    </w:p>
    <w:p>
      <w:pPr>
        <w:adjustRightInd w:val="0"/>
        <w:snapToGrid w:val="0"/>
        <w:spacing w:line="326" w:lineRule="exact"/>
        <w:ind w:firstLine="400" w:firstLineChars="200"/>
        <w:rPr>
          <w:sz w:val="20"/>
          <w:szCs w:val="32"/>
        </w:rPr>
      </w:pPr>
      <w:r>
        <w:rPr>
          <w:rFonts w:hint="eastAsia" w:eastAsia="黑体"/>
          <w:bCs/>
          <w:sz w:val="20"/>
          <w:szCs w:val="32"/>
        </w:rPr>
        <w:t>第七条</w:t>
      </w:r>
      <w:r>
        <w:rPr>
          <w:rFonts w:eastAsia="黑体"/>
          <w:bCs/>
          <w:sz w:val="20"/>
          <w:szCs w:val="32"/>
        </w:rPr>
        <w:t xml:space="preserve">  </w:t>
      </w:r>
      <w:r>
        <w:rPr>
          <w:rFonts w:hint="eastAsia"/>
          <w:sz w:val="20"/>
          <w:szCs w:val="32"/>
        </w:rPr>
        <w:t>对每学期进入学籍预警范围的学生，由各系部学生工作部门下达一式</w:t>
      </w:r>
      <w:r>
        <w:rPr>
          <w:sz w:val="20"/>
          <w:szCs w:val="32"/>
        </w:rPr>
        <w:t>3</w:t>
      </w:r>
      <w:r>
        <w:rPr>
          <w:rFonts w:hint="eastAsia"/>
          <w:sz w:val="20"/>
          <w:szCs w:val="32"/>
        </w:rPr>
        <w:t>份的《学籍预警通知书》（附件</w:t>
      </w:r>
      <w:r>
        <w:rPr>
          <w:sz w:val="20"/>
          <w:szCs w:val="32"/>
        </w:rPr>
        <w:t>1</w:t>
      </w:r>
      <w:r>
        <w:rPr>
          <w:rFonts w:hint="eastAsia"/>
          <w:sz w:val="20"/>
          <w:szCs w:val="32"/>
        </w:rPr>
        <w:t>），经学生本人签字确认后，将</w:t>
      </w:r>
      <w:r>
        <w:rPr>
          <w:sz w:val="20"/>
          <w:szCs w:val="32"/>
        </w:rPr>
        <w:t>1</w:t>
      </w:r>
      <w:r>
        <w:rPr>
          <w:rFonts w:hint="eastAsia"/>
          <w:sz w:val="20"/>
          <w:szCs w:val="32"/>
        </w:rPr>
        <w:t>份《学籍预警通知书》及《学籍预警家长通知单回执》（附件</w:t>
      </w:r>
      <w:r>
        <w:rPr>
          <w:sz w:val="20"/>
          <w:szCs w:val="32"/>
        </w:rPr>
        <w:t>2</w:t>
      </w:r>
      <w:r>
        <w:rPr>
          <w:rFonts w:hint="eastAsia"/>
          <w:sz w:val="20"/>
          <w:szCs w:val="32"/>
        </w:rPr>
        <w:t>）以挂号信形式寄给学生家长，并电话通知家长查收。其余</w:t>
      </w:r>
      <w:r>
        <w:rPr>
          <w:sz w:val="20"/>
          <w:szCs w:val="32"/>
        </w:rPr>
        <w:t>2</w:t>
      </w:r>
      <w:r>
        <w:rPr>
          <w:rFonts w:hint="eastAsia"/>
          <w:sz w:val="20"/>
          <w:szCs w:val="32"/>
        </w:rPr>
        <w:t>份《学籍预警通知书》，一份交给学生本人，同时向学生出示红黄牌，另一份由系部保留并与《学籍预警家长通知单回执》一并存档。</w:t>
      </w:r>
    </w:p>
    <w:p>
      <w:pPr>
        <w:adjustRightInd w:val="0"/>
        <w:snapToGrid w:val="0"/>
        <w:spacing w:line="326" w:lineRule="exact"/>
        <w:ind w:firstLine="400" w:firstLineChars="200"/>
        <w:rPr>
          <w:sz w:val="20"/>
          <w:szCs w:val="32"/>
        </w:rPr>
      </w:pPr>
      <w:r>
        <w:rPr>
          <w:rFonts w:hint="eastAsia" w:eastAsia="黑体"/>
          <w:bCs/>
          <w:sz w:val="20"/>
          <w:szCs w:val="32"/>
        </w:rPr>
        <w:t>第八条</w:t>
      </w:r>
      <w:r>
        <w:rPr>
          <w:bCs/>
          <w:sz w:val="20"/>
          <w:szCs w:val="32"/>
        </w:rPr>
        <w:t xml:space="preserve">  </w:t>
      </w:r>
      <w:r>
        <w:rPr>
          <w:rFonts w:hint="eastAsia"/>
          <w:bCs/>
          <w:sz w:val="20"/>
          <w:szCs w:val="32"/>
        </w:rPr>
        <w:t>班主任要及时与受到学籍预警的学生谈话，帮助学生找出问题原因，并根据每个学生的实际情况，督促学生</w:t>
      </w:r>
      <w:r>
        <w:rPr>
          <w:rFonts w:hint="eastAsia"/>
          <w:sz w:val="20"/>
          <w:szCs w:val="32"/>
        </w:rPr>
        <w:t>安排好以后的学习并制定出学习计划，同时给予必要的帮助措施，并将有关情况及时通报家长，要求家长做好配合工作，以上工作要求有书面记录，填写《学籍预警班主任谈话记录表》（附件</w:t>
      </w:r>
      <w:r>
        <w:rPr>
          <w:sz w:val="20"/>
          <w:szCs w:val="32"/>
        </w:rPr>
        <w:t>3</w:t>
      </w:r>
      <w:r>
        <w:rPr>
          <w:rFonts w:hint="eastAsia"/>
          <w:sz w:val="20"/>
          <w:szCs w:val="32"/>
        </w:rPr>
        <w:t>），并及时交与学生所在系部辅导员。</w:t>
      </w:r>
    </w:p>
    <w:p>
      <w:pPr>
        <w:adjustRightInd w:val="0"/>
        <w:snapToGrid w:val="0"/>
        <w:spacing w:line="326" w:lineRule="exact"/>
        <w:ind w:firstLine="400" w:firstLineChars="200"/>
        <w:rPr>
          <w:sz w:val="20"/>
          <w:szCs w:val="32"/>
        </w:rPr>
      </w:pPr>
      <w:r>
        <w:rPr>
          <w:rFonts w:hint="eastAsia" w:eastAsia="黑体"/>
          <w:bCs/>
          <w:sz w:val="20"/>
          <w:szCs w:val="32"/>
        </w:rPr>
        <w:t>第九条</w:t>
      </w:r>
      <w:r>
        <w:rPr>
          <w:rFonts w:eastAsia="黑体"/>
          <w:bCs/>
          <w:sz w:val="20"/>
          <w:szCs w:val="32"/>
        </w:rPr>
        <w:t xml:space="preserve">  </w:t>
      </w:r>
      <w:r>
        <w:rPr>
          <w:rFonts w:hint="eastAsia"/>
          <w:sz w:val="20"/>
          <w:szCs w:val="32"/>
        </w:rPr>
        <w:t>对于</w:t>
      </w:r>
      <w:r>
        <w:rPr>
          <w:rFonts w:hint="eastAsia"/>
          <w:bCs/>
          <w:sz w:val="20"/>
          <w:szCs w:val="32"/>
        </w:rPr>
        <w:t>受到</w:t>
      </w:r>
      <w:r>
        <w:rPr>
          <w:rFonts w:hint="eastAsia"/>
          <w:sz w:val="20"/>
          <w:szCs w:val="32"/>
        </w:rPr>
        <w:t>一般预警（黄牌预警）的学生，在班主任谈话后，由辅导员及时进行谈话，检查工作落实情况，并根据实际情况做好相应工作。对于</w:t>
      </w:r>
      <w:r>
        <w:rPr>
          <w:rFonts w:hint="eastAsia"/>
          <w:bCs/>
          <w:sz w:val="20"/>
          <w:szCs w:val="32"/>
        </w:rPr>
        <w:t>受到</w:t>
      </w:r>
      <w:r>
        <w:rPr>
          <w:rFonts w:hint="eastAsia"/>
          <w:sz w:val="20"/>
          <w:szCs w:val="32"/>
        </w:rPr>
        <w:t>退学预警（红牌预警）的学生，原则上由分管领导负责进行谈话，检查工作落实情况，并根据实际情况做好相应工作，在进行以上谈话后须填写《学籍预警落实情况登记表》（附件</w:t>
      </w:r>
      <w:r>
        <w:rPr>
          <w:sz w:val="20"/>
          <w:szCs w:val="32"/>
        </w:rPr>
        <w:t>4</w:t>
      </w:r>
      <w:r>
        <w:rPr>
          <w:rFonts w:hint="eastAsia"/>
          <w:sz w:val="20"/>
          <w:szCs w:val="32"/>
        </w:rPr>
        <w:t>），并由辅导员保管。</w:t>
      </w:r>
    </w:p>
    <w:p>
      <w:pPr>
        <w:adjustRightInd w:val="0"/>
        <w:snapToGrid w:val="0"/>
        <w:spacing w:line="326" w:lineRule="exact"/>
        <w:ind w:firstLine="400" w:firstLineChars="200"/>
        <w:rPr>
          <w:sz w:val="20"/>
          <w:szCs w:val="32"/>
        </w:rPr>
      </w:pPr>
      <w:r>
        <w:rPr>
          <w:rFonts w:hint="eastAsia" w:eastAsia="黑体"/>
          <w:bCs/>
          <w:sz w:val="20"/>
          <w:szCs w:val="32"/>
        </w:rPr>
        <w:t>第十条</w:t>
      </w:r>
      <w:r>
        <w:rPr>
          <w:rFonts w:eastAsia="黑体"/>
          <w:bCs/>
          <w:sz w:val="20"/>
          <w:szCs w:val="32"/>
        </w:rPr>
        <w:t xml:space="preserve">  </w:t>
      </w:r>
      <w:r>
        <w:rPr>
          <w:rFonts w:hint="eastAsia"/>
          <w:sz w:val="20"/>
          <w:szCs w:val="32"/>
        </w:rPr>
        <w:t>辅导员应管理好每个预警学生的《学籍预警通知书》、《学籍预警家长通知单回执》、《学籍预警班主任谈话记录表》、学生成绩单、《学籍预警落实情况登记表》等材料，建立学生学籍预警档案，进行动态、跟踪管理。</w:t>
      </w:r>
    </w:p>
    <w:p>
      <w:pPr>
        <w:adjustRightInd w:val="0"/>
        <w:snapToGrid w:val="0"/>
        <w:spacing w:line="326" w:lineRule="exact"/>
        <w:ind w:firstLine="400" w:firstLineChars="200"/>
        <w:rPr>
          <w:sz w:val="20"/>
          <w:szCs w:val="32"/>
        </w:rPr>
      </w:pPr>
      <w:r>
        <w:rPr>
          <w:rFonts w:hint="eastAsia" w:eastAsia="黑体"/>
          <w:bCs/>
          <w:sz w:val="20"/>
          <w:szCs w:val="32"/>
        </w:rPr>
        <w:t>第十一条</w:t>
      </w:r>
      <w:r>
        <w:rPr>
          <w:rFonts w:eastAsia="黑体"/>
          <w:bCs/>
          <w:sz w:val="20"/>
          <w:szCs w:val="32"/>
        </w:rPr>
        <w:t xml:space="preserve">  </w:t>
      </w:r>
      <w:r>
        <w:rPr>
          <w:rFonts w:hint="eastAsia"/>
          <w:sz w:val="20"/>
          <w:szCs w:val="32"/>
        </w:rPr>
        <w:t>教务员要与辅导员及时沟通，提供信息，密切配合，协同做好此项工作。</w:t>
      </w:r>
    </w:p>
    <w:p>
      <w:pPr>
        <w:adjustRightInd w:val="0"/>
        <w:snapToGrid w:val="0"/>
        <w:spacing w:line="326" w:lineRule="exact"/>
        <w:ind w:firstLine="400" w:firstLineChars="200"/>
        <w:rPr>
          <w:sz w:val="20"/>
          <w:szCs w:val="32"/>
        </w:rPr>
      </w:pPr>
      <w:r>
        <w:rPr>
          <w:rFonts w:hint="eastAsia" w:eastAsia="黑体"/>
          <w:bCs/>
          <w:sz w:val="20"/>
          <w:szCs w:val="32"/>
        </w:rPr>
        <w:t>第十二条</w:t>
      </w:r>
      <w:r>
        <w:rPr>
          <w:rFonts w:eastAsia="黑体"/>
          <w:bCs/>
          <w:sz w:val="20"/>
          <w:szCs w:val="32"/>
        </w:rPr>
        <w:t xml:space="preserve">  </w:t>
      </w:r>
      <w:r>
        <w:rPr>
          <w:rFonts w:hint="eastAsia"/>
          <w:sz w:val="20"/>
          <w:szCs w:val="32"/>
        </w:rPr>
        <w:t>学生部和教务部要对各院系的学籍预警落实情况和学习困难学生的转化工作进行检查和考核。</w:t>
      </w:r>
    </w:p>
    <w:p>
      <w:pPr>
        <w:adjustRightInd w:val="0"/>
        <w:snapToGrid w:val="0"/>
        <w:spacing w:line="326" w:lineRule="exact"/>
        <w:ind w:firstLine="400" w:firstLineChars="200"/>
        <w:rPr>
          <w:sz w:val="20"/>
          <w:szCs w:val="32"/>
        </w:rPr>
      </w:pPr>
      <w:r>
        <w:rPr>
          <w:rFonts w:hint="eastAsia" w:eastAsia="黑体"/>
          <w:bCs/>
          <w:sz w:val="20"/>
          <w:szCs w:val="32"/>
        </w:rPr>
        <w:t>第十三条</w:t>
      </w:r>
      <w:r>
        <w:rPr>
          <w:sz w:val="20"/>
          <w:szCs w:val="32"/>
        </w:rPr>
        <w:t xml:space="preserve">  </w:t>
      </w:r>
      <w:r>
        <w:rPr>
          <w:rFonts w:hint="eastAsia"/>
          <w:sz w:val="20"/>
          <w:szCs w:val="32"/>
        </w:rPr>
        <w:t>本办法从颁布之日起执行。</w:t>
      </w: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adjustRightInd w:val="0"/>
        <w:snapToGrid w:val="0"/>
        <w:spacing w:line="326" w:lineRule="exact"/>
        <w:rPr>
          <w:rFonts w:hint="eastAsia"/>
          <w:sz w:val="20"/>
          <w:szCs w:val="32"/>
        </w:rPr>
      </w:pPr>
    </w:p>
    <w:p>
      <w:pPr>
        <w:spacing w:line="500" w:lineRule="exact"/>
        <w:jc w:val="center"/>
        <w:rPr>
          <w:rFonts w:hint="eastAsia" w:eastAsia="方正大标宋简体"/>
          <w:spacing w:val="-8"/>
          <w:w w:val="90"/>
          <w:sz w:val="32"/>
        </w:rPr>
      </w:pPr>
      <w:r>
        <w:rPr>
          <w:rFonts w:hint="eastAsia" w:eastAsia="方正大标宋简体"/>
          <w:spacing w:val="-8"/>
          <w:w w:val="90"/>
          <w:sz w:val="32"/>
        </w:rPr>
        <w:t>湖州师范学院求真学院学生课外学分管理办法</w:t>
      </w:r>
    </w:p>
    <w:p>
      <w:pPr>
        <w:spacing w:before="156" w:beforeLines="50" w:line="360" w:lineRule="auto"/>
        <w:jc w:val="center"/>
        <w:rPr>
          <w:rFonts w:eastAsia="方正楷体_GBK"/>
          <w:szCs w:val="28"/>
        </w:rPr>
      </w:pPr>
      <w:r>
        <w:rPr>
          <w:rFonts w:hint="eastAsia" w:eastAsia="方正楷体_GBK"/>
          <w:szCs w:val="28"/>
        </w:rPr>
        <w:t>湖师院求真发〔</w:t>
      </w:r>
      <w:r>
        <w:rPr>
          <w:rFonts w:eastAsia="方正楷体_GBK"/>
          <w:szCs w:val="28"/>
        </w:rPr>
        <w:t>20</w:t>
      </w:r>
      <w:r>
        <w:rPr>
          <w:rFonts w:hint="eastAsia" w:eastAsia="方正楷体_GBK"/>
          <w:szCs w:val="28"/>
        </w:rPr>
        <w:t>14〕21号</w:t>
      </w:r>
    </w:p>
    <w:p>
      <w:pPr>
        <w:spacing w:line="500" w:lineRule="exact"/>
        <w:jc w:val="center"/>
        <w:rPr>
          <w:rFonts w:hint="eastAsia" w:eastAsia="方正大标宋简体"/>
          <w:w w:val="90"/>
          <w:sz w:val="32"/>
        </w:rPr>
      </w:pPr>
    </w:p>
    <w:p>
      <w:pPr>
        <w:adjustRightInd w:val="0"/>
        <w:snapToGrid w:val="0"/>
        <w:spacing w:after="156" w:afterLines="50" w:line="320" w:lineRule="exact"/>
        <w:jc w:val="center"/>
        <w:outlineLvl w:val="0"/>
        <w:rPr>
          <w:rFonts w:hint="eastAsia" w:ascii="黑体" w:eastAsia="黑体"/>
          <w:kern w:val="0"/>
          <w:sz w:val="22"/>
          <w:szCs w:val="22"/>
        </w:rPr>
      </w:pPr>
      <w:r>
        <w:rPr>
          <w:rFonts w:hint="eastAsia" w:ascii="黑体" w:hAnsi="宋体" w:eastAsia="黑体"/>
          <w:kern w:val="0"/>
          <w:sz w:val="22"/>
          <w:szCs w:val="22"/>
        </w:rPr>
        <w:t>第一章</w:t>
      </w:r>
      <w:r>
        <w:rPr>
          <w:rFonts w:hint="eastAsia" w:ascii="黑体" w:eastAsia="黑体"/>
          <w:kern w:val="0"/>
          <w:sz w:val="22"/>
          <w:szCs w:val="22"/>
        </w:rPr>
        <w:t xml:space="preserve">  </w:t>
      </w:r>
      <w:r>
        <w:rPr>
          <w:rFonts w:hint="eastAsia" w:ascii="黑体" w:hAnsi="宋体" w:eastAsia="黑体"/>
          <w:kern w:val="0"/>
          <w:sz w:val="22"/>
          <w:szCs w:val="22"/>
        </w:rPr>
        <w:t>总</w:t>
      </w:r>
      <w:r>
        <w:rPr>
          <w:rFonts w:hint="eastAsia" w:ascii="黑体" w:eastAsia="黑体"/>
          <w:kern w:val="0"/>
          <w:sz w:val="22"/>
          <w:szCs w:val="22"/>
        </w:rPr>
        <w:t xml:space="preserve">  </w:t>
      </w:r>
      <w:r>
        <w:rPr>
          <w:rFonts w:hint="eastAsia" w:ascii="黑体" w:hAnsi="宋体" w:eastAsia="黑体"/>
          <w:kern w:val="0"/>
          <w:sz w:val="22"/>
          <w:szCs w:val="22"/>
        </w:rPr>
        <w:t>则</w:t>
      </w:r>
    </w:p>
    <w:p>
      <w:pPr>
        <w:adjustRightInd w:val="0"/>
        <w:snapToGrid w:val="0"/>
        <w:spacing w:line="320" w:lineRule="exact"/>
        <w:ind w:firstLine="400" w:firstLineChars="200"/>
        <w:rPr>
          <w:kern w:val="0"/>
          <w:sz w:val="20"/>
          <w:szCs w:val="20"/>
        </w:rPr>
      </w:pPr>
      <w:r>
        <w:rPr>
          <w:rFonts w:hint="eastAsia" w:ascii="黑体" w:hAnsi="宋体" w:eastAsia="黑体"/>
          <w:kern w:val="0"/>
          <w:sz w:val="20"/>
          <w:szCs w:val="20"/>
        </w:rPr>
        <w:t>第一条</w:t>
      </w:r>
      <w:r>
        <w:rPr>
          <w:b/>
          <w:kern w:val="0"/>
          <w:sz w:val="20"/>
          <w:szCs w:val="20"/>
        </w:rPr>
        <w:t xml:space="preserve">  </w:t>
      </w:r>
      <w:r>
        <w:rPr>
          <w:rFonts w:hAnsi="宋体"/>
          <w:kern w:val="0"/>
          <w:sz w:val="20"/>
          <w:szCs w:val="20"/>
        </w:rPr>
        <w:t>为培养学生创新创业和实践能力，提高学生综合素质，促进学生全面发展，推动学风建设，鼓励和倡导学生积极参与学科竞赛、科技、文化、社团及社会实践活动，逐步把第二课堂活动内容纳入人才培养计划，特制定本办法。</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第二条</w:t>
      </w:r>
      <w:r>
        <w:rPr>
          <w:kern w:val="0"/>
          <w:sz w:val="20"/>
          <w:szCs w:val="20"/>
        </w:rPr>
        <w:t xml:space="preserve">  </w:t>
      </w:r>
      <w:r>
        <w:rPr>
          <w:rFonts w:hAnsi="宋体"/>
          <w:kern w:val="0"/>
          <w:sz w:val="20"/>
          <w:szCs w:val="20"/>
        </w:rPr>
        <w:t>课外学分是指全日制学生在校期间，参加课外活动并获得成果者，按规定获得的学分。</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 xml:space="preserve">第三条 </w:t>
      </w:r>
      <w:r>
        <w:rPr>
          <w:kern w:val="0"/>
          <w:sz w:val="20"/>
          <w:szCs w:val="20"/>
        </w:rPr>
        <w:t xml:space="preserve"> </w:t>
      </w:r>
      <w:r>
        <w:rPr>
          <w:rFonts w:hAnsi="宋体"/>
          <w:sz w:val="20"/>
          <w:szCs w:val="20"/>
        </w:rPr>
        <w:t>凡我院全日制本科学生，在校期间必须取得培养方案规定的课外学分方可毕业。转入本院其他专业学习的学生，转专业前获得的课外学分可累计到转入专业。</w:t>
      </w:r>
      <w:r>
        <w:rPr>
          <w:kern w:val="0"/>
          <w:sz w:val="20"/>
          <w:szCs w:val="20"/>
        </w:rPr>
        <w:t xml:space="preserve"> </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 xml:space="preserve">第四条 </w:t>
      </w:r>
      <w:r>
        <w:rPr>
          <w:kern w:val="0"/>
          <w:sz w:val="20"/>
          <w:szCs w:val="20"/>
        </w:rPr>
        <w:t xml:space="preserve"> </w:t>
      </w:r>
      <w:r>
        <w:rPr>
          <w:rFonts w:hAnsi="宋体"/>
          <w:kern w:val="0"/>
          <w:sz w:val="20"/>
          <w:szCs w:val="20"/>
        </w:rPr>
        <w:t>学生在院学习期间，同一项目只记最高学分分值，得分不累加；集体项目与个人项目有重复的，以最高分计，不重复计算。</w:t>
      </w:r>
    </w:p>
    <w:p>
      <w:pPr>
        <w:widowControl/>
        <w:adjustRightInd w:val="0"/>
        <w:snapToGrid w:val="0"/>
        <w:spacing w:line="320" w:lineRule="exact"/>
        <w:ind w:firstLine="400" w:firstLineChars="200"/>
        <w:rPr>
          <w:sz w:val="20"/>
          <w:szCs w:val="20"/>
        </w:rPr>
      </w:pPr>
      <w:r>
        <w:rPr>
          <w:rFonts w:ascii="黑体" w:hAnsi="宋体" w:eastAsia="黑体"/>
          <w:kern w:val="0"/>
          <w:sz w:val="20"/>
          <w:szCs w:val="20"/>
        </w:rPr>
        <w:t xml:space="preserve">第五条 </w:t>
      </w:r>
      <w:r>
        <w:rPr>
          <w:kern w:val="0"/>
          <w:sz w:val="20"/>
          <w:szCs w:val="20"/>
        </w:rPr>
        <w:t xml:space="preserve"> </w:t>
      </w:r>
      <w:r>
        <w:rPr>
          <w:rFonts w:hAnsi="宋体"/>
          <w:kern w:val="0"/>
          <w:sz w:val="20"/>
          <w:szCs w:val="20"/>
        </w:rPr>
        <w:t>课外学分的认定部门为各系（部），审核部门为教务部、学工部、宣传部和求真学院团委等，最终审核部</w:t>
      </w:r>
      <w:r>
        <w:rPr>
          <w:rFonts w:hAnsi="宋体"/>
          <w:sz w:val="20"/>
          <w:szCs w:val="20"/>
        </w:rPr>
        <w:t>门为</w:t>
      </w:r>
      <w:r>
        <w:rPr>
          <w:rFonts w:hAnsi="宋体"/>
          <w:kern w:val="0"/>
          <w:sz w:val="20"/>
          <w:szCs w:val="20"/>
        </w:rPr>
        <w:t>教务部</w:t>
      </w:r>
      <w:r>
        <w:rPr>
          <w:rFonts w:hAnsi="宋体"/>
          <w:sz w:val="20"/>
          <w:szCs w:val="20"/>
        </w:rPr>
        <w:t>（具体分工见附件</w:t>
      </w:r>
      <w:r>
        <w:rPr>
          <w:sz w:val="20"/>
          <w:szCs w:val="20"/>
        </w:rPr>
        <w:t>2</w:t>
      </w:r>
      <w:r>
        <w:rPr>
          <w:rFonts w:hAnsi="宋体"/>
          <w:sz w:val="20"/>
          <w:szCs w:val="20"/>
        </w:rPr>
        <w:t>）。</w:t>
      </w:r>
    </w:p>
    <w:p>
      <w:pPr>
        <w:adjustRightInd w:val="0"/>
        <w:snapToGrid w:val="0"/>
        <w:spacing w:before="156" w:beforeLines="50" w:after="156" w:afterLines="50" w:line="320" w:lineRule="exact"/>
        <w:jc w:val="center"/>
        <w:outlineLvl w:val="0"/>
        <w:rPr>
          <w:rFonts w:ascii="黑体" w:hAnsi="宋体" w:eastAsia="黑体"/>
          <w:kern w:val="0"/>
          <w:sz w:val="22"/>
          <w:szCs w:val="22"/>
        </w:rPr>
      </w:pPr>
      <w:r>
        <w:rPr>
          <w:rFonts w:ascii="黑体" w:hAnsi="宋体" w:eastAsia="黑体"/>
          <w:kern w:val="0"/>
          <w:sz w:val="22"/>
          <w:szCs w:val="22"/>
        </w:rPr>
        <w:t>第二章</w:t>
      </w:r>
      <w:r>
        <w:rPr>
          <w:rFonts w:hint="eastAsia" w:ascii="黑体" w:hAnsi="宋体" w:eastAsia="黑体"/>
          <w:kern w:val="0"/>
          <w:sz w:val="22"/>
          <w:szCs w:val="22"/>
        </w:rPr>
        <w:t xml:space="preserve">  </w:t>
      </w:r>
      <w:r>
        <w:rPr>
          <w:rFonts w:ascii="黑体" w:hAnsi="宋体" w:eastAsia="黑体"/>
          <w:kern w:val="0"/>
          <w:sz w:val="22"/>
          <w:szCs w:val="22"/>
        </w:rPr>
        <w:t>课外学分项目与认定标准</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 xml:space="preserve">第六条 </w:t>
      </w:r>
      <w:r>
        <w:rPr>
          <w:kern w:val="0"/>
          <w:sz w:val="20"/>
          <w:szCs w:val="20"/>
        </w:rPr>
        <w:t xml:space="preserve"> </w:t>
      </w:r>
      <w:r>
        <w:rPr>
          <w:rFonts w:hAnsi="宋体"/>
          <w:kern w:val="0"/>
          <w:sz w:val="20"/>
          <w:szCs w:val="20"/>
        </w:rPr>
        <w:t>学生参加下述各类活动，并获得相应成绩，经相关部门认定和审核后可以获得课外学分：</w:t>
      </w:r>
    </w:p>
    <w:p>
      <w:pPr>
        <w:widowControl/>
        <w:adjustRightInd w:val="0"/>
        <w:snapToGrid w:val="0"/>
        <w:spacing w:line="320" w:lineRule="exact"/>
        <w:ind w:firstLine="400" w:firstLineChars="200"/>
        <w:rPr>
          <w:kern w:val="0"/>
          <w:sz w:val="20"/>
          <w:szCs w:val="20"/>
        </w:rPr>
      </w:pPr>
      <w:r>
        <w:rPr>
          <w:rFonts w:hAnsi="宋体"/>
          <w:kern w:val="0"/>
          <w:sz w:val="20"/>
          <w:szCs w:val="20"/>
        </w:rPr>
        <w:t>（一）参加社会实践活动，取得成效；</w:t>
      </w:r>
    </w:p>
    <w:p>
      <w:pPr>
        <w:widowControl/>
        <w:adjustRightInd w:val="0"/>
        <w:snapToGrid w:val="0"/>
        <w:spacing w:line="320" w:lineRule="exact"/>
        <w:ind w:firstLine="400" w:firstLineChars="200"/>
        <w:rPr>
          <w:kern w:val="0"/>
          <w:sz w:val="20"/>
          <w:szCs w:val="20"/>
        </w:rPr>
      </w:pPr>
      <w:r>
        <w:rPr>
          <w:rFonts w:hAnsi="宋体"/>
          <w:kern w:val="0"/>
          <w:sz w:val="20"/>
          <w:szCs w:val="20"/>
        </w:rPr>
        <w:t>（二）参加各类学术、训练活动，取得成绩；</w:t>
      </w:r>
    </w:p>
    <w:p>
      <w:pPr>
        <w:widowControl/>
        <w:adjustRightInd w:val="0"/>
        <w:snapToGrid w:val="0"/>
        <w:spacing w:line="320" w:lineRule="exact"/>
        <w:ind w:firstLine="400" w:firstLineChars="200"/>
        <w:rPr>
          <w:kern w:val="0"/>
          <w:sz w:val="20"/>
          <w:szCs w:val="20"/>
        </w:rPr>
      </w:pPr>
      <w:r>
        <w:rPr>
          <w:rFonts w:hAnsi="宋体"/>
          <w:kern w:val="0"/>
          <w:sz w:val="20"/>
          <w:szCs w:val="20"/>
        </w:rPr>
        <w:t>（三）获得各种职业证书、等级证书；</w:t>
      </w:r>
      <w:r>
        <w:rPr>
          <w:kern w:val="0"/>
          <w:sz w:val="20"/>
          <w:szCs w:val="20"/>
        </w:rPr>
        <w:t xml:space="preserve"> </w:t>
      </w:r>
    </w:p>
    <w:p>
      <w:pPr>
        <w:widowControl/>
        <w:adjustRightInd w:val="0"/>
        <w:snapToGrid w:val="0"/>
        <w:spacing w:line="320" w:lineRule="exact"/>
        <w:ind w:firstLine="400" w:firstLineChars="200"/>
        <w:rPr>
          <w:kern w:val="0"/>
          <w:sz w:val="20"/>
          <w:szCs w:val="20"/>
        </w:rPr>
      </w:pPr>
      <w:r>
        <w:rPr>
          <w:rFonts w:hAnsi="宋体"/>
          <w:kern w:val="0"/>
          <w:sz w:val="20"/>
          <w:szCs w:val="20"/>
        </w:rPr>
        <w:t>（四）参加各类学科竞赛、文化、艺术、体育竞赛项目，获得奖项；</w:t>
      </w:r>
    </w:p>
    <w:p>
      <w:pPr>
        <w:widowControl/>
        <w:adjustRightInd w:val="0"/>
        <w:snapToGrid w:val="0"/>
        <w:spacing w:line="320" w:lineRule="exact"/>
        <w:ind w:firstLine="400" w:firstLineChars="200"/>
        <w:rPr>
          <w:kern w:val="0"/>
          <w:sz w:val="20"/>
          <w:szCs w:val="20"/>
        </w:rPr>
      </w:pPr>
      <w:r>
        <w:rPr>
          <w:rFonts w:hAnsi="宋体"/>
          <w:kern w:val="0"/>
          <w:sz w:val="20"/>
          <w:szCs w:val="20"/>
        </w:rPr>
        <w:t>（五）完成的论文、作品、专利等科研成果；</w:t>
      </w:r>
    </w:p>
    <w:p>
      <w:pPr>
        <w:widowControl/>
        <w:adjustRightInd w:val="0"/>
        <w:snapToGrid w:val="0"/>
        <w:spacing w:line="320" w:lineRule="exact"/>
        <w:ind w:firstLine="400" w:firstLineChars="200"/>
        <w:rPr>
          <w:kern w:val="0"/>
          <w:sz w:val="20"/>
          <w:szCs w:val="20"/>
        </w:rPr>
      </w:pPr>
      <w:r>
        <w:rPr>
          <w:rFonts w:hAnsi="宋体"/>
          <w:kern w:val="0"/>
          <w:sz w:val="20"/>
          <w:szCs w:val="20"/>
        </w:rPr>
        <w:t>（六）完成各类科研项目或科研获奖；</w:t>
      </w:r>
    </w:p>
    <w:p>
      <w:pPr>
        <w:widowControl/>
        <w:adjustRightInd w:val="0"/>
        <w:snapToGrid w:val="0"/>
        <w:spacing w:line="320" w:lineRule="exact"/>
        <w:ind w:firstLine="400" w:firstLineChars="200"/>
        <w:rPr>
          <w:kern w:val="0"/>
          <w:sz w:val="20"/>
          <w:szCs w:val="20"/>
        </w:rPr>
      </w:pPr>
      <w:r>
        <w:rPr>
          <w:rFonts w:hAnsi="宋体"/>
          <w:kern w:val="0"/>
          <w:sz w:val="20"/>
          <w:szCs w:val="20"/>
        </w:rPr>
        <w:t>（七）其它经系（部）申请学院认定的课外活动或项目，获得学分上限为</w:t>
      </w:r>
      <w:r>
        <w:rPr>
          <w:kern w:val="0"/>
          <w:sz w:val="20"/>
          <w:szCs w:val="20"/>
        </w:rPr>
        <w:t>2</w:t>
      </w:r>
      <w:r>
        <w:rPr>
          <w:rFonts w:hAnsi="宋体"/>
          <w:kern w:val="0"/>
          <w:sz w:val="20"/>
          <w:szCs w:val="20"/>
        </w:rPr>
        <w:t>学分。</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第七条</w:t>
      </w:r>
      <w:r>
        <w:rPr>
          <w:rFonts w:ascii="黑体" w:hAnsi="宋体" w:eastAsia="黑体"/>
          <w:kern w:val="0"/>
          <w:sz w:val="22"/>
          <w:szCs w:val="22"/>
        </w:rPr>
        <w:t xml:space="preserve"> </w:t>
      </w:r>
      <w:r>
        <w:rPr>
          <w:kern w:val="0"/>
          <w:sz w:val="20"/>
          <w:szCs w:val="20"/>
        </w:rPr>
        <w:t xml:space="preserve"> </w:t>
      </w:r>
      <w:r>
        <w:rPr>
          <w:rFonts w:hAnsi="宋体"/>
          <w:kern w:val="0"/>
          <w:sz w:val="20"/>
          <w:szCs w:val="20"/>
        </w:rPr>
        <w:t>课外学分计分方法详见《湖州师范学院求真学院学生课外学分认定标准》（附件</w:t>
      </w:r>
      <w:r>
        <w:rPr>
          <w:kern w:val="0"/>
          <w:sz w:val="20"/>
          <w:szCs w:val="20"/>
        </w:rPr>
        <w:t>1</w:t>
      </w:r>
      <w:r>
        <w:rPr>
          <w:rFonts w:hAnsi="宋体"/>
          <w:kern w:val="0"/>
          <w:sz w:val="20"/>
          <w:szCs w:val="20"/>
        </w:rPr>
        <w:t>）。</w:t>
      </w:r>
    </w:p>
    <w:p>
      <w:pPr>
        <w:adjustRightInd w:val="0"/>
        <w:snapToGrid w:val="0"/>
        <w:spacing w:before="156" w:beforeLines="50" w:after="156" w:afterLines="50" w:line="320" w:lineRule="exact"/>
        <w:jc w:val="center"/>
        <w:outlineLvl w:val="0"/>
        <w:rPr>
          <w:rFonts w:ascii="黑体" w:hAnsi="宋体" w:eastAsia="黑体"/>
          <w:kern w:val="0"/>
          <w:sz w:val="22"/>
          <w:szCs w:val="22"/>
        </w:rPr>
      </w:pPr>
      <w:r>
        <w:rPr>
          <w:rFonts w:ascii="黑体" w:hAnsi="宋体" w:eastAsia="黑体"/>
          <w:kern w:val="0"/>
          <w:sz w:val="22"/>
          <w:szCs w:val="22"/>
        </w:rPr>
        <w:t>第三章</w:t>
      </w:r>
      <w:r>
        <w:rPr>
          <w:rFonts w:hint="eastAsia" w:ascii="黑体" w:hAnsi="宋体" w:eastAsia="黑体"/>
          <w:kern w:val="0"/>
          <w:sz w:val="22"/>
          <w:szCs w:val="22"/>
        </w:rPr>
        <w:t xml:space="preserve">  </w:t>
      </w:r>
      <w:r>
        <w:rPr>
          <w:rFonts w:ascii="黑体" w:hAnsi="宋体" w:eastAsia="黑体"/>
          <w:kern w:val="0"/>
          <w:sz w:val="22"/>
          <w:szCs w:val="22"/>
        </w:rPr>
        <w:t>课外学分认定程序与管理</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第八条</w:t>
      </w:r>
      <w:r>
        <w:rPr>
          <w:kern w:val="0"/>
          <w:sz w:val="20"/>
          <w:szCs w:val="20"/>
        </w:rPr>
        <w:t xml:space="preserve">  </w:t>
      </w:r>
      <w:r>
        <w:rPr>
          <w:rFonts w:hAnsi="宋体"/>
          <w:kern w:val="0"/>
          <w:sz w:val="20"/>
          <w:szCs w:val="20"/>
        </w:rPr>
        <w:t>课外学分按以下程序认定：</w:t>
      </w:r>
    </w:p>
    <w:p>
      <w:pPr>
        <w:widowControl/>
        <w:adjustRightInd w:val="0"/>
        <w:snapToGrid w:val="0"/>
        <w:spacing w:line="320" w:lineRule="exact"/>
        <w:ind w:firstLine="400" w:firstLineChars="200"/>
        <w:rPr>
          <w:kern w:val="0"/>
          <w:sz w:val="20"/>
          <w:szCs w:val="20"/>
        </w:rPr>
      </w:pPr>
      <w:r>
        <w:rPr>
          <w:rFonts w:hAnsi="宋体"/>
          <w:kern w:val="0"/>
          <w:sz w:val="20"/>
          <w:szCs w:val="20"/>
        </w:rPr>
        <w:t>（一）各类课外活动结束后，由活动组织部门向学生（或学生所在系、部）提供证明材料，也可直接通过课外学分登记平台，对学分作初步认定；</w:t>
      </w:r>
    </w:p>
    <w:p>
      <w:pPr>
        <w:widowControl/>
        <w:adjustRightInd w:val="0"/>
        <w:snapToGrid w:val="0"/>
        <w:spacing w:line="320" w:lineRule="exact"/>
        <w:ind w:firstLine="400" w:firstLineChars="200"/>
        <w:rPr>
          <w:kern w:val="0"/>
          <w:sz w:val="20"/>
          <w:szCs w:val="20"/>
        </w:rPr>
      </w:pPr>
      <w:r>
        <w:rPr>
          <w:rFonts w:hAnsi="宋体"/>
          <w:kern w:val="0"/>
          <w:sz w:val="20"/>
          <w:szCs w:val="20"/>
        </w:rPr>
        <w:t>（二）学生登录课外学分登记平台申报；</w:t>
      </w:r>
    </w:p>
    <w:p>
      <w:pPr>
        <w:widowControl/>
        <w:adjustRightInd w:val="0"/>
        <w:snapToGrid w:val="0"/>
        <w:spacing w:line="320" w:lineRule="exact"/>
        <w:ind w:firstLine="400" w:firstLineChars="200"/>
        <w:rPr>
          <w:kern w:val="0"/>
          <w:sz w:val="20"/>
          <w:szCs w:val="20"/>
        </w:rPr>
      </w:pPr>
      <w:r>
        <w:rPr>
          <w:rFonts w:hAnsi="宋体"/>
          <w:kern w:val="0"/>
          <w:sz w:val="20"/>
          <w:szCs w:val="20"/>
        </w:rPr>
        <w:t>（三）指导教师、系（部）辅导员等相关人员根据学生递交的证明材料，登录课外学分登记平台进行初步认定；</w:t>
      </w:r>
    </w:p>
    <w:p>
      <w:pPr>
        <w:widowControl/>
        <w:adjustRightInd w:val="0"/>
        <w:snapToGrid w:val="0"/>
        <w:spacing w:line="320" w:lineRule="exact"/>
        <w:ind w:firstLine="400" w:firstLineChars="200"/>
        <w:rPr>
          <w:kern w:val="0"/>
          <w:sz w:val="20"/>
          <w:szCs w:val="20"/>
        </w:rPr>
      </w:pPr>
      <w:r>
        <w:rPr>
          <w:rFonts w:hAnsi="宋体"/>
          <w:kern w:val="0"/>
          <w:sz w:val="20"/>
          <w:szCs w:val="20"/>
        </w:rPr>
        <w:t>（四）专业负责人或系主任复核；</w:t>
      </w:r>
    </w:p>
    <w:p>
      <w:pPr>
        <w:widowControl/>
        <w:adjustRightInd w:val="0"/>
        <w:snapToGrid w:val="0"/>
        <w:spacing w:line="320" w:lineRule="exact"/>
        <w:ind w:firstLine="400" w:firstLineChars="200"/>
        <w:rPr>
          <w:kern w:val="0"/>
          <w:sz w:val="20"/>
          <w:szCs w:val="20"/>
        </w:rPr>
      </w:pPr>
      <w:r>
        <w:rPr>
          <w:rFonts w:hAnsi="宋体"/>
          <w:kern w:val="0"/>
          <w:sz w:val="20"/>
          <w:szCs w:val="20"/>
        </w:rPr>
        <w:t>（五）学生所在系（部）认定；</w:t>
      </w:r>
    </w:p>
    <w:p>
      <w:pPr>
        <w:widowControl/>
        <w:adjustRightInd w:val="0"/>
        <w:snapToGrid w:val="0"/>
        <w:spacing w:line="320" w:lineRule="exact"/>
        <w:ind w:firstLine="400" w:firstLineChars="200"/>
        <w:rPr>
          <w:kern w:val="0"/>
          <w:sz w:val="20"/>
          <w:szCs w:val="20"/>
        </w:rPr>
      </w:pPr>
      <w:r>
        <w:rPr>
          <w:rFonts w:hAnsi="宋体"/>
          <w:kern w:val="0"/>
          <w:sz w:val="20"/>
          <w:szCs w:val="20"/>
        </w:rPr>
        <w:t>（六）相关职能部门审核；</w:t>
      </w:r>
    </w:p>
    <w:p>
      <w:pPr>
        <w:widowControl/>
        <w:adjustRightInd w:val="0"/>
        <w:snapToGrid w:val="0"/>
        <w:spacing w:line="320" w:lineRule="exact"/>
        <w:ind w:firstLine="400" w:firstLineChars="200"/>
        <w:rPr>
          <w:kern w:val="0"/>
          <w:sz w:val="20"/>
          <w:szCs w:val="20"/>
        </w:rPr>
      </w:pPr>
      <w:r>
        <w:rPr>
          <w:rFonts w:hAnsi="宋体"/>
          <w:kern w:val="0"/>
          <w:sz w:val="20"/>
          <w:szCs w:val="20"/>
        </w:rPr>
        <w:t>（七）系（部）负责汇总、归档等相应的管理工作。</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第九条</w:t>
      </w:r>
      <w:r>
        <w:rPr>
          <w:kern w:val="0"/>
          <w:sz w:val="20"/>
          <w:szCs w:val="20"/>
        </w:rPr>
        <w:t xml:space="preserve"> </w:t>
      </w:r>
      <w:r>
        <w:rPr>
          <w:rFonts w:hAnsi="宋体"/>
          <w:kern w:val="0"/>
          <w:sz w:val="20"/>
          <w:szCs w:val="20"/>
        </w:rPr>
        <w:t>管理与监督</w:t>
      </w:r>
    </w:p>
    <w:p>
      <w:pPr>
        <w:widowControl/>
        <w:adjustRightInd w:val="0"/>
        <w:snapToGrid w:val="0"/>
        <w:spacing w:line="320" w:lineRule="exact"/>
        <w:ind w:firstLine="400" w:firstLineChars="200"/>
        <w:rPr>
          <w:rFonts w:hint="eastAsia" w:hAnsi="宋体"/>
          <w:kern w:val="0"/>
          <w:sz w:val="20"/>
          <w:szCs w:val="20"/>
        </w:rPr>
      </w:pPr>
      <w:r>
        <w:rPr>
          <w:rFonts w:hAnsi="宋体"/>
          <w:kern w:val="0"/>
          <w:sz w:val="20"/>
          <w:szCs w:val="20"/>
        </w:rPr>
        <w:t>（一）系（部）每学期对学生课外学分情况进行分析，必要</w:t>
      </w:r>
    </w:p>
    <w:p>
      <w:pPr>
        <w:widowControl/>
        <w:adjustRightInd w:val="0"/>
        <w:snapToGrid w:val="0"/>
        <w:spacing w:line="320" w:lineRule="exact"/>
        <w:rPr>
          <w:kern w:val="0"/>
          <w:sz w:val="20"/>
          <w:szCs w:val="20"/>
        </w:rPr>
      </w:pPr>
      <w:r>
        <w:rPr>
          <w:rFonts w:hAnsi="宋体"/>
          <w:kern w:val="0"/>
          <w:sz w:val="20"/>
          <w:szCs w:val="20"/>
        </w:rPr>
        <w:t>时启动预警机制；对课外学分未达毕业规定学分而未能毕业的学生，系（部）协助学生做好补修计划。</w:t>
      </w:r>
    </w:p>
    <w:p>
      <w:pPr>
        <w:widowControl/>
        <w:adjustRightInd w:val="0"/>
        <w:snapToGrid w:val="0"/>
        <w:spacing w:line="320" w:lineRule="exact"/>
        <w:ind w:firstLine="400" w:firstLineChars="200"/>
        <w:rPr>
          <w:kern w:val="0"/>
          <w:sz w:val="20"/>
          <w:szCs w:val="20"/>
        </w:rPr>
      </w:pPr>
      <w:r>
        <w:rPr>
          <w:rFonts w:hAnsi="宋体"/>
          <w:kern w:val="0"/>
          <w:sz w:val="20"/>
          <w:szCs w:val="20"/>
        </w:rPr>
        <w:t>（二）教务部对课外学分的复核、认定、审核等情况进行监督检查，并于每年</w:t>
      </w:r>
      <w:r>
        <w:rPr>
          <w:kern w:val="0"/>
          <w:sz w:val="20"/>
          <w:szCs w:val="20"/>
        </w:rPr>
        <w:t>5</w:t>
      </w:r>
      <w:r>
        <w:rPr>
          <w:rFonts w:hAnsi="宋体"/>
          <w:kern w:val="0"/>
          <w:sz w:val="20"/>
          <w:szCs w:val="20"/>
        </w:rPr>
        <w:t>月份进行课外学分公示。公示期内，有异议者，可向系（部）提出申述或向教务部举报。凡发现弄虚作假者，取消其相应学分，并追究责任。</w:t>
      </w:r>
    </w:p>
    <w:p>
      <w:pPr>
        <w:adjustRightInd w:val="0"/>
        <w:snapToGrid w:val="0"/>
        <w:spacing w:before="156" w:beforeLines="50" w:after="156" w:afterLines="50" w:line="320" w:lineRule="exact"/>
        <w:jc w:val="center"/>
        <w:outlineLvl w:val="0"/>
        <w:rPr>
          <w:rFonts w:ascii="黑体" w:hAnsi="宋体" w:eastAsia="黑体"/>
          <w:kern w:val="0"/>
          <w:sz w:val="22"/>
          <w:szCs w:val="22"/>
        </w:rPr>
      </w:pPr>
      <w:r>
        <w:rPr>
          <w:rFonts w:ascii="黑体" w:hAnsi="宋体" w:eastAsia="黑体"/>
          <w:kern w:val="0"/>
          <w:sz w:val="22"/>
          <w:szCs w:val="22"/>
        </w:rPr>
        <w:t>第四章  附  则</w:t>
      </w:r>
    </w:p>
    <w:p>
      <w:pPr>
        <w:widowControl/>
        <w:adjustRightInd w:val="0"/>
        <w:snapToGrid w:val="0"/>
        <w:spacing w:line="320" w:lineRule="exact"/>
        <w:ind w:firstLine="400" w:firstLineChars="200"/>
        <w:rPr>
          <w:kern w:val="0"/>
          <w:sz w:val="20"/>
          <w:szCs w:val="20"/>
        </w:rPr>
      </w:pPr>
      <w:r>
        <w:rPr>
          <w:rFonts w:ascii="黑体" w:hAnsi="宋体" w:eastAsia="黑体"/>
          <w:kern w:val="0"/>
          <w:sz w:val="20"/>
          <w:szCs w:val="20"/>
        </w:rPr>
        <w:t xml:space="preserve">第十条 </w:t>
      </w:r>
      <w:r>
        <w:rPr>
          <w:kern w:val="0"/>
          <w:sz w:val="20"/>
          <w:szCs w:val="20"/>
        </w:rPr>
        <w:t xml:space="preserve"> </w:t>
      </w:r>
      <w:r>
        <w:rPr>
          <w:rFonts w:hAnsi="宋体"/>
          <w:kern w:val="0"/>
          <w:sz w:val="20"/>
          <w:szCs w:val="20"/>
        </w:rPr>
        <w:t>本办法尚未包括的其他活动，符合本办法精神的，由活动组织单位申请，经教务部认定后，也可纳入本办法执行。</w:t>
      </w:r>
    </w:p>
    <w:p>
      <w:pPr>
        <w:widowControl/>
        <w:adjustRightInd w:val="0"/>
        <w:snapToGrid w:val="0"/>
        <w:spacing w:line="320" w:lineRule="exact"/>
        <w:ind w:firstLine="400" w:firstLineChars="200"/>
        <w:rPr>
          <w:rFonts w:hint="eastAsia" w:ascii="仿宋_GB2312" w:eastAsia="仿宋_GB2312" w:cs="宋体"/>
          <w:kern w:val="0"/>
          <w:sz w:val="24"/>
        </w:rPr>
      </w:pPr>
      <w:r>
        <w:rPr>
          <w:rFonts w:ascii="黑体" w:hAnsi="宋体" w:eastAsia="黑体"/>
          <w:kern w:val="0"/>
          <w:sz w:val="20"/>
          <w:szCs w:val="20"/>
        </w:rPr>
        <w:t>第十一条</w:t>
      </w:r>
      <w:r>
        <w:rPr>
          <w:rFonts w:ascii="黑体" w:hAnsi="宋体" w:eastAsia="黑体"/>
          <w:kern w:val="0"/>
          <w:sz w:val="22"/>
          <w:szCs w:val="22"/>
        </w:rPr>
        <w:t xml:space="preserve">  </w:t>
      </w:r>
      <w:r>
        <w:rPr>
          <w:rFonts w:hAnsi="宋体"/>
          <w:kern w:val="0"/>
          <w:sz w:val="20"/>
          <w:szCs w:val="20"/>
        </w:rPr>
        <w:t>本办法由校教务部负责解释，从</w:t>
      </w:r>
      <w:r>
        <w:rPr>
          <w:kern w:val="0"/>
          <w:sz w:val="20"/>
          <w:szCs w:val="20"/>
        </w:rPr>
        <w:t>2014</w:t>
      </w:r>
      <w:r>
        <w:rPr>
          <w:rFonts w:hAnsi="宋体"/>
          <w:kern w:val="0"/>
          <w:sz w:val="20"/>
          <w:szCs w:val="20"/>
        </w:rPr>
        <w:t>级本科生（含学籍异动降至</w:t>
      </w:r>
      <w:r>
        <w:rPr>
          <w:kern w:val="0"/>
          <w:sz w:val="20"/>
          <w:szCs w:val="20"/>
        </w:rPr>
        <w:t>2014</w:t>
      </w:r>
      <w:r>
        <w:rPr>
          <w:rFonts w:hAnsi="宋体"/>
          <w:kern w:val="0"/>
          <w:sz w:val="20"/>
          <w:szCs w:val="20"/>
        </w:rPr>
        <w:t>级学生）开始执行。</w:t>
      </w:r>
      <w:r>
        <w:rPr>
          <w:kern w:val="0"/>
          <w:sz w:val="20"/>
          <w:szCs w:val="20"/>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adjustRightInd w:val="0"/>
        <w:snapToGrid w:val="0"/>
        <w:spacing w:line="320" w:lineRule="exact"/>
        <w:rPr>
          <w:rFonts w:hint="eastAsia" w:hAnsi="宋体"/>
          <w:kern w:val="0"/>
          <w:sz w:val="20"/>
          <w:szCs w:val="20"/>
        </w:rPr>
      </w:pPr>
      <w:r>
        <w:rPr>
          <w:rFonts w:hint="eastAsia" w:hAnsi="宋体"/>
          <w:kern w:val="0"/>
          <w:sz w:val="20"/>
          <w:szCs w:val="20"/>
        </w:rPr>
        <w:t>附件1：</w:t>
      </w:r>
    </w:p>
    <w:p>
      <w:pPr>
        <w:widowControl/>
        <w:spacing w:before="62" w:beforeLines="20" w:line="460" w:lineRule="exact"/>
        <w:jc w:val="center"/>
        <w:rPr>
          <w:rFonts w:hint="eastAsia" w:ascii="黑体" w:eastAsia="黑体" w:cs="宋体"/>
          <w:bCs/>
          <w:w w:val="90"/>
          <w:kern w:val="0"/>
          <w:sz w:val="28"/>
          <w:szCs w:val="28"/>
        </w:rPr>
      </w:pPr>
      <w:r>
        <w:rPr>
          <w:rFonts w:hint="eastAsia" w:ascii="黑体" w:eastAsia="黑体" w:cs="宋体"/>
          <w:bCs/>
          <w:w w:val="90"/>
          <w:kern w:val="0"/>
          <w:sz w:val="28"/>
          <w:szCs w:val="28"/>
        </w:rPr>
        <w:t>湖州师范学院求真学院学生课外学分认定标准</w:t>
      </w:r>
    </w:p>
    <w:tbl>
      <w:tblPr>
        <w:tblStyle w:val="17"/>
        <w:tblW w:w="5525" w:type="dxa"/>
        <w:jc w:val="center"/>
        <w:tblInd w:w="0" w:type="dxa"/>
        <w:tblLayout w:type="fixed"/>
        <w:tblCellMar>
          <w:top w:w="0" w:type="dxa"/>
          <w:left w:w="108" w:type="dxa"/>
          <w:bottom w:w="0" w:type="dxa"/>
          <w:right w:w="108" w:type="dxa"/>
        </w:tblCellMar>
      </w:tblPr>
      <w:tblGrid>
        <w:gridCol w:w="673"/>
        <w:gridCol w:w="958"/>
        <w:gridCol w:w="2392"/>
        <w:gridCol w:w="801"/>
        <w:gridCol w:w="701"/>
      </w:tblGrid>
      <w:tr>
        <w:tblPrEx>
          <w:tblLayout w:type="fixed"/>
          <w:tblCellMar>
            <w:top w:w="0" w:type="dxa"/>
            <w:left w:w="108" w:type="dxa"/>
            <w:bottom w:w="0" w:type="dxa"/>
            <w:right w:w="108" w:type="dxa"/>
          </w:tblCellMar>
        </w:tblPrEx>
        <w:trPr>
          <w:trHeight w:val="583" w:hRule="atLeast"/>
          <w:jc w:val="center"/>
        </w:trPr>
        <w:tc>
          <w:tcPr>
            <w:tcW w:w="673" w:type="dxa"/>
            <w:tcBorders>
              <w:top w:val="single" w:color="auto" w:sz="12" w:space="0"/>
              <w:left w:val="single" w:color="auto" w:sz="12" w:space="0"/>
              <w:bottom w:val="single" w:color="auto" w:sz="4"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项目</w:t>
            </w:r>
          </w:p>
        </w:tc>
        <w:tc>
          <w:tcPr>
            <w:tcW w:w="3350" w:type="dxa"/>
            <w:gridSpan w:val="2"/>
            <w:tcBorders>
              <w:top w:val="single" w:color="auto" w:sz="12" w:space="0"/>
              <w:left w:val="nil"/>
              <w:bottom w:val="single" w:color="auto" w:sz="4" w:space="0"/>
              <w:right w:val="single" w:color="000000"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考核内容及标准</w:t>
            </w:r>
          </w:p>
        </w:tc>
        <w:tc>
          <w:tcPr>
            <w:tcW w:w="801" w:type="dxa"/>
            <w:tcBorders>
              <w:top w:val="single" w:color="auto" w:sz="12" w:space="0"/>
              <w:left w:val="nil"/>
              <w:bottom w:val="single" w:color="auto" w:sz="4"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学分</w:t>
            </w:r>
          </w:p>
        </w:tc>
        <w:tc>
          <w:tcPr>
            <w:tcW w:w="701" w:type="dxa"/>
            <w:tcBorders>
              <w:top w:val="single" w:color="auto" w:sz="12" w:space="0"/>
              <w:left w:val="nil"/>
              <w:bottom w:val="single" w:color="auto" w:sz="4" w:space="0"/>
              <w:right w:val="single" w:color="auto" w:sz="12"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备注</w:t>
            </w:r>
          </w:p>
        </w:tc>
      </w:tr>
      <w:tr>
        <w:tblPrEx>
          <w:tblLayout w:type="fixed"/>
          <w:tblCellMar>
            <w:top w:w="0" w:type="dxa"/>
            <w:left w:w="108" w:type="dxa"/>
            <w:bottom w:w="0" w:type="dxa"/>
            <w:right w:w="108" w:type="dxa"/>
          </w:tblCellMar>
        </w:tblPrEx>
        <w:trPr>
          <w:trHeight w:val="389" w:hRule="atLeast"/>
          <w:jc w:val="center"/>
        </w:trPr>
        <w:tc>
          <w:tcPr>
            <w:tcW w:w="673"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社会实践</w:t>
            </w: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寒暑假社会实践、志愿者活动、社团活动等</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参加院、系各类实践、志愿者活动，达到规定时间，完成相应任务，通过成效认定</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上限</w:t>
            </w:r>
            <w:r>
              <w:rPr>
                <w:kern w:val="0"/>
                <w:sz w:val="18"/>
                <w:szCs w:val="18"/>
              </w:rPr>
              <w:t>1</w:t>
            </w:r>
            <w:r>
              <w:rPr>
                <w:rFonts w:hAnsi="宋体"/>
                <w:kern w:val="0"/>
                <w:sz w:val="18"/>
                <w:szCs w:val="18"/>
              </w:rPr>
              <w:t>学分</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学分制社团成员，且考核合格</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vMerge w:val="restart"/>
            <w:tcBorders>
              <w:top w:val="nil"/>
              <w:left w:val="nil"/>
              <w:bottom w:val="nil"/>
              <w:right w:val="single" w:color="auto" w:sz="12" w:space="0"/>
            </w:tcBorders>
            <w:vAlign w:val="center"/>
          </w:tcPr>
          <w:p>
            <w:pPr>
              <w:widowControl/>
              <w:spacing w:line="0" w:lineRule="atLeast"/>
              <w:jc w:val="center"/>
              <w:rPr>
                <w:kern w:val="0"/>
                <w:sz w:val="18"/>
                <w:szCs w:val="18"/>
              </w:rPr>
            </w:pPr>
            <w:r>
              <w:rPr>
                <w:rFonts w:hAnsi="宋体"/>
                <w:kern w:val="0"/>
                <w:sz w:val="18"/>
                <w:szCs w:val="18"/>
              </w:rPr>
              <w:t>合计上限</w:t>
            </w:r>
            <w:r>
              <w:rPr>
                <w:kern w:val="0"/>
                <w:sz w:val="18"/>
                <w:szCs w:val="18"/>
              </w:rPr>
              <w:t>2</w:t>
            </w:r>
            <w:r>
              <w:rPr>
                <w:rFonts w:hAnsi="宋体"/>
                <w:kern w:val="0"/>
                <w:sz w:val="18"/>
                <w:szCs w:val="18"/>
              </w:rPr>
              <w:t>学分</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获市院级表彰者</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vMerge w:val="continue"/>
            <w:tcBorders>
              <w:top w:val="nil"/>
              <w:left w:val="nil"/>
              <w:bottom w:val="nil"/>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获省级及以上表彰者</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p>
        </w:tc>
        <w:tc>
          <w:tcPr>
            <w:tcW w:w="701" w:type="dxa"/>
            <w:vMerge w:val="continue"/>
            <w:tcBorders>
              <w:top w:val="nil"/>
              <w:left w:val="nil"/>
              <w:bottom w:val="single" w:color="auto"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创业项目</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入驻创业园</w:t>
            </w:r>
            <w:r>
              <w:rPr>
                <w:kern w:val="0"/>
                <w:sz w:val="18"/>
                <w:szCs w:val="18"/>
              </w:rPr>
              <w:t>1</w:t>
            </w:r>
            <w:r>
              <w:rPr>
                <w:rFonts w:hAnsi="宋体"/>
                <w:kern w:val="0"/>
                <w:sz w:val="18"/>
                <w:szCs w:val="18"/>
              </w:rPr>
              <w:t>年且考核合格</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工商注册</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工商注册并获得创业基金资助</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团学干部、班干部、公寓干部</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获院级表彰者（每年）</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vMerge w:val="restart"/>
            <w:tcBorders>
              <w:top w:val="nil"/>
              <w:left w:val="single" w:color="auto" w:sz="4" w:space="0"/>
              <w:bottom w:val="single" w:color="000000"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合计上限</w:t>
            </w:r>
            <w:r>
              <w:rPr>
                <w:kern w:val="0"/>
                <w:sz w:val="18"/>
                <w:szCs w:val="18"/>
              </w:rPr>
              <w:t>2</w:t>
            </w:r>
            <w:r>
              <w:rPr>
                <w:rFonts w:hAnsi="宋体"/>
                <w:kern w:val="0"/>
                <w:sz w:val="18"/>
                <w:szCs w:val="18"/>
              </w:rPr>
              <w:t>学分</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获省级及以上表彰者（每年）</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文明寝室</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获院级表彰（每年）</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89" w:hRule="atLeast"/>
          <w:jc w:val="center"/>
        </w:trPr>
        <w:tc>
          <w:tcPr>
            <w:tcW w:w="673" w:type="dxa"/>
            <w:vMerge w:val="restart"/>
            <w:tcBorders>
              <w:top w:val="nil"/>
              <w:left w:val="single" w:color="auto" w:sz="12" w:space="0"/>
              <w:bottom w:val="nil"/>
              <w:right w:val="single" w:color="auto" w:sz="4" w:space="0"/>
            </w:tcBorders>
            <w:vAlign w:val="center"/>
          </w:tcPr>
          <w:p>
            <w:pPr>
              <w:widowControl/>
              <w:spacing w:line="0" w:lineRule="atLeast"/>
              <w:jc w:val="center"/>
              <w:rPr>
                <w:kern w:val="0"/>
                <w:sz w:val="18"/>
                <w:szCs w:val="18"/>
              </w:rPr>
            </w:pPr>
            <w:r>
              <w:rPr>
                <w:rFonts w:hAnsi="宋体"/>
                <w:kern w:val="0"/>
                <w:sz w:val="18"/>
                <w:szCs w:val="18"/>
              </w:rPr>
              <w:t>学术、训练活动</w:t>
            </w:r>
          </w:p>
        </w:tc>
        <w:tc>
          <w:tcPr>
            <w:tcW w:w="958"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经典阅读</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阅读</w:t>
            </w:r>
            <w:r>
              <w:rPr>
                <w:kern w:val="0"/>
                <w:sz w:val="18"/>
                <w:szCs w:val="18"/>
              </w:rPr>
              <w:t>4</w:t>
            </w:r>
            <w:r>
              <w:rPr>
                <w:rFonts w:hAnsi="宋体"/>
                <w:kern w:val="0"/>
                <w:sz w:val="18"/>
                <w:szCs w:val="18"/>
              </w:rPr>
              <w:t>本后每本撰写不少于</w:t>
            </w:r>
            <w:r>
              <w:rPr>
                <w:kern w:val="0"/>
                <w:sz w:val="18"/>
                <w:szCs w:val="18"/>
              </w:rPr>
              <w:t>1000</w:t>
            </w:r>
            <w:r>
              <w:rPr>
                <w:rFonts w:hAnsi="宋体"/>
                <w:kern w:val="0"/>
                <w:sz w:val="18"/>
                <w:szCs w:val="18"/>
              </w:rPr>
              <w:t>字的读后感</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上限</w:t>
            </w:r>
            <w:r>
              <w:rPr>
                <w:kern w:val="0"/>
                <w:sz w:val="18"/>
                <w:szCs w:val="18"/>
              </w:rPr>
              <w:t>1</w:t>
            </w:r>
            <w:r>
              <w:rPr>
                <w:rFonts w:hAnsi="宋体"/>
                <w:kern w:val="0"/>
                <w:sz w:val="18"/>
                <w:szCs w:val="18"/>
              </w:rPr>
              <w:t>学分</w:t>
            </w:r>
          </w:p>
        </w:tc>
      </w:tr>
      <w:tr>
        <w:tblPrEx>
          <w:tblLayout w:type="fixed"/>
          <w:tblCellMar>
            <w:top w:w="0" w:type="dxa"/>
            <w:left w:w="108" w:type="dxa"/>
            <w:bottom w:w="0" w:type="dxa"/>
            <w:right w:w="108" w:type="dxa"/>
          </w:tblCellMar>
        </w:tblPrEx>
        <w:trPr>
          <w:trHeight w:val="489" w:hRule="atLeast"/>
          <w:jc w:val="center"/>
        </w:trPr>
        <w:tc>
          <w:tcPr>
            <w:tcW w:w="673" w:type="dxa"/>
            <w:vMerge w:val="continue"/>
            <w:tcBorders>
              <w:top w:val="nil"/>
              <w:left w:val="single" w:color="auto" w:sz="12" w:space="0"/>
              <w:bottom w:val="nil"/>
              <w:right w:val="single" w:color="auto" w:sz="4" w:space="0"/>
            </w:tcBorders>
            <w:vAlign w:val="center"/>
          </w:tcPr>
          <w:p>
            <w:pPr>
              <w:spacing w:line="0" w:lineRule="atLeast"/>
              <w:rPr>
                <w:sz w:val="18"/>
                <w:szCs w:val="18"/>
              </w:rPr>
            </w:pPr>
          </w:p>
        </w:tc>
        <w:tc>
          <w:tcPr>
            <w:tcW w:w="958"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学术讲座</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参加本学系（部）组织讲座，每参加</w:t>
            </w:r>
            <w:r>
              <w:rPr>
                <w:kern w:val="0"/>
                <w:sz w:val="18"/>
                <w:szCs w:val="18"/>
              </w:rPr>
              <w:t>4</w:t>
            </w:r>
            <w:r>
              <w:rPr>
                <w:rFonts w:hAnsi="宋体"/>
                <w:kern w:val="0"/>
                <w:sz w:val="18"/>
                <w:szCs w:val="18"/>
              </w:rPr>
              <w:t>次，完成相关材料</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上限</w:t>
            </w:r>
            <w:r>
              <w:rPr>
                <w:kern w:val="0"/>
                <w:sz w:val="18"/>
                <w:szCs w:val="18"/>
              </w:rPr>
              <w:t>1</w:t>
            </w:r>
            <w:r>
              <w:rPr>
                <w:rFonts w:hAnsi="宋体"/>
                <w:kern w:val="0"/>
                <w:sz w:val="18"/>
                <w:szCs w:val="18"/>
              </w:rPr>
              <w:t>学分</w:t>
            </w:r>
          </w:p>
        </w:tc>
      </w:tr>
      <w:tr>
        <w:tblPrEx>
          <w:tblLayout w:type="fixed"/>
          <w:tblCellMar>
            <w:top w:w="0" w:type="dxa"/>
            <w:left w:w="108" w:type="dxa"/>
            <w:bottom w:w="0" w:type="dxa"/>
            <w:right w:w="108" w:type="dxa"/>
          </w:tblCellMar>
        </w:tblPrEx>
        <w:trPr>
          <w:trHeight w:val="998" w:hRule="atLeast"/>
          <w:jc w:val="center"/>
        </w:trPr>
        <w:tc>
          <w:tcPr>
            <w:tcW w:w="673" w:type="dxa"/>
            <w:vMerge w:val="continue"/>
            <w:tcBorders>
              <w:top w:val="nil"/>
              <w:left w:val="single" w:color="auto" w:sz="12" w:space="0"/>
              <w:bottom w:val="single" w:color="auto" w:sz="12" w:space="0"/>
              <w:right w:val="single" w:color="auto" w:sz="4" w:space="0"/>
            </w:tcBorders>
            <w:vAlign w:val="center"/>
          </w:tcPr>
          <w:p>
            <w:pPr>
              <w:spacing w:line="0" w:lineRule="atLeast"/>
              <w:rPr>
                <w:sz w:val="18"/>
                <w:szCs w:val="18"/>
              </w:rPr>
            </w:pPr>
          </w:p>
        </w:tc>
        <w:tc>
          <w:tcPr>
            <w:tcW w:w="958" w:type="dxa"/>
            <w:tcBorders>
              <w:top w:val="nil"/>
              <w:left w:val="nil"/>
              <w:bottom w:val="single" w:color="auto" w:sz="12"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参加课外培训</w:t>
            </w:r>
          </w:p>
        </w:tc>
        <w:tc>
          <w:tcPr>
            <w:tcW w:w="2392" w:type="dxa"/>
            <w:tcBorders>
              <w:top w:val="nil"/>
              <w:left w:val="nil"/>
              <w:bottom w:val="single" w:color="auto" w:sz="12" w:space="0"/>
              <w:right w:val="single" w:color="auto" w:sz="4" w:space="0"/>
            </w:tcBorders>
            <w:vAlign w:val="center"/>
          </w:tcPr>
          <w:p>
            <w:pPr>
              <w:widowControl/>
              <w:spacing w:line="0" w:lineRule="atLeast"/>
              <w:rPr>
                <w:kern w:val="0"/>
                <w:sz w:val="18"/>
                <w:szCs w:val="18"/>
              </w:rPr>
            </w:pPr>
            <w:r>
              <w:rPr>
                <w:rFonts w:hAnsi="宋体"/>
                <w:kern w:val="0"/>
                <w:sz w:val="18"/>
                <w:szCs w:val="18"/>
              </w:rPr>
              <w:t>参加各类竞赛培训、科研训练、创业训练、</w:t>
            </w:r>
            <w:r>
              <w:rPr>
                <w:kern w:val="0"/>
                <w:sz w:val="18"/>
                <w:szCs w:val="18"/>
              </w:rPr>
              <w:t>SYB</w:t>
            </w:r>
            <w:r>
              <w:rPr>
                <w:rFonts w:hAnsi="宋体"/>
                <w:kern w:val="0"/>
                <w:sz w:val="18"/>
                <w:szCs w:val="18"/>
              </w:rPr>
              <w:t>创业培训、文化艺术体育训练队等达到</w:t>
            </w:r>
            <w:r>
              <w:rPr>
                <w:kern w:val="0"/>
                <w:sz w:val="18"/>
                <w:szCs w:val="18"/>
              </w:rPr>
              <w:t>4</w:t>
            </w:r>
            <w:r>
              <w:rPr>
                <w:rFonts w:hAnsi="宋体"/>
                <w:kern w:val="0"/>
                <w:sz w:val="18"/>
                <w:szCs w:val="18"/>
              </w:rPr>
              <w:t>周以上，完成相关任务</w:t>
            </w:r>
          </w:p>
        </w:tc>
        <w:tc>
          <w:tcPr>
            <w:tcW w:w="801" w:type="dxa"/>
            <w:tcBorders>
              <w:top w:val="nil"/>
              <w:left w:val="nil"/>
              <w:bottom w:val="single" w:color="auto" w:sz="12"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12"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上限</w:t>
            </w:r>
            <w:r>
              <w:rPr>
                <w:kern w:val="0"/>
                <w:sz w:val="18"/>
                <w:szCs w:val="18"/>
              </w:rPr>
              <w:t>1</w:t>
            </w:r>
            <w:r>
              <w:rPr>
                <w:rFonts w:hAnsi="宋体"/>
                <w:kern w:val="0"/>
                <w:sz w:val="18"/>
                <w:szCs w:val="18"/>
              </w:rPr>
              <w:t>学分</w:t>
            </w:r>
          </w:p>
        </w:tc>
      </w:tr>
    </w:tbl>
    <w:p>
      <w:pPr>
        <w:widowControl/>
        <w:adjustRightInd w:val="0"/>
        <w:snapToGrid w:val="0"/>
        <w:spacing w:line="320" w:lineRule="exact"/>
        <w:ind w:firstLine="100" w:firstLineChars="50"/>
        <w:rPr>
          <w:rFonts w:hint="eastAsia" w:hAnsi="宋体"/>
          <w:kern w:val="0"/>
          <w:sz w:val="20"/>
          <w:szCs w:val="20"/>
        </w:rPr>
      </w:pPr>
      <w:r>
        <w:rPr>
          <w:rFonts w:hint="eastAsia" w:hAnsi="宋体"/>
          <w:kern w:val="0"/>
          <w:sz w:val="20"/>
          <w:szCs w:val="20"/>
        </w:rPr>
        <w:t>续表1：</w:t>
      </w:r>
    </w:p>
    <w:tbl>
      <w:tblPr>
        <w:tblStyle w:val="17"/>
        <w:tblW w:w="5525" w:type="dxa"/>
        <w:jc w:val="center"/>
        <w:tblInd w:w="0" w:type="dxa"/>
        <w:tblLayout w:type="fixed"/>
        <w:tblCellMar>
          <w:top w:w="0" w:type="dxa"/>
          <w:left w:w="108" w:type="dxa"/>
          <w:bottom w:w="0" w:type="dxa"/>
          <w:right w:w="108" w:type="dxa"/>
        </w:tblCellMar>
      </w:tblPr>
      <w:tblGrid>
        <w:gridCol w:w="673"/>
        <w:gridCol w:w="958"/>
        <w:gridCol w:w="2392"/>
        <w:gridCol w:w="801"/>
        <w:gridCol w:w="701"/>
      </w:tblGrid>
      <w:tr>
        <w:tblPrEx>
          <w:tblLayout w:type="fixed"/>
          <w:tblCellMar>
            <w:top w:w="0" w:type="dxa"/>
            <w:left w:w="108" w:type="dxa"/>
            <w:bottom w:w="0" w:type="dxa"/>
            <w:right w:w="108" w:type="dxa"/>
          </w:tblCellMar>
        </w:tblPrEx>
        <w:trPr>
          <w:trHeight w:val="346" w:hRule="atLeast"/>
          <w:jc w:val="center"/>
        </w:trPr>
        <w:tc>
          <w:tcPr>
            <w:tcW w:w="673" w:type="dxa"/>
            <w:tcBorders>
              <w:top w:val="single" w:color="auto" w:sz="12" w:space="0"/>
              <w:left w:val="single" w:color="auto" w:sz="12" w:space="0"/>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项目</w:t>
            </w:r>
          </w:p>
        </w:tc>
        <w:tc>
          <w:tcPr>
            <w:tcW w:w="3350" w:type="dxa"/>
            <w:gridSpan w:val="2"/>
            <w:tcBorders>
              <w:top w:val="single" w:color="auto" w:sz="12" w:space="0"/>
              <w:left w:val="nil"/>
              <w:bottom w:val="single" w:color="auto" w:sz="6" w:space="0"/>
              <w:right w:val="single" w:color="000000"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考核内容及标准</w:t>
            </w:r>
          </w:p>
        </w:tc>
        <w:tc>
          <w:tcPr>
            <w:tcW w:w="801" w:type="dxa"/>
            <w:tcBorders>
              <w:top w:val="single" w:color="auto" w:sz="12" w:space="0"/>
              <w:left w:val="nil"/>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学分</w:t>
            </w:r>
          </w:p>
        </w:tc>
        <w:tc>
          <w:tcPr>
            <w:tcW w:w="701" w:type="dxa"/>
            <w:tcBorders>
              <w:top w:val="single" w:color="auto" w:sz="12" w:space="0"/>
              <w:left w:val="nil"/>
              <w:bottom w:val="single" w:color="auto" w:sz="6" w:space="0"/>
              <w:right w:val="single" w:color="auto" w:sz="12"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备注</w:t>
            </w:r>
          </w:p>
        </w:tc>
      </w:tr>
      <w:tr>
        <w:tblPrEx>
          <w:tblLayout w:type="fixed"/>
          <w:tblCellMar>
            <w:top w:w="0" w:type="dxa"/>
            <w:left w:w="108" w:type="dxa"/>
            <w:bottom w:w="0" w:type="dxa"/>
            <w:right w:w="108" w:type="dxa"/>
          </w:tblCellMar>
        </w:tblPrEx>
        <w:trPr>
          <w:trHeight w:val="408" w:hRule="atLeast"/>
          <w:jc w:val="center"/>
        </w:trPr>
        <w:tc>
          <w:tcPr>
            <w:tcW w:w="673" w:type="dxa"/>
            <w:vMerge w:val="restart"/>
            <w:tcBorders>
              <w:top w:val="single" w:color="auto" w:sz="6" w:space="0"/>
              <w:left w:val="single" w:color="auto" w:sz="12" w:space="0"/>
              <w:bottom w:val="nil"/>
              <w:right w:val="single" w:color="auto" w:sz="4" w:space="0"/>
            </w:tcBorders>
            <w:vAlign w:val="center"/>
          </w:tcPr>
          <w:p>
            <w:pPr>
              <w:spacing w:line="0" w:lineRule="atLeast"/>
              <w:jc w:val="center"/>
              <w:rPr>
                <w:sz w:val="18"/>
                <w:szCs w:val="18"/>
              </w:rPr>
            </w:pPr>
            <w:r>
              <w:rPr>
                <w:rFonts w:hAnsi="宋体"/>
                <w:kern w:val="0"/>
                <w:sz w:val="18"/>
                <w:szCs w:val="18"/>
              </w:rPr>
              <w:t>学术、训练活动</w:t>
            </w:r>
          </w:p>
        </w:tc>
        <w:tc>
          <w:tcPr>
            <w:tcW w:w="958" w:type="dxa"/>
            <w:vMerge w:val="restart"/>
            <w:tcBorders>
              <w:top w:val="single" w:color="auto" w:sz="6" w:space="0"/>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访学</w:t>
            </w:r>
          </w:p>
        </w:tc>
        <w:tc>
          <w:tcPr>
            <w:tcW w:w="2392" w:type="dxa"/>
            <w:tcBorders>
              <w:top w:val="single" w:color="auto" w:sz="6" w:space="0"/>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学院组织的国境外访学活动一周并有报告</w:t>
            </w:r>
          </w:p>
        </w:tc>
        <w:tc>
          <w:tcPr>
            <w:tcW w:w="801" w:type="dxa"/>
            <w:tcBorders>
              <w:top w:val="single" w:color="auto" w:sz="6" w:space="0"/>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single" w:color="auto" w:sz="6" w:space="0"/>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nil"/>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学院组织的国境外访学活动二周并有报告</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nil"/>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学院组织的国境外访学活动三周并有报告</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nil"/>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参加学术会议</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地区性学术会议并有交流</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nil"/>
              <w:left w:val="single" w:color="auto" w:sz="12" w:space="0"/>
              <w:bottom w:val="nil"/>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全国性、国际性学术会议并有交流</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restart"/>
            <w:tcBorders>
              <w:top w:val="single" w:color="auto" w:sz="4" w:space="0"/>
              <w:left w:val="single" w:color="auto" w:sz="12"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考级考证</w:t>
            </w:r>
          </w:p>
        </w:tc>
        <w:tc>
          <w:tcPr>
            <w:tcW w:w="958"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国家职业证书</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初级（五级）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中级（四级）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408"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高级（三级）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79"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全国计算机软件资格、水平证书</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初级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38"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中级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52"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高级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37"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计算机等级证书</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计算机三级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left"/>
              <w:rPr>
                <w:kern w:val="0"/>
                <w:sz w:val="18"/>
                <w:szCs w:val="18"/>
              </w:rPr>
            </w:pPr>
          </w:p>
        </w:tc>
      </w:tr>
      <w:tr>
        <w:tblPrEx>
          <w:tblLayout w:type="fixed"/>
          <w:tblCellMar>
            <w:top w:w="0" w:type="dxa"/>
            <w:left w:w="108" w:type="dxa"/>
            <w:bottom w:w="0" w:type="dxa"/>
            <w:right w:w="108" w:type="dxa"/>
          </w:tblCellMar>
        </w:tblPrEx>
        <w:trPr>
          <w:trHeight w:val="351"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计算机四级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1.5</w:t>
            </w:r>
          </w:p>
        </w:tc>
        <w:tc>
          <w:tcPr>
            <w:tcW w:w="701" w:type="dxa"/>
            <w:tcBorders>
              <w:top w:val="nil"/>
              <w:left w:val="nil"/>
              <w:bottom w:val="single" w:color="auto" w:sz="4" w:space="0"/>
              <w:right w:val="single" w:color="auto" w:sz="12" w:space="0"/>
            </w:tcBorders>
            <w:vAlign w:val="center"/>
          </w:tcPr>
          <w:p>
            <w:pPr>
              <w:widowControl/>
              <w:spacing w:line="0" w:lineRule="atLeast"/>
              <w:jc w:val="left"/>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533"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0" w:lineRule="atLeast"/>
              <w:jc w:val="center"/>
              <w:rPr>
                <w:rFonts w:hint="eastAsia" w:hAnsi="宋体"/>
                <w:kern w:val="0"/>
                <w:sz w:val="18"/>
                <w:szCs w:val="18"/>
              </w:rPr>
            </w:pPr>
            <w:r>
              <w:rPr>
                <w:rFonts w:hAnsi="宋体"/>
                <w:kern w:val="0"/>
                <w:sz w:val="18"/>
                <w:szCs w:val="18"/>
              </w:rPr>
              <w:t>语言类</w:t>
            </w:r>
          </w:p>
          <w:p>
            <w:pPr>
              <w:widowControl/>
              <w:spacing w:line="0" w:lineRule="atLeast"/>
              <w:jc w:val="center"/>
              <w:rPr>
                <w:kern w:val="0"/>
                <w:sz w:val="18"/>
                <w:szCs w:val="18"/>
              </w:rPr>
            </w:pPr>
            <w:r>
              <w:rPr>
                <w:rFonts w:hAnsi="宋体"/>
                <w:kern w:val="0"/>
                <w:sz w:val="18"/>
                <w:szCs w:val="18"/>
              </w:rPr>
              <w:t>证书</w:t>
            </w:r>
          </w:p>
        </w:tc>
        <w:tc>
          <w:tcPr>
            <w:tcW w:w="2392" w:type="dxa"/>
            <w:tcBorders>
              <w:top w:val="single" w:color="auto" w:sz="4" w:space="0"/>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艺术体育类学生全国大学外语四级考试</w:t>
            </w:r>
            <w:r>
              <w:rPr>
                <w:kern w:val="0"/>
                <w:sz w:val="18"/>
                <w:szCs w:val="18"/>
              </w:rPr>
              <w:t>425</w:t>
            </w:r>
            <w:r>
              <w:rPr>
                <w:rFonts w:hAnsi="宋体"/>
                <w:kern w:val="0"/>
                <w:sz w:val="18"/>
                <w:szCs w:val="18"/>
              </w:rPr>
              <w:t>分及以上</w:t>
            </w:r>
          </w:p>
        </w:tc>
        <w:tc>
          <w:tcPr>
            <w:tcW w:w="801" w:type="dxa"/>
            <w:tcBorders>
              <w:top w:val="single" w:color="auto" w:sz="4" w:space="0"/>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single" w:color="auto" w:sz="4" w:space="0"/>
              <w:left w:val="nil"/>
              <w:bottom w:val="single" w:color="auto" w:sz="4" w:space="0"/>
              <w:right w:val="single" w:color="auto" w:sz="12" w:space="0"/>
            </w:tcBorders>
            <w:vAlign w:val="center"/>
          </w:tcPr>
          <w:p>
            <w:pPr>
              <w:widowControl/>
              <w:spacing w:line="0" w:lineRule="atLeast"/>
              <w:jc w:val="center"/>
              <w:rPr>
                <w:kern w:val="0"/>
                <w:sz w:val="18"/>
                <w:szCs w:val="18"/>
              </w:rPr>
            </w:pPr>
          </w:p>
        </w:tc>
      </w:tr>
      <w:tr>
        <w:tblPrEx>
          <w:tblLayout w:type="fixed"/>
          <w:tblCellMar>
            <w:top w:w="0" w:type="dxa"/>
            <w:left w:w="108" w:type="dxa"/>
            <w:bottom w:w="0" w:type="dxa"/>
            <w:right w:w="108" w:type="dxa"/>
          </w:tblCellMar>
        </w:tblPrEx>
        <w:trPr>
          <w:trHeight w:val="575"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全国大学外语六级考试</w:t>
            </w:r>
            <w:r>
              <w:rPr>
                <w:kern w:val="0"/>
                <w:sz w:val="18"/>
                <w:szCs w:val="18"/>
              </w:rPr>
              <w:t>425</w:t>
            </w:r>
            <w:r>
              <w:rPr>
                <w:rFonts w:hAnsi="宋体"/>
                <w:kern w:val="0"/>
                <w:sz w:val="18"/>
                <w:szCs w:val="18"/>
              </w:rPr>
              <w:t>分及以上</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89"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英语（日语）专业八级</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89"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大学英语四级口语考试</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89" w:hRule="atLeast"/>
          <w:jc w:val="center"/>
        </w:trPr>
        <w:tc>
          <w:tcPr>
            <w:tcW w:w="673" w:type="dxa"/>
            <w:vMerge w:val="continue"/>
            <w:tcBorders>
              <w:top w:val="single" w:color="auto" w:sz="4" w:space="0"/>
              <w:left w:val="single" w:color="auto" w:sz="12" w:space="0"/>
              <w:bottom w:val="single" w:color="auto" w:sz="12"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12" w:space="0"/>
              <w:right w:val="single" w:color="auto" w:sz="4" w:space="0"/>
            </w:tcBorders>
            <w:vAlign w:val="center"/>
          </w:tcPr>
          <w:p>
            <w:pPr>
              <w:spacing w:line="0" w:lineRule="atLeast"/>
              <w:rPr>
                <w:sz w:val="18"/>
                <w:szCs w:val="18"/>
              </w:rPr>
            </w:pPr>
          </w:p>
        </w:tc>
        <w:tc>
          <w:tcPr>
            <w:tcW w:w="2392" w:type="dxa"/>
            <w:tcBorders>
              <w:top w:val="nil"/>
              <w:left w:val="nil"/>
              <w:bottom w:val="single" w:color="auto" w:sz="12" w:space="0"/>
              <w:right w:val="single" w:color="auto" w:sz="4" w:space="0"/>
            </w:tcBorders>
            <w:vAlign w:val="center"/>
          </w:tcPr>
          <w:p>
            <w:pPr>
              <w:widowControl/>
              <w:spacing w:line="0" w:lineRule="atLeast"/>
              <w:rPr>
                <w:kern w:val="0"/>
                <w:sz w:val="18"/>
                <w:szCs w:val="18"/>
              </w:rPr>
            </w:pPr>
            <w:r>
              <w:rPr>
                <w:rFonts w:hAnsi="宋体"/>
                <w:kern w:val="0"/>
                <w:sz w:val="18"/>
                <w:szCs w:val="18"/>
              </w:rPr>
              <w:t>大学英语六级口语考试</w:t>
            </w:r>
          </w:p>
        </w:tc>
        <w:tc>
          <w:tcPr>
            <w:tcW w:w="801" w:type="dxa"/>
            <w:tcBorders>
              <w:top w:val="nil"/>
              <w:left w:val="nil"/>
              <w:bottom w:val="single" w:color="auto" w:sz="12"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tcBorders>
              <w:top w:val="nil"/>
              <w:left w:val="nil"/>
              <w:bottom w:val="single" w:color="auto" w:sz="12"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bl>
    <w:p>
      <w:pPr>
        <w:widowControl/>
        <w:adjustRightInd w:val="0"/>
        <w:snapToGrid w:val="0"/>
        <w:spacing w:line="320" w:lineRule="exact"/>
        <w:ind w:firstLine="100" w:firstLineChars="50"/>
        <w:rPr>
          <w:rFonts w:hint="eastAsia"/>
        </w:rPr>
      </w:pPr>
      <w:r>
        <w:rPr>
          <w:rFonts w:hint="eastAsia" w:hAnsi="宋体"/>
          <w:kern w:val="0"/>
          <w:sz w:val="20"/>
          <w:szCs w:val="20"/>
        </w:rPr>
        <w:t>续表2：</w:t>
      </w:r>
    </w:p>
    <w:tbl>
      <w:tblPr>
        <w:tblStyle w:val="17"/>
        <w:tblW w:w="5525" w:type="dxa"/>
        <w:jc w:val="center"/>
        <w:tblInd w:w="0" w:type="dxa"/>
        <w:tblLayout w:type="fixed"/>
        <w:tblCellMar>
          <w:top w:w="0" w:type="dxa"/>
          <w:left w:w="108" w:type="dxa"/>
          <w:bottom w:w="0" w:type="dxa"/>
          <w:right w:w="108" w:type="dxa"/>
        </w:tblCellMar>
      </w:tblPr>
      <w:tblGrid>
        <w:gridCol w:w="673"/>
        <w:gridCol w:w="958"/>
        <w:gridCol w:w="2392"/>
        <w:gridCol w:w="801"/>
        <w:gridCol w:w="701"/>
      </w:tblGrid>
      <w:tr>
        <w:tblPrEx>
          <w:tblLayout w:type="fixed"/>
          <w:tblCellMar>
            <w:top w:w="0" w:type="dxa"/>
            <w:left w:w="108" w:type="dxa"/>
            <w:bottom w:w="0" w:type="dxa"/>
            <w:right w:w="108" w:type="dxa"/>
          </w:tblCellMar>
        </w:tblPrEx>
        <w:trPr>
          <w:trHeight w:val="346" w:hRule="atLeast"/>
          <w:jc w:val="center"/>
        </w:trPr>
        <w:tc>
          <w:tcPr>
            <w:tcW w:w="673" w:type="dxa"/>
            <w:tcBorders>
              <w:top w:val="single" w:color="auto" w:sz="12" w:space="0"/>
              <w:left w:val="single" w:color="auto" w:sz="12" w:space="0"/>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项目</w:t>
            </w:r>
          </w:p>
        </w:tc>
        <w:tc>
          <w:tcPr>
            <w:tcW w:w="3350" w:type="dxa"/>
            <w:gridSpan w:val="2"/>
            <w:tcBorders>
              <w:top w:val="single" w:color="auto" w:sz="12" w:space="0"/>
              <w:left w:val="nil"/>
              <w:bottom w:val="single" w:color="auto" w:sz="6" w:space="0"/>
              <w:right w:val="single" w:color="000000"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考核内容及标准</w:t>
            </w:r>
          </w:p>
        </w:tc>
        <w:tc>
          <w:tcPr>
            <w:tcW w:w="801" w:type="dxa"/>
            <w:tcBorders>
              <w:top w:val="single" w:color="auto" w:sz="12" w:space="0"/>
              <w:left w:val="nil"/>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学分</w:t>
            </w:r>
          </w:p>
        </w:tc>
        <w:tc>
          <w:tcPr>
            <w:tcW w:w="701" w:type="dxa"/>
            <w:tcBorders>
              <w:top w:val="single" w:color="auto" w:sz="12" w:space="0"/>
              <w:left w:val="nil"/>
              <w:bottom w:val="single" w:color="auto" w:sz="6" w:space="0"/>
              <w:right w:val="single" w:color="auto" w:sz="12"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备注</w:t>
            </w:r>
          </w:p>
        </w:tc>
      </w:tr>
      <w:tr>
        <w:tblPrEx>
          <w:tblLayout w:type="fixed"/>
          <w:tblCellMar>
            <w:top w:w="0" w:type="dxa"/>
            <w:left w:w="108" w:type="dxa"/>
            <w:bottom w:w="0" w:type="dxa"/>
            <w:right w:w="108" w:type="dxa"/>
          </w:tblCellMar>
        </w:tblPrEx>
        <w:trPr>
          <w:trHeight w:val="389" w:hRule="atLeast"/>
          <w:jc w:val="center"/>
        </w:trPr>
        <w:tc>
          <w:tcPr>
            <w:tcW w:w="673" w:type="dxa"/>
            <w:vMerge w:val="restart"/>
            <w:tcBorders>
              <w:top w:val="single" w:color="auto" w:sz="6" w:space="0"/>
              <w:left w:val="single" w:color="auto" w:sz="12" w:space="0"/>
              <w:bottom w:val="single" w:color="000000" w:sz="4" w:space="0"/>
              <w:right w:val="single" w:color="auto" w:sz="4" w:space="0"/>
            </w:tcBorders>
            <w:vAlign w:val="center"/>
          </w:tcPr>
          <w:p>
            <w:pPr>
              <w:spacing w:line="0" w:lineRule="atLeast"/>
              <w:jc w:val="center"/>
              <w:rPr>
                <w:sz w:val="18"/>
                <w:szCs w:val="18"/>
              </w:rPr>
            </w:pPr>
            <w:r>
              <w:rPr>
                <w:rFonts w:hAnsi="宋体"/>
                <w:kern w:val="0"/>
                <w:sz w:val="18"/>
                <w:szCs w:val="18"/>
              </w:rPr>
              <w:t>考级考证</w:t>
            </w:r>
          </w:p>
        </w:tc>
        <w:tc>
          <w:tcPr>
            <w:tcW w:w="958" w:type="dxa"/>
            <w:vMerge w:val="restart"/>
            <w:tcBorders>
              <w:top w:val="single" w:color="auto" w:sz="6" w:space="0"/>
              <w:left w:val="single" w:color="auto" w:sz="4" w:space="0"/>
              <w:bottom w:val="single" w:color="000000" w:sz="4" w:space="0"/>
              <w:right w:val="single" w:color="auto" w:sz="4" w:space="0"/>
            </w:tcBorders>
            <w:vAlign w:val="center"/>
          </w:tcPr>
          <w:p>
            <w:pPr>
              <w:widowControl/>
              <w:spacing w:line="0" w:lineRule="atLeast"/>
              <w:jc w:val="center"/>
              <w:rPr>
                <w:rFonts w:hint="eastAsia" w:hAnsi="宋体"/>
                <w:kern w:val="0"/>
                <w:sz w:val="18"/>
                <w:szCs w:val="18"/>
              </w:rPr>
            </w:pPr>
            <w:r>
              <w:rPr>
                <w:rFonts w:hAnsi="宋体"/>
                <w:kern w:val="0"/>
                <w:sz w:val="18"/>
                <w:szCs w:val="18"/>
              </w:rPr>
              <w:t>语言类</w:t>
            </w:r>
          </w:p>
          <w:p>
            <w:pPr>
              <w:spacing w:line="0" w:lineRule="atLeast"/>
              <w:jc w:val="center"/>
              <w:rPr>
                <w:sz w:val="18"/>
                <w:szCs w:val="18"/>
              </w:rPr>
            </w:pPr>
            <w:r>
              <w:rPr>
                <w:rFonts w:hAnsi="宋体"/>
                <w:kern w:val="0"/>
                <w:sz w:val="18"/>
                <w:szCs w:val="18"/>
              </w:rPr>
              <w:t>证书</w:t>
            </w:r>
          </w:p>
        </w:tc>
        <w:tc>
          <w:tcPr>
            <w:tcW w:w="2392" w:type="dxa"/>
            <w:tcBorders>
              <w:top w:val="single" w:color="auto" w:sz="6" w:space="0"/>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非师范专业二乙及以上普通话证书</w:t>
            </w:r>
          </w:p>
        </w:tc>
        <w:tc>
          <w:tcPr>
            <w:tcW w:w="801" w:type="dxa"/>
            <w:tcBorders>
              <w:top w:val="single" w:color="auto" w:sz="6" w:space="0"/>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single" w:color="auto" w:sz="6" w:space="0"/>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389"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一乙及以上普通话证书</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518" w:hRule="atLeast"/>
          <w:jc w:val="center"/>
        </w:trPr>
        <w:tc>
          <w:tcPr>
            <w:tcW w:w="673" w:type="dxa"/>
            <w:vMerge w:val="continue"/>
            <w:tcBorders>
              <w:top w:val="single" w:color="auto" w:sz="4" w:space="0"/>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其他证书（如从业资格证）</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经系（部）审核确认的其他相关证书</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ind w:left="-105" w:leftChars="-50" w:right="-105" w:rightChars="-50"/>
              <w:jc w:val="center"/>
              <w:rPr>
                <w:kern w:val="0"/>
                <w:sz w:val="18"/>
                <w:szCs w:val="18"/>
              </w:rPr>
            </w:pPr>
            <w:r>
              <w:rPr>
                <w:rFonts w:hAnsi="宋体"/>
                <w:kern w:val="0"/>
                <w:sz w:val="18"/>
                <w:szCs w:val="18"/>
              </w:rPr>
              <w:t>级别达到国家职业证书初级水平</w:t>
            </w:r>
          </w:p>
        </w:tc>
      </w:tr>
      <w:tr>
        <w:tblPrEx>
          <w:tblLayout w:type="fixed"/>
          <w:tblCellMar>
            <w:top w:w="0" w:type="dxa"/>
            <w:left w:w="108" w:type="dxa"/>
            <w:bottom w:w="0" w:type="dxa"/>
            <w:right w:w="108" w:type="dxa"/>
          </w:tblCellMar>
        </w:tblPrEx>
        <w:trPr>
          <w:trHeight w:val="371" w:hRule="atLeast"/>
          <w:jc w:val="center"/>
        </w:trPr>
        <w:tc>
          <w:tcPr>
            <w:tcW w:w="673" w:type="dxa"/>
            <w:vMerge w:val="restart"/>
            <w:tcBorders>
              <w:top w:val="nil"/>
              <w:left w:val="single" w:color="auto" w:sz="12"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学科竞赛</w:t>
            </w:r>
          </w:p>
        </w:tc>
        <w:tc>
          <w:tcPr>
            <w:tcW w:w="958"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市院级（未纳入省厅业绩考核的市级和院级）</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三等奖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r>
              <w:rPr>
                <w:rFonts w:hAnsi="宋体"/>
                <w:kern w:val="0"/>
                <w:sz w:val="18"/>
                <w:szCs w:val="18"/>
              </w:rPr>
              <w:t>（</w:t>
            </w:r>
            <w:r>
              <w:rPr>
                <w:kern w:val="0"/>
                <w:sz w:val="18"/>
                <w:szCs w:val="18"/>
              </w:rPr>
              <w:t>0.5</w:t>
            </w:r>
            <w:r>
              <w:rPr>
                <w:rFonts w:hAnsi="宋体"/>
                <w:kern w:val="0"/>
                <w:sz w:val="18"/>
                <w:szCs w:val="18"/>
              </w:rPr>
              <w:t>）</w:t>
            </w:r>
          </w:p>
        </w:tc>
        <w:tc>
          <w:tcPr>
            <w:tcW w:w="701" w:type="dxa"/>
            <w:vMerge w:val="restart"/>
            <w:tcBorders>
              <w:top w:val="nil"/>
              <w:left w:val="single" w:color="auto" w:sz="4" w:space="0"/>
              <w:bottom w:val="single" w:color="000000" w:sz="4" w:space="0"/>
              <w:right w:val="single" w:color="auto" w:sz="12" w:space="0"/>
            </w:tcBorders>
            <w:vAlign w:val="center"/>
          </w:tcPr>
          <w:p>
            <w:pPr>
              <w:widowControl/>
              <w:spacing w:line="0" w:lineRule="atLeast"/>
              <w:ind w:left="-105" w:leftChars="-50" w:right="-105" w:rightChars="-50"/>
              <w:jc w:val="center"/>
              <w:rPr>
                <w:kern w:val="0"/>
                <w:sz w:val="18"/>
                <w:szCs w:val="18"/>
              </w:rPr>
            </w:pPr>
            <w:r>
              <w:rPr>
                <w:rFonts w:hAnsi="宋体"/>
                <w:kern w:val="0"/>
                <w:sz w:val="18"/>
                <w:szCs w:val="18"/>
              </w:rPr>
              <w:t>团队参赛每人给上述学分；若某项竞赛未设一、二、三等奖，只设优秀奖或其他奖项名称（数量</w:t>
            </w:r>
            <w:r>
              <w:rPr>
                <w:kern w:val="0"/>
                <w:sz w:val="18"/>
                <w:szCs w:val="18"/>
              </w:rPr>
              <w:t>&lt;10</w:t>
            </w:r>
            <w:r>
              <w:rPr>
                <w:rFonts w:hAnsi="宋体"/>
                <w:kern w:val="0"/>
                <w:sz w:val="18"/>
                <w:szCs w:val="18"/>
              </w:rPr>
              <w:t>项）作为最高奖项的，认定为相应等级的二等奖学分。</w:t>
            </w: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二等奖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r>
              <w:rPr>
                <w:rFonts w:hAnsi="宋体"/>
                <w:kern w:val="0"/>
                <w:sz w:val="18"/>
                <w:szCs w:val="18"/>
              </w:rPr>
              <w:t>（</w:t>
            </w:r>
            <w:r>
              <w:rPr>
                <w:kern w:val="0"/>
                <w:sz w:val="18"/>
                <w:szCs w:val="18"/>
              </w:rPr>
              <w:t>1</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一等奖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r>
              <w:rPr>
                <w:rFonts w:hAnsi="宋体"/>
                <w:kern w:val="0"/>
                <w:sz w:val="18"/>
                <w:szCs w:val="18"/>
              </w:rPr>
              <w:t>（</w:t>
            </w:r>
            <w:r>
              <w:rPr>
                <w:kern w:val="0"/>
                <w:sz w:val="18"/>
                <w:szCs w:val="18"/>
              </w:rPr>
              <w:t>1.5</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省级（未纳入省厅业绩考核）</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三等奖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r>
              <w:rPr>
                <w:rFonts w:hAnsi="宋体"/>
                <w:kern w:val="0"/>
                <w:sz w:val="18"/>
                <w:szCs w:val="18"/>
              </w:rPr>
              <w:t>（</w:t>
            </w:r>
            <w:r>
              <w:rPr>
                <w:kern w:val="0"/>
                <w:sz w:val="18"/>
                <w:szCs w:val="18"/>
              </w:rPr>
              <w:t>1.5</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二等奖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4</w:t>
            </w:r>
            <w:r>
              <w:rPr>
                <w:rFonts w:hAnsi="宋体"/>
                <w:kern w:val="0"/>
                <w:sz w:val="18"/>
                <w:szCs w:val="18"/>
              </w:rPr>
              <w:t>（</w:t>
            </w:r>
            <w:r>
              <w:rPr>
                <w:kern w:val="0"/>
                <w:sz w:val="18"/>
                <w:szCs w:val="18"/>
              </w:rPr>
              <w:t>2</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一等奖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5</w:t>
            </w:r>
            <w:r>
              <w:rPr>
                <w:rFonts w:hAnsi="宋体"/>
                <w:kern w:val="0"/>
                <w:sz w:val="18"/>
                <w:szCs w:val="18"/>
              </w:rPr>
              <w:t>（</w:t>
            </w:r>
            <w:r>
              <w:rPr>
                <w:kern w:val="0"/>
                <w:sz w:val="18"/>
                <w:szCs w:val="18"/>
              </w:rPr>
              <w:t>2.5</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特等奖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6</w:t>
            </w:r>
            <w:r>
              <w:rPr>
                <w:rFonts w:hAnsi="宋体"/>
                <w:kern w:val="0"/>
                <w:sz w:val="18"/>
                <w:szCs w:val="18"/>
              </w:rPr>
              <w:t>（</w:t>
            </w:r>
            <w:r>
              <w:rPr>
                <w:kern w:val="0"/>
                <w:sz w:val="18"/>
                <w:szCs w:val="18"/>
              </w:rPr>
              <w:t>3</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国家级（未纳入省厅业绩考核）</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三等奖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5</w:t>
            </w:r>
            <w:r>
              <w:rPr>
                <w:rFonts w:hAnsi="宋体"/>
                <w:kern w:val="0"/>
                <w:sz w:val="18"/>
                <w:szCs w:val="18"/>
              </w:rPr>
              <w:t>（</w:t>
            </w:r>
            <w:r>
              <w:rPr>
                <w:kern w:val="0"/>
                <w:sz w:val="18"/>
                <w:szCs w:val="18"/>
              </w:rPr>
              <w:t>2.5</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二等奖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6</w:t>
            </w:r>
            <w:r>
              <w:rPr>
                <w:rFonts w:hAnsi="宋体"/>
                <w:kern w:val="0"/>
                <w:sz w:val="18"/>
                <w:szCs w:val="18"/>
              </w:rPr>
              <w:t>（</w:t>
            </w:r>
            <w:r>
              <w:rPr>
                <w:kern w:val="0"/>
                <w:sz w:val="18"/>
                <w:szCs w:val="18"/>
              </w:rPr>
              <w:t>3</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一等奖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7</w:t>
            </w:r>
            <w:r>
              <w:rPr>
                <w:rFonts w:hAnsi="宋体"/>
                <w:kern w:val="0"/>
                <w:sz w:val="18"/>
                <w:szCs w:val="18"/>
              </w:rPr>
              <w:t>（</w:t>
            </w:r>
            <w:r>
              <w:rPr>
                <w:kern w:val="0"/>
                <w:sz w:val="18"/>
                <w:szCs w:val="18"/>
              </w:rPr>
              <w:t>3.5</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特等奖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9</w:t>
            </w:r>
            <w:r>
              <w:rPr>
                <w:rFonts w:hAnsi="宋体"/>
                <w:kern w:val="0"/>
                <w:sz w:val="18"/>
                <w:szCs w:val="18"/>
              </w:rPr>
              <w:t>（</w:t>
            </w:r>
            <w:r>
              <w:rPr>
                <w:kern w:val="0"/>
                <w:sz w:val="18"/>
                <w:szCs w:val="18"/>
              </w:rPr>
              <w:t>4.5</w:t>
            </w:r>
            <w:r>
              <w:rPr>
                <w:rFonts w:hAnsi="宋体"/>
                <w:kern w:val="0"/>
                <w:sz w:val="18"/>
                <w:szCs w:val="18"/>
              </w:rPr>
              <w:t>）</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文化、艺术、体育竞赛</w:t>
            </w: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国家级</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7-9</w:t>
            </w:r>
            <w:r>
              <w:rPr>
                <w:rFonts w:hAnsi="宋体"/>
                <w:kern w:val="0"/>
                <w:sz w:val="18"/>
                <w:szCs w:val="18"/>
              </w:rPr>
              <w:t>名（三等奖）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4-6</w:t>
            </w:r>
            <w:r>
              <w:rPr>
                <w:rFonts w:hAnsi="宋体"/>
                <w:kern w:val="0"/>
                <w:sz w:val="18"/>
                <w:szCs w:val="18"/>
              </w:rPr>
              <w:t>名（二等奖）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4</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371" w:hRule="atLeast"/>
          <w:jc w:val="center"/>
        </w:trPr>
        <w:tc>
          <w:tcPr>
            <w:tcW w:w="673" w:type="dxa"/>
            <w:vMerge w:val="continue"/>
            <w:tcBorders>
              <w:top w:val="nil"/>
              <w:left w:val="single" w:color="auto" w:sz="12" w:space="0"/>
              <w:bottom w:val="single" w:color="auto" w:sz="12"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12" w:space="0"/>
              <w:right w:val="single" w:color="auto" w:sz="4" w:space="0"/>
            </w:tcBorders>
            <w:vAlign w:val="center"/>
          </w:tcPr>
          <w:p>
            <w:pPr>
              <w:spacing w:line="0" w:lineRule="atLeast"/>
              <w:rPr>
                <w:sz w:val="18"/>
                <w:szCs w:val="18"/>
              </w:rPr>
            </w:pPr>
          </w:p>
        </w:tc>
        <w:tc>
          <w:tcPr>
            <w:tcW w:w="2392" w:type="dxa"/>
            <w:tcBorders>
              <w:top w:val="nil"/>
              <w:left w:val="nil"/>
              <w:bottom w:val="single" w:color="auto" w:sz="12"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1-3</w:t>
            </w:r>
            <w:r>
              <w:rPr>
                <w:rFonts w:hAnsi="宋体"/>
                <w:kern w:val="0"/>
                <w:sz w:val="18"/>
                <w:szCs w:val="18"/>
              </w:rPr>
              <w:t>名（特等奖、一等奖）</w:t>
            </w:r>
          </w:p>
        </w:tc>
        <w:tc>
          <w:tcPr>
            <w:tcW w:w="801" w:type="dxa"/>
            <w:tcBorders>
              <w:top w:val="nil"/>
              <w:left w:val="nil"/>
              <w:bottom w:val="single" w:color="auto" w:sz="12" w:space="0"/>
              <w:right w:val="single" w:color="auto" w:sz="4" w:space="0"/>
            </w:tcBorders>
            <w:vAlign w:val="center"/>
          </w:tcPr>
          <w:p>
            <w:pPr>
              <w:widowControl/>
              <w:spacing w:line="0" w:lineRule="atLeast"/>
              <w:jc w:val="center"/>
              <w:rPr>
                <w:kern w:val="0"/>
                <w:sz w:val="18"/>
                <w:szCs w:val="18"/>
              </w:rPr>
            </w:pPr>
            <w:r>
              <w:rPr>
                <w:kern w:val="0"/>
                <w:sz w:val="18"/>
                <w:szCs w:val="18"/>
              </w:rPr>
              <w:t>6</w:t>
            </w:r>
          </w:p>
        </w:tc>
        <w:tc>
          <w:tcPr>
            <w:tcW w:w="701" w:type="dxa"/>
            <w:vMerge w:val="continue"/>
            <w:tcBorders>
              <w:top w:val="nil"/>
              <w:left w:val="single" w:color="auto" w:sz="4" w:space="0"/>
              <w:bottom w:val="single" w:color="auto" w:sz="12" w:space="0"/>
              <w:right w:val="single" w:color="auto" w:sz="12" w:space="0"/>
            </w:tcBorders>
            <w:vAlign w:val="center"/>
          </w:tcPr>
          <w:p>
            <w:pPr>
              <w:spacing w:line="0" w:lineRule="atLeast"/>
              <w:rPr>
                <w:sz w:val="18"/>
                <w:szCs w:val="18"/>
              </w:rPr>
            </w:pPr>
          </w:p>
        </w:tc>
      </w:tr>
    </w:tbl>
    <w:p>
      <w:pPr>
        <w:widowControl/>
        <w:adjustRightInd w:val="0"/>
        <w:snapToGrid w:val="0"/>
        <w:spacing w:line="320" w:lineRule="exact"/>
        <w:ind w:firstLine="100" w:firstLineChars="50"/>
      </w:pPr>
      <w:r>
        <w:rPr>
          <w:rFonts w:hint="eastAsia" w:hAnsi="宋体"/>
          <w:kern w:val="0"/>
          <w:sz w:val="20"/>
          <w:szCs w:val="20"/>
        </w:rPr>
        <w:t>续表3：</w:t>
      </w:r>
    </w:p>
    <w:tbl>
      <w:tblPr>
        <w:tblStyle w:val="17"/>
        <w:tblW w:w="5525" w:type="dxa"/>
        <w:jc w:val="center"/>
        <w:tblInd w:w="0" w:type="dxa"/>
        <w:tblLayout w:type="fixed"/>
        <w:tblCellMar>
          <w:top w:w="0" w:type="dxa"/>
          <w:left w:w="108" w:type="dxa"/>
          <w:bottom w:w="0" w:type="dxa"/>
          <w:right w:w="108" w:type="dxa"/>
        </w:tblCellMar>
      </w:tblPr>
      <w:tblGrid>
        <w:gridCol w:w="673"/>
        <w:gridCol w:w="958"/>
        <w:gridCol w:w="2392"/>
        <w:gridCol w:w="801"/>
        <w:gridCol w:w="701"/>
      </w:tblGrid>
      <w:tr>
        <w:tblPrEx>
          <w:tblLayout w:type="fixed"/>
          <w:tblCellMar>
            <w:top w:w="0" w:type="dxa"/>
            <w:left w:w="108" w:type="dxa"/>
            <w:bottom w:w="0" w:type="dxa"/>
            <w:right w:w="108" w:type="dxa"/>
          </w:tblCellMar>
        </w:tblPrEx>
        <w:trPr>
          <w:trHeight w:val="346" w:hRule="atLeast"/>
          <w:jc w:val="center"/>
        </w:trPr>
        <w:tc>
          <w:tcPr>
            <w:tcW w:w="673" w:type="dxa"/>
            <w:tcBorders>
              <w:top w:val="single" w:color="auto" w:sz="12" w:space="0"/>
              <w:left w:val="single" w:color="auto" w:sz="12" w:space="0"/>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项目</w:t>
            </w:r>
          </w:p>
        </w:tc>
        <w:tc>
          <w:tcPr>
            <w:tcW w:w="3350" w:type="dxa"/>
            <w:gridSpan w:val="2"/>
            <w:tcBorders>
              <w:top w:val="single" w:color="auto" w:sz="12" w:space="0"/>
              <w:left w:val="nil"/>
              <w:bottom w:val="single" w:color="auto" w:sz="6" w:space="0"/>
              <w:right w:val="single" w:color="000000"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考核内容及标准</w:t>
            </w:r>
          </w:p>
        </w:tc>
        <w:tc>
          <w:tcPr>
            <w:tcW w:w="801" w:type="dxa"/>
            <w:tcBorders>
              <w:top w:val="single" w:color="auto" w:sz="12" w:space="0"/>
              <w:left w:val="nil"/>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学分</w:t>
            </w:r>
          </w:p>
        </w:tc>
        <w:tc>
          <w:tcPr>
            <w:tcW w:w="701" w:type="dxa"/>
            <w:tcBorders>
              <w:top w:val="single" w:color="auto" w:sz="12" w:space="0"/>
              <w:left w:val="nil"/>
              <w:bottom w:val="single" w:color="auto" w:sz="6" w:space="0"/>
              <w:right w:val="single" w:color="auto" w:sz="12"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备注</w:t>
            </w:r>
          </w:p>
        </w:tc>
      </w:tr>
      <w:tr>
        <w:tblPrEx>
          <w:tblLayout w:type="fixed"/>
          <w:tblCellMar>
            <w:top w:w="0" w:type="dxa"/>
            <w:left w:w="108" w:type="dxa"/>
            <w:bottom w:w="0" w:type="dxa"/>
            <w:right w:w="108" w:type="dxa"/>
          </w:tblCellMar>
        </w:tblPrEx>
        <w:trPr>
          <w:trHeight w:val="212" w:hRule="atLeast"/>
          <w:jc w:val="center"/>
        </w:trPr>
        <w:tc>
          <w:tcPr>
            <w:tcW w:w="673" w:type="dxa"/>
            <w:vMerge w:val="restart"/>
            <w:tcBorders>
              <w:top w:val="single" w:color="auto" w:sz="6" w:space="0"/>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文化、艺术、体育竞赛</w:t>
            </w:r>
          </w:p>
        </w:tc>
        <w:tc>
          <w:tcPr>
            <w:tcW w:w="958" w:type="dxa"/>
            <w:vMerge w:val="restart"/>
            <w:tcBorders>
              <w:top w:val="single" w:color="auto" w:sz="6" w:space="0"/>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省部级</w:t>
            </w:r>
          </w:p>
        </w:tc>
        <w:tc>
          <w:tcPr>
            <w:tcW w:w="2392" w:type="dxa"/>
            <w:tcBorders>
              <w:top w:val="single" w:color="auto" w:sz="6" w:space="0"/>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7-9</w:t>
            </w:r>
            <w:r>
              <w:rPr>
                <w:rFonts w:hAnsi="宋体"/>
                <w:kern w:val="0"/>
                <w:sz w:val="18"/>
                <w:szCs w:val="18"/>
              </w:rPr>
              <w:t>名（三等奖）</w:t>
            </w:r>
          </w:p>
        </w:tc>
        <w:tc>
          <w:tcPr>
            <w:tcW w:w="801" w:type="dxa"/>
            <w:tcBorders>
              <w:top w:val="single" w:color="auto" w:sz="6" w:space="0"/>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vMerge w:val="restart"/>
            <w:tcBorders>
              <w:top w:val="single" w:color="auto" w:sz="6" w:space="0"/>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4-6</w:t>
            </w:r>
            <w:r>
              <w:rPr>
                <w:rFonts w:hAnsi="宋体"/>
                <w:kern w:val="0"/>
                <w:sz w:val="18"/>
                <w:szCs w:val="18"/>
              </w:rPr>
              <w:t>名（二等奖）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1-3</w:t>
            </w:r>
            <w:r>
              <w:rPr>
                <w:rFonts w:hAnsi="宋体"/>
                <w:kern w:val="0"/>
                <w:sz w:val="18"/>
                <w:szCs w:val="18"/>
              </w:rPr>
              <w:t>名（特等奖、一等奖）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4</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市院级</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4-6</w:t>
            </w:r>
            <w:r>
              <w:rPr>
                <w:rFonts w:hAnsi="宋体"/>
                <w:kern w:val="0"/>
                <w:sz w:val="18"/>
                <w:szCs w:val="18"/>
              </w:rPr>
              <w:t>名（二等奖）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第</w:t>
            </w:r>
            <w:r>
              <w:rPr>
                <w:kern w:val="0"/>
                <w:sz w:val="18"/>
                <w:szCs w:val="18"/>
              </w:rPr>
              <w:t>1-3</w:t>
            </w:r>
            <w:r>
              <w:rPr>
                <w:rFonts w:hAnsi="宋体"/>
                <w:kern w:val="0"/>
                <w:sz w:val="18"/>
                <w:szCs w:val="18"/>
              </w:rPr>
              <w:t>名（一等奖）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vMerge w:val="continue"/>
            <w:tcBorders>
              <w:top w:val="nil"/>
              <w:left w:val="single" w:color="auto" w:sz="4" w:space="0"/>
              <w:bottom w:val="single" w:color="000000" w:sz="4" w:space="0"/>
              <w:right w:val="single" w:color="auto" w:sz="12" w:space="0"/>
            </w:tcBorders>
            <w:vAlign w:val="center"/>
          </w:tcPr>
          <w:p>
            <w:pPr>
              <w:spacing w:line="0" w:lineRule="atLeast"/>
              <w:rPr>
                <w:sz w:val="18"/>
                <w:szCs w:val="18"/>
              </w:rPr>
            </w:pPr>
          </w:p>
        </w:tc>
      </w:tr>
      <w:tr>
        <w:tblPrEx>
          <w:tblLayout w:type="fixed"/>
          <w:tblCellMar>
            <w:top w:w="0" w:type="dxa"/>
            <w:left w:w="108" w:type="dxa"/>
            <w:bottom w:w="0" w:type="dxa"/>
            <w:right w:w="108" w:type="dxa"/>
          </w:tblCellMar>
        </w:tblPrEx>
        <w:trPr>
          <w:trHeight w:val="212" w:hRule="atLeast"/>
          <w:jc w:val="center"/>
        </w:trPr>
        <w:tc>
          <w:tcPr>
            <w:tcW w:w="673"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发表著作</w:t>
            </w: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学术著作</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参编</w:t>
            </w:r>
            <w:r>
              <w:rPr>
                <w:kern w:val="0"/>
                <w:sz w:val="18"/>
                <w:szCs w:val="18"/>
              </w:rPr>
              <w:t>1</w:t>
            </w:r>
            <w:r>
              <w:rPr>
                <w:rFonts w:hAnsi="宋体"/>
                <w:kern w:val="0"/>
                <w:sz w:val="18"/>
                <w:szCs w:val="18"/>
              </w:rPr>
              <w:t>万字以下</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参编</w:t>
            </w:r>
            <w:r>
              <w:rPr>
                <w:kern w:val="0"/>
                <w:sz w:val="18"/>
                <w:szCs w:val="18"/>
              </w:rPr>
              <w:t>1</w:t>
            </w:r>
            <w:r>
              <w:rPr>
                <w:rFonts w:hAnsi="宋体"/>
                <w:kern w:val="0"/>
                <w:sz w:val="18"/>
                <w:szCs w:val="18"/>
              </w:rPr>
              <w:t>万字以上</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参编</w:t>
            </w:r>
            <w:r>
              <w:rPr>
                <w:kern w:val="0"/>
                <w:sz w:val="18"/>
                <w:szCs w:val="18"/>
              </w:rPr>
              <w:t>2</w:t>
            </w:r>
            <w:r>
              <w:rPr>
                <w:rFonts w:hAnsi="宋体"/>
                <w:kern w:val="0"/>
                <w:sz w:val="18"/>
                <w:szCs w:val="18"/>
              </w:rPr>
              <w:t>万字以上</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参编</w:t>
            </w:r>
            <w:r>
              <w:rPr>
                <w:kern w:val="0"/>
                <w:sz w:val="18"/>
                <w:szCs w:val="18"/>
              </w:rPr>
              <w:t>3</w:t>
            </w:r>
            <w:r>
              <w:rPr>
                <w:rFonts w:hAnsi="宋体"/>
                <w:kern w:val="0"/>
                <w:sz w:val="18"/>
                <w:szCs w:val="18"/>
              </w:rPr>
              <w:t>万字以上</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12"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独立或主编</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8</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restart"/>
            <w:tcBorders>
              <w:top w:val="single" w:color="auto" w:sz="4" w:space="0"/>
              <w:left w:val="single" w:color="auto" w:sz="12"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发表论文（作品）</w:t>
            </w:r>
          </w:p>
        </w:tc>
        <w:tc>
          <w:tcPr>
            <w:tcW w:w="958"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学术会议论文</w:t>
            </w:r>
          </w:p>
        </w:tc>
        <w:tc>
          <w:tcPr>
            <w:tcW w:w="2392" w:type="dxa"/>
            <w:tcBorders>
              <w:top w:val="single" w:color="auto" w:sz="4" w:space="0"/>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地区性学术会议论文集中发表</w:t>
            </w:r>
          </w:p>
        </w:tc>
        <w:tc>
          <w:tcPr>
            <w:tcW w:w="801" w:type="dxa"/>
            <w:tcBorders>
              <w:top w:val="single" w:color="auto" w:sz="4" w:space="0"/>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single" w:color="auto" w:sz="4" w:space="0"/>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全国性、国际性学术会议论文集中发表</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学术论文</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一般公开刊物</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中文核心期刊、</w:t>
            </w:r>
            <w:r>
              <w:rPr>
                <w:kern w:val="0"/>
                <w:sz w:val="18"/>
                <w:szCs w:val="18"/>
              </w:rPr>
              <w:t>CSSCI</w:t>
            </w:r>
            <w:r>
              <w:rPr>
                <w:rFonts w:hAnsi="宋体"/>
                <w:kern w:val="0"/>
                <w:sz w:val="18"/>
                <w:szCs w:val="18"/>
              </w:rPr>
              <w:t>期刊</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其他</w:t>
            </w:r>
            <w:r>
              <w:rPr>
                <w:kern w:val="0"/>
                <w:sz w:val="18"/>
                <w:szCs w:val="18"/>
              </w:rPr>
              <w:t>SCI</w:t>
            </w:r>
            <w:r>
              <w:rPr>
                <w:rFonts w:hAnsi="宋体"/>
                <w:kern w:val="0"/>
                <w:sz w:val="18"/>
                <w:szCs w:val="18"/>
              </w:rPr>
              <w:t>、</w:t>
            </w:r>
            <w:r>
              <w:rPr>
                <w:kern w:val="0"/>
                <w:sz w:val="18"/>
                <w:szCs w:val="18"/>
              </w:rPr>
              <w:t>EI</w:t>
            </w:r>
            <w:r>
              <w:rPr>
                <w:rFonts w:hAnsi="宋体"/>
                <w:kern w:val="0"/>
                <w:sz w:val="18"/>
                <w:szCs w:val="18"/>
              </w:rPr>
              <w:t>、</w:t>
            </w:r>
            <w:r>
              <w:rPr>
                <w:kern w:val="0"/>
                <w:sz w:val="18"/>
                <w:szCs w:val="18"/>
              </w:rPr>
              <w:t>ISTP</w:t>
            </w:r>
            <w:r>
              <w:rPr>
                <w:rFonts w:hAnsi="宋体"/>
                <w:kern w:val="0"/>
                <w:sz w:val="18"/>
                <w:szCs w:val="18"/>
              </w:rPr>
              <w:t>、专著、一级刊物</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7</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kern w:val="0"/>
                <w:sz w:val="18"/>
                <w:szCs w:val="18"/>
              </w:rPr>
              <w:t>SCI</w:t>
            </w:r>
            <w:r>
              <w:rPr>
                <w:rFonts w:hAnsi="宋体"/>
                <w:kern w:val="0"/>
                <w:sz w:val="18"/>
                <w:szCs w:val="18"/>
              </w:rPr>
              <w:t>期刊</w:t>
            </w:r>
            <w:r>
              <w:rPr>
                <w:kern w:val="0"/>
                <w:sz w:val="18"/>
                <w:szCs w:val="18"/>
              </w:rPr>
              <w:t>I</w:t>
            </w:r>
            <w:r>
              <w:rPr>
                <w:rFonts w:hAnsi="宋体"/>
                <w:kern w:val="0"/>
                <w:sz w:val="18"/>
                <w:szCs w:val="18"/>
              </w:rPr>
              <w:t>、</w:t>
            </w:r>
            <w:r>
              <w:rPr>
                <w:kern w:val="0"/>
                <w:sz w:val="18"/>
                <w:szCs w:val="18"/>
              </w:rPr>
              <w:t>II</w:t>
            </w:r>
            <w:r>
              <w:rPr>
                <w:rFonts w:hAnsi="宋体"/>
                <w:kern w:val="0"/>
                <w:sz w:val="18"/>
                <w:szCs w:val="18"/>
              </w:rPr>
              <w:t>区、权威刊物、</w:t>
            </w:r>
            <w:r>
              <w:rPr>
                <w:kern w:val="0"/>
                <w:sz w:val="18"/>
                <w:szCs w:val="18"/>
              </w:rPr>
              <w:t>SSCI</w:t>
            </w:r>
            <w:r>
              <w:rPr>
                <w:rFonts w:hAnsi="宋体"/>
                <w:kern w:val="0"/>
                <w:sz w:val="18"/>
                <w:szCs w:val="18"/>
              </w:rPr>
              <w:t>、</w:t>
            </w:r>
            <w:r>
              <w:rPr>
                <w:kern w:val="0"/>
                <w:sz w:val="18"/>
                <w:szCs w:val="18"/>
              </w:rPr>
              <w:t>A&amp;HCI</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10</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restart"/>
            <w:tcBorders>
              <w:top w:val="nil"/>
              <w:left w:val="single" w:color="auto" w:sz="4" w:space="0"/>
              <w:bottom w:val="single" w:color="000000"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其它文章（文学、艺术创作等）</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院级媒体</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地市级媒体</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省级媒体</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000000"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000000"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国家级媒体</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科研项目</w:t>
            </w:r>
          </w:p>
        </w:tc>
        <w:tc>
          <w:tcPr>
            <w:tcW w:w="958" w:type="dxa"/>
            <w:vMerge w:val="restart"/>
            <w:tcBorders>
              <w:top w:val="nil"/>
              <w:left w:val="single" w:color="auto" w:sz="4" w:space="0"/>
              <w:bottom w:val="single" w:color="auto" w:sz="4" w:space="0"/>
              <w:right w:val="single" w:color="auto" w:sz="4" w:space="0"/>
            </w:tcBorders>
            <w:vAlign w:val="center"/>
          </w:tcPr>
          <w:p>
            <w:pPr>
              <w:widowControl/>
              <w:spacing w:line="0" w:lineRule="atLeast"/>
              <w:ind w:left="-105" w:leftChars="-50" w:right="-105" w:rightChars="-50"/>
              <w:jc w:val="center"/>
              <w:rPr>
                <w:kern w:val="0"/>
                <w:sz w:val="18"/>
                <w:szCs w:val="18"/>
              </w:rPr>
            </w:pPr>
            <w:r>
              <w:rPr>
                <w:rFonts w:hAnsi="宋体"/>
                <w:kern w:val="0"/>
                <w:sz w:val="18"/>
                <w:szCs w:val="18"/>
              </w:rPr>
              <w:t>院级（包括实验室开放项目）</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合格（负责人</w:t>
            </w:r>
            <w:r>
              <w:rPr>
                <w:kern w:val="0"/>
                <w:sz w:val="18"/>
                <w:szCs w:val="18"/>
              </w:rPr>
              <w:t>/</w:t>
            </w:r>
            <w:r>
              <w:rPr>
                <w:rFonts w:hAnsi="宋体"/>
                <w:kern w:val="0"/>
                <w:sz w:val="18"/>
                <w:szCs w:val="18"/>
              </w:rPr>
              <w:t>成员）</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1/0.5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vMerge w:val="continue"/>
            <w:tcBorders>
              <w:top w:val="nil"/>
              <w:left w:val="single" w:color="auto" w:sz="4" w:space="0"/>
              <w:bottom w:val="single" w:color="auto" w:sz="4" w:space="0"/>
              <w:right w:val="single" w:color="auto" w:sz="4" w:space="0"/>
            </w:tcBorders>
            <w:vAlign w:val="center"/>
          </w:tcPr>
          <w:p>
            <w:pPr>
              <w:spacing w:line="0" w:lineRule="atLeast"/>
              <w:rPr>
                <w:sz w:val="18"/>
                <w:szCs w:val="18"/>
              </w:rPr>
            </w:pP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优秀（负责人</w:t>
            </w:r>
            <w:r>
              <w:rPr>
                <w:kern w:val="0"/>
                <w:sz w:val="18"/>
                <w:szCs w:val="18"/>
              </w:rPr>
              <w:t>/</w:t>
            </w:r>
            <w:r>
              <w:rPr>
                <w:rFonts w:hAnsi="宋体"/>
                <w:kern w:val="0"/>
                <w:sz w:val="18"/>
                <w:szCs w:val="18"/>
              </w:rPr>
              <w:t>成员）</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2/1</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tcBorders>
              <w:top w:val="nil"/>
              <w:left w:val="nil"/>
              <w:bottom w:val="single" w:color="auto" w:sz="4" w:space="0"/>
              <w:right w:val="single" w:color="auto" w:sz="4" w:space="0"/>
            </w:tcBorders>
            <w:vAlign w:val="center"/>
          </w:tcPr>
          <w:p>
            <w:pPr>
              <w:widowControl/>
              <w:spacing w:line="0" w:lineRule="atLeast"/>
              <w:ind w:left="-105" w:leftChars="-50" w:right="-105" w:rightChars="-50"/>
              <w:jc w:val="center"/>
              <w:rPr>
                <w:spacing w:val="-8"/>
                <w:kern w:val="0"/>
                <w:sz w:val="18"/>
                <w:szCs w:val="18"/>
              </w:rPr>
            </w:pPr>
            <w:r>
              <w:rPr>
                <w:rFonts w:hAnsi="宋体"/>
                <w:spacing w:val="-8"/>
                <w:kern w:val="0"/>
                <w:sz w:val="18"/>
                <w:szCs w:val="18"/>
              </w:rPr>
              <w:t>市（厅）级</w:t>
            </w:r>
          </w:p>
        </w:tc>
        <w:tc>
          <w:tcPr>
            <w:tcW w:w="2392" w:type="dxa"/>
            <w:tcBorders>
              <w:top w:val="nil"/>
              <w:left w:val="nil"/>
              <w:bottom w:val="single" w:color="auto" w:sz="4" w:space="0"/>
              <w:right w:val="single" w:color="auto" w:sz="4" w:space="0"/>
            </w:tcBorders>
            <w:vAlign w:val="center"/>
          </w:tcPr>
          <w:p>
            <w:pPr>
              <w:widowControl/>
              <w:spacing w:line="0" w:lineRule="atLeast"/>
              <w:rPr>
                <w:spacing w:val="-8"/>
                <w:kern w:val="0"/>
                <w:sz w:val="18"/>
                <w:szCs w:val="18"/>
              </w:rPr>
            </w:pPr>
            <w:r>
              <w:rPr>
                <w:rFonts w:hAnsi="宋体"/>
                <w:spacing w:val="-8"/>
                <w:kern w:val="0"/>
                <w:sz w:val="18"/>
                <w:szCs w:val="18"/>
              </w:rPr>
              <w:t>学生科研项目（负责人</w:t>
            </w:r>
            <w:r>
              <w:rPr>
                <w:spacing w:val="-8"/>
                <w:kern w:val="0"/>
                <w:sz w:val="18"/>
                <w:szCs w:val="18"/>
              </w:rPr>
              <w:t>/</w:t>
            </w:r>
            <w:r>
              <w:rPr>
                <w:rFonts w:hAnsi="宋体"/>
                <w:spacing w:val="-8"/>
                <w:kern w:val="0"/>
                <w:sz w:val="18"/>
                <w:szCs w:val="18"/>
              </w:rPr>
              <w:t>成员）</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3/1.5</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958"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省级</w:t>
            </w:r>
          </w:p>
        </w:tc>
        <w:tc>
          <w:tcPr>
            <w:tcW w:w="2392"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浙江省新苗人才计划（负责人</w:t>
            </w:r>
            <w:r>
              <w:rPr>
                <w:kern w:val="0"/>
                <w:sz w:val="18"/>
                <w:szCs w:val="18"/>
              </w:rPr>
              <w:t>/</w:t>
            </w:r>
            <w:r>
              <w:rPr>
                <w:rFonts w:hAnsi="宋体"/>
                <w:kern w:val="0"/>
                <w:sz w:val="18"/>
                <w:szCs w:val="18"/>
              </w:rPr>
              <w:t>成员）</w:t>
            </w:r>
          </w:p>
        </w:tc>
        <w:tc>
          <w:tcPr>
            <w:tcW w:w="801"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kern w:val="0"/>
                <w:sz w:val="18"/>
                <w:szCs w:val="18"/>
              </w:rPr>
              <w:t>4/2</w:t>
            </w:r>
          </w:p>
        </w:tc>
        <w:tc>
          <w:tcPr>
            <w:tcW w:w="701"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r>
        <w:tblPrEx>
          <w:tblLayout w:type="fixed"/>
          <w:tblCellMar>
            <w:top w:w="0" w:type="dxa"/>
            <w:left w:w="108" w:type="dxa"/>
            <w:bottom w:w="0" w:type="dxa"/>
            <w:right w:w="108" w:type="dxa"/>
          </w:tblCellMar>
        </w:tblPrEx>
        <w:trPr>
          <w:trHeight w:val="203" w:hRule="atLeast"/>
          <w:jc w:val="center"/>
        </w:trPr>
        <w:tc>
          <w:tcPr>
            <w:tcW w:w="673" w:type="dxa"/>
            <w:vMerge w:val="continue"/>
            <w:tcBorders>
              <w:top w:val="nil"/>
              <w:left w:val="single" w:color="auto" w:sz="12" w:space="0"/>
              <w:bottom w:val="single" w:color="auto" w:sz="12" w:space="0"/>
              <w:right w:val="single" w:color="auto" w:sz="4" w:space="0"/>
            </w:tcBorders>
            <w:vAlign w:val="center"/>
          </w:tcPr>
          <w:p>
            <w:pPr>
              <w:spacing w:line="0" w:lineRule="atLeast"/>
              <w:rPr>
                <w:sz w:val="18"/>
                <w:szCs w:val="18"/>
              </w:rPr>
            </w:pPr>
          </w:p>
        </w:tc>
        <w:tc>
          <w:tcPr>
            <w:tcW w:w="958" w:type="dxa"/>
            <w:tcBorders>
              <w:top w:val="nil"/>
              <w:left w:val="nil"/>
              <w:bottom w:val="single" w:color="auto" w:sz="12"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国家级</w:t>
            </w:r>
          </w:p>
        </w:tc>
        <w:tc>
          <w:tcPr>
            <w:tcW w:w="2392" w:type="dxa"/>
            <w:tcBorders>
              <w:top w:val="nil"/>
              <w:left w:val="nil"/>
              <w:bottom w:val="single" w:color="auto" w:sz="12" w:space="0"/>
              <w:right w:val="single" w:color="auto" w:sz="4" w:space="0"/>
            </w:tcBorders>
            <w:vAlign w:val="center"/>
          </w:tcPr>
          <w:p>
            <w:pPr>
              <w:widowControl/>
              <w:spacing w:line="0" w:lineRule="atLeast"/>
              <w:rPr>
                <w:kern w:val="0"/>
                <w:sz w:val="18"/>
                <w:szCs w:val="18"/>
              </w:rPr>
            </w:pPr>
            <w:r>
              <w:rPr>
                <w:rFonts w:hAnsi="宋体"/>
                <w:kern w:val="0"/>
                <w:sz w:val="18"/>
                <w:szCs w:val="18"/>
              </w:rPr>
              <w:t>学生科研项目（负责人</w:t>
            </w:r>
            <w:r>
              <w:rPr>
                <w:kern w:val="0"/>
                <w:sz w:val="18"/>
                <w:szCs w:val="18"/>
              </w:rPr>
              <w:t>/</w:t>
            </w:r>
            <w:r>
              <w:rPr>
                <w:rFonts w:hAnsi="宋体"/>
                <w:kern w:val="0"/>
                <w:sz w:val="18"/>
                <w:szCs w:val="18"/>
              </w:rPr>
              <w:t>成员）</w:t>
            </w:r>
          </w:p>
        </w:tc>
        <w:tc>
          <w:tcPr>
            <w:tcW w:w="801" w:type="dxa"/>
            <w:tcBorders>
              <w:top w:val="nil"/>
              <w:left w:val="nil"/>
              <w:bottom w:val="single" w:color="auto" w:sz="12" w:space="0"/>
              <w:right w:val="single" w:color="auto" w:sz="4" w:space="0"/>
            </w:tcBorders>
            <w:vAlign w:val="center"/>
          </w:tcPr>
          <w:p>
            <w:pPr>
              <w:widowControl/>
              <w:spacing w:line="0" w:lineRule="atLeast"/>
              <w:jc w:val="center"/>
              <w:rPr>
                <w:kern w:val="0"/>
                <w:sz w:val="18"/>
                <w:szCs w:val="18"/>
              </w:rPr>
            </w:pPr>
            <w:r>
              <w:rPr>
                <w:kern w:val="0"/>
                <w:sz w:val="18"/>
                <w:szCs w:val="18"/>
              </w:rPr>
              <w:t>5/2.5</w:t>
            </w:r>
          </w:p>
        </w:tc>
        <w:tc>
          <w:tcPr>
            <w:tcW w:w="701" w:type="dxa"/>
            <w:tcBorders>
              <w:top w:val="nil"/>
              <w:left w:val="nil"/>
              <w:bottom w:val="single" w:color="auto" w:sz="12"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　</w:t>
            </w:r>
          </w:p>
        </w:tc>
      </w:tr>
    </w:tbl>
    <w:p>
      <w:pPr>
        <w:widowControl/>
        <w:adjustRightInd w:val="0"/>
        <w:snapToGrid w:val="0"/>
        <w:spacing w:line="320" w:lineRule="exact"/>
      </w:pPr>
      <w:r>
        <w:rPr>
          <w:rFonts w:hint="eastAsia" w:hAnsi="宋体"/>
          <w:kern w:val="0"/>
          <w:sz w:val="20"/>
          <w:szCs w:val="20"/>
        </w:rPr>
        <w:t>续表4：</w:t>
      </w:r>
    </w:p>
    <w:tbl>
      <w:tblPr>
        <w:tblStyle w:val="17"/>
        <w:tblW w:w="5753" w:type="dxa"/>
        <w:jc w:val="center"/>
        <w:tblInd w:w="0" w:type="dxa"/>
        <w:tblLayout w:type="fixed"/>
        <w:tblCellMar>
          <w:top w:w="0" w:type="dxa"/>
          <w:left w:w="108" w:type="dxa"/>
          <w:bottom w:w="0" w:type="dxa"/>
          <w:right w:w="108" w:type="dxa"/>
        </w:tblCellMar>
      </w:tblPr>
      <w:tblGrid>
        <w:gridCol w:w="700"/>
        <w:gridCol w:w="998"/>
        <w:gridCol w:w="2491"/>
        <w:gridCol w:w="834"/>
        <w:gridCol w:w="730"/>
      </w:tblGrid>
      <w:tr>
        <w:tblPrEx>
          <w:tblLayout w:type="fixed"/>
          <w:tblCellMar>
            <w:top w:w="0" w:type="dxa"/>
            <w:left w:w="108" w:type="dxa"/>
            <w:bottom w:w="0" w:type="dxa"/>
            <w:right w:w="108" w:type="dxa"/>
          </w:tblCellMar>
        </w:tblPrEx>
        <w:trPr>
          <w:trHeight w:val="614" w:hRule="atLeast"/>
          <w:jc w:val="center"/>
        </w:trPr>
        <w:tc>
          <w:tcPr>
            <w:tcW w:w="700" w:type="dxa"/>
            <w:tcBorders>
              <w:top w:val="single" w:color="auto" w:sz="12" w:space="0"/>
              <w:left w:val="single" w:color="auto" w:sz="12" w:space="0"/>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项目</w:t>
            </w:r>
          </w:p>
        </w:tc>
        <w:tc>
          <w:tcPr>
            <w:tcW w:w="3489" w:type="dxa"/>
            <w:gridSpan w:val="2"/>
            <w:tcBorders>
              <w:top w:val="single" w:color="auto" w:sz="12" w:space="0"/>
              <w:left w:val="nil"/>
              <w:bottom w:val="single" w:color="auto" w:sz="6" w:space="0"/>
              <w:right w:val="single" w:color="000000"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考核内容及标准</w:t>
            </w:r>
          </w:p>
        </w:tc>
        <w:tc>
          <w:tcPr>
            <w:tcW w:w="834" w:type="dxa"/>
            <w:tcBorders>
              <w:top w:val="single" w:color="auto" w:sz="12" w:space="0"/>
              <w:left w:val="nil"/>
              <w:bottom w:val="single" w:color="auto" w:sz="6"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学分</w:t>
            </w:r>
          </w:p>
        </w:tc>
        <w:tc>
          <w:tcPr>
            <w:tcW w:w="730" w:type="dxa"/>
            <w:tcBorders>
              <w:top w:val="single" w:color="auto" w:sz="12" w:space="0"/>
              <w:left w:val="nil"/>
              <w:bottom w:val="single" w:color="auto" w:sz="6" w:space="0"/>
              <w:right w:val="single" w:color="auto" w:sz="12"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restart"/>
            <w:vAlign w:val="center"/>
          </w:tcPr>
          <w:p>
            <w:pPr>
              <w:widowControl/>
              <w:spacing w:line="0" w:lineRule="atLeast"/>
              <w:jc w:val="center"/>
              <w:rPr>
                <w:kern w:val="0"/>
                <w:sz w:val="18"/>
                <w:szCs w:val="18"/>
              </w:rPr>
            </w:pPr>
            <w:r>
              <w:rPr>
                <w:rFonts w:hAnsi="宋体"/>
                <w:kern w:val="0"/>
                <w:sz w:val="18"/>
                <w:szCs w:val="18"/>
              </w:rPr>
              <w:t>科研获奖</w:t>
            </w:r>
          </w:p>
        </w:tc>
        <w:tc>
          <w:tcPr>
            <w:tcW w:w="998" w:type="dxa"/>
            <w:vMerge w:val="restart"/>
            <w:vAlign w:val="center"/>
          </w:tcPr>
          <w:p>
            <w:pPr>
              <w:widowControl/>
              <w:spacing w:line="0" w:lineRule="atLeast"/>
              <w:jc w:val="center"/>
              <w:rPr>
                <w:kern w:val="0"/>
                <w:sz w:val="18"/>
                <w:szCs w:val="18"/>
              </w:rPr>
            </w:pPr>
            <w:r>
              <w:rPr>
                <w:rFonts w:hAnsi="宋体"/>
                <w:kern w:val="0"/>
                <w:sz w:val="18"/>
                <w:szCs w:val="18"/>
              </w:rPr>
              <w:t>院级奖</w:t>
            </w:r>
          </w:p>
        </w:tc>
        <w:tc>
          <w:tcPr>
            <w:tcW w:w="2491" w:type="dxa"/>
            <w:vAlign w:val="center"/>
          </w:tcPr>
          <w:p>
            <w:pPr>
              <w:widowControl/>
              <w:spacing w:line="0" w:lineRule="atLeast"/>
              <w:rPr>
                <w:kern w:val="0"/>
                <w:sz w:val="18"/>
                <w:szCs w:val="18"/>
              </w:rPr>
            </w:pPr>
            <w:r>
              <w:rPr>
                <w:rFonts w:hAnsi="宋体"/>
                <w:kern w:val="0"/>
                <w:sz w:val="18"/>
                <w:szCs w:val="18"/>
              </w:rPr>
              <w:t>三等奖</w:t>
            </w:r>
          </w:p>
        </w:tc>
        <w:tc>
          <w:tcPr>
            <w:tcW w:w="834" w:type="dxa"/>
            <w:vAlign w:val="center"/>
          </w:tcPr>
          <w:p>
            <w:pPr>
              <w:widowControl/>
              <w:spacing w:line="0" w:lineRule="atLeast"/>
              <w:jc w:val="center"/>
              <w:rPr>
                <w:kern w:val="0"/>
                <w:sz w:val="18"/>
                <w:szCs w:val="18"/>
              </w:rPr>
            </w:pPr>
            <w:r>
              <w:rPr>
                <w:kern w:val="0"/>
                <w:sz w:val="18"/>
                <w:szCs w:val="18"/>
              </w:rPr>
              <w:t>0.5</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二等奖</w:t>
            </w:r>
          </w:p>
        </w:tc>
        <w:tc>
          <w:tcPr>
            <w:tcW w:w="834" w:type="dxa"/>
            <w:vAlign w:val="center"/>
          </w:tcPr>
          <w:p>
            <w:pPr>
              <w:widowControl/>
              <w:spacing w:line="0" w:lineRule="atLeast"/>
              <w:jc w:val="center"/>
              <w:rPr>
                <w:kern w:val="0"/>
                <w:sz w:val="18"/>
                <w:szCs w:val="18"/>
              </w:rPr>
            </w:pPr>
            <w:r>
              <w:rPr>
                <w:kern w:val="0"/>
                <w:sz w:val="18"/>
                <w:szCs w:val="18"/>
              </w:rPr>
              <w:t>1</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一等奖</w:t>
            </w:r>
          </w:p>
        </w:tc>
        <w:tc>
          <w:tcPr>
            <w:tcW w:w="834" w:type="dxa"/>
            <w:vAlign w:val="center"/>
          </w:tcPr>
          <w:p>
            <w:pPr>
              <w:widowControl/>
              <w:spacing w:line="0" w:lineRule="atLeast"/>
              <w:jc w:val="center"/>
              <w:rPr>
                <w:kern w:val="0"/>
                <w:sz w:val="18"/>
                <w:szCs w:val="18"/>
              </w:rPr>
            </w:pPr>
            <w:r>
              <w:rPr>
                <w:kern w:val="0"/>
                <w:sz w:val="18"/>
                <w:szCs w:val="18"/>
              </w:rPr>
              <w:t>2</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restart"/>
            <w:vAlign w:val="center"/>
          </w:tcPr>
          <w:p>
            <w:pPr>
              <w:widowControl/>
              <w:spacing w:line="0" w:lineRule="atLeast"/>
              <w:jc w:val="center"/>
              <w:rPr>
                <w:kern w:val="0"/>
                <w:sz w:val="18"/>
                <w:szCs w:val="18"/>
              </w:rPr>
            </w:pPr>
            <w:r>
              <w:rPr>
                <w:rFonts w:hAnsi="宋体"/>
                <w:kern w:val="0"/>
                <w:sz w:val="18"/>
                <w:szCs w:val="18"/>
              </w:rPr>
              <w:t>市（厅）级</w:t>
            </w:r>
          </w:p>
        </w:tc>
        <w:tc>
          <w:tcPr>
            <w:tcW w:w="2491" w:type="dxa"/>
            <w:vAlign w:val="center"/>
          </w:tcPr>
          <w:p>
            <w:pPr>
              <w:widowControl/>
              <w:spacing w:line="0" w:lineRule="atLeast"/>
              <w:rPr>
                <w:kern w:val="0"/>
                <w:sz w:val="18"/>
                <w:szCs w:val="18"/>
              </w:rPr>
            </w:pPr>
            <w:r>
              <w:rPr>
                <w:rFonts w:hAnsi="宋体"/>
                <w:kern w:val="0"/>
                <w:sz w:val="18"/>
                <w:szCs w:val="18"/>
              </w:rPr>
              <w:t>参与奖</w:t>
            </w:r>
          </w:p>
        </w:tc>
        <w:tc>
          <w:tcPr>
            <w:tcW w:w="834" w:type="dxa"/>
            <w:vAlign w:val="center"/>
          </w:tcPr>
          <w:p>
            <w:pPr>
              <w:widowControl/>
              <w:spacing w:line="0" w:lineRule="atLeast"/>
              <w:jc w:val="center"/>
              <w:rPr>
                <w:kern w:val="0"/>
                <w:sz w:val="18"/>
                <w:szCs w:val="18"/>
              </w:rPr>
            </w:pPr>
            <w:r>
              <w:rPr>
                <w:kern w:val="0"/>
                <w:sz w:val="18"/>
                <w:szCs w:val="18"/>
              </w:rPr>
              <w:t>1</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三等奖</w:t>
            </w:r>
          </w:p>
        </w:tc>
        <w:tc>
          <w:tcPr>
            <w:tcW w:w="834" w:type="dxa"/>
            <w:vAlign w:val="center"/>
          </w:tcPr>
          <w:p>
            <w:pPr>
              <w:widowControl/>
              <w:spacing w:line="0" w:lineRule="atLeast"/>
              <w:jc w:val="center"/>
              <w:rPr>
                <w:kern w:val="0"/>
                <w:sz w:val="18"/>
                <w:szCs w:val="18"/>
              </w:rPr>
            </w:pPr>
            <w:r>
              <w:rPr>
                <w:kern w:val="0"/>
                <w:sz w:val="18"/>
                <w:szCs w:val="18"/>
              </w:rPr>
              <w:t>2</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二等奖</w:t>
            </w:r>
          </w:p>
        </w:tc>
        <w:tc>
          <w:tcPr>
            <w:tcW w:w="834" w:type="dxa"/>
            <w:vAlign w:val="center"/>
          </w:tcPr>
          <w:p>
            <w:pPr>
              <w:widowControl/>
              <w:spacing w:line="0" w:lineRule="atLeast"/>
              <w:jc w:val="center"/>
              <w:rPr>
                <w:kern w:val="0"/>
                <w:sz w:val="18"/>
                <w:szCs w:val="18"/>
              </w:rPr>
            </w:pPr>
            <w:r>
              <w:rPr>
                <w:kern w:val="0"/>
                <w:sz w:val="18"/>
                <w:szCs w:val="18"/>
              </w:rPr>
              <w:t>3</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一等奖</w:t>
            </w:r>
          </w:p>
        </w:tc>
        <w:tc>
          <w:tcPr>
            <w:tcW w:w="834" w:type="dxa"/>
            <w:vAlign w:val="center"/>
          </w:tcPr>
          <w:p>
            <w:pPr>
              <w:widowControl/>
              <w:spacing w:line="0" w:lineRule="atLeast"/>
              <w:jc w:val="center"/>
              <w:rPr>
                <w:kern w:val="0"/>
                <w:sz w:val="18"/>
                <w:szCs w:val="18"/>
              </w:rPr>
            </w:pPr>
            <w:r>
              <w:rPr>
                <w:kern w:val="0"/>
                <w:sz w:val="18"/>
                <w:szCs w:val="18"/>
              </w:rPr>
              <w:t>4</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restart"/>
            <w:vAlign w:val="center"/>
          </w:tcPr>
          <w:p>
            <w:pPr>
              <w:widowControl/>
              <w:spacing w:line="0" w:lineRule="atLeast"/>
              <w:jc w:val="center"/>
              <w:rPr>
                <w:kern w:val="0"/>
                <w:sz w:val="18"/>
                <w:szCs w:val="18"/>
              </w:rPr>
            </w:pPr>
            <w:r>
              <w:rPr>
                <w:rFonts w:hAnsi="宋体"/>
                <w:kern w:val="0"/>
                <w:sz w:val="18"/>
                <w:szCs w:val="18"/>
              </w:rPr>
              <w:t>省级奖</w:t>
            </w:r>
          </w:p>
        </w:tc>
        <w:tc>
          <w:tcPr>
            <w:tcW w:w="2491" w:type="dxa"/>
            <w:vAlign w:val="center"/>
          </w:tcPr>
          <w:p>
            <w:pPr>
              <w:widowControl/>
              <w:spacing w:line="0" w:lineRule="atLeast"/>
              <w:rPr>
                <w:kern w:val="0"/>
                <w:sz w:val="18"/>
                <w:szCs w:val="18"/>
              </w:rPr>
            </w:pPr>
            <w:r>
              <w:rPr>
                <w:rFonts w:hAnsi="宋体"/>
                <w:kern w:val="0"/>
                <w:sz w:val="18"/>
                <w:szCs w:val="18"/>
              </w:rPr>
              <w:t>参与奖</w:t>
            </w:r>
          </w:p>
        </w:tc>
        <w:tc>
          <w:tcPr>
            <w:tcW w:w="834" w:type="dxa"/>
            <w:vAlign w:val="center"/>
          </w:tcPr>
          <w:p>
            <w:pPr>
              <w:widowControl/>
              <w:spacing w:line="0" w:lineRule="atLeast"/>
              <w:jc w:val="center"/>
              <w:rPr>
                <w:kern w:val="0"/>
                <w:sz w:val="18"/>
                <w:szCs w:val="18"/>
              </w:rPr>
            </w:pPr>
            <w:r>
              <w:rPr>
                <w:kern w:val="0"/>
                <w:sz w:val="18"/>
                <w:szCs w:val="18"/>
              </w:rPr>
              <w:t>1</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三等奖</w:t>
            </w:r>
          </w:p>
        </w:tc>
        <w:tc>
          <w:tcPr>
            <w:tcW w:w="834" w:type="dxa"/>
            <w:vAlign w:val="center"/>
          </w:tcPr>
          <w:p>
            <w:pPr>
              <w:widowControl/>
              <w:spacing w:line="0" w:lineRule="atLeast"/>
              <w:jc w:val="center"/>
              <w:rPr>
                <w:kern w:val="0"/>
                <w:sz w:val="18"/>
                <w:szCs w:val="18"/>
              </w:rPr>
            </w:pPr>
            <w:r>
              <w:rPr>
                <w:kern w:val="0"/>
                <w:sz w:val="18"/>
                <w:szCs w:val="18"/>
              </w:rPr>
              <w:t>3</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二等奖</w:t>
            </w:r>
          </w:p>
        </w:tc>
        <w:tc>
          <w:tcPr>
            <w:tcW w:w="834" w:type="dxa"/>
            <w:vAlign w:val="center"/>
          </w:tcPr>
          <w:p>
            <w:pPr>
              <w:widowControl/>
              <w:spacing w:line="0" w:lineRule="atLeast"/>
              <w:jc w:val="center"/>
              <w:rPr>
                <w:kern w:val="0"/>
                <w:sz w:val="18"/>
                <w:szCs w:val="18"/>
              </w:rPr>
            </w:pPr>
            <w:r>
              <w:rPr>
                <w:kern w:val="0"/>
                <w:sz w:val="18"/>
                <w:szCs w:val="18"/>
              </w:rPr>
              <w:t>5</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一等奖</w:t>
            </w:r>
          </w:p>
        </w:tc>
        <w:tc>
          <w:tcPr>
            <w:tcW w:w="834" w:type="dxa"/>
            <w:vAlign w:val="center"/>
          </w:tcPr>
          <w:p>
            <w:pPr>
              <w:widowControl/>
              <w:spacing w:line="0" w:lineRule="atLeast"/>
              <w:jc w:val="center"/>
              <w:rPr>
                <w:kern w:val="0"/>
                <w:sz w:val="18"/>
                <w:szCs w:val="18"/>
              </w:rPr>
            </w:pPr>
            <w:r>
              <w:rPr>
                <w:kern w:val="0"/>
                <w:sz w:val="18"/>
                <w:szCs w:val="18"/>
              </w:rPr>
              <w:t>7</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restart"/>
            <w:vAlign w:val="center"/>
          </w:tcPr>
          <w:p>
            <w:pPr>
              <w:widowControl/>
              <w:spacing w:line="0" w:lineRule="atLeast"/>
              <w:jc w:val="center"/>
              <w:rPr>
                <w:kern w:val="0"/>
                <w:sz w:val="18"/>
                <w:szCs w:val="18"/>
              </w:rPr>
            </w:pPr>
            <w:r>
              <w:rPr>
                <w:rFonts w:hAnsi="宋体"/>
                <w:kern w:val="0"/>
                <w:sz w:val="18"/>
                <w:szCs w:val="18"/>
              </w:rPr>
              <w:t>国家级奖</w:t>
            </w:r>
          </w:p>
        </w:tc>
        <w:tc>
          <w:tcPr>
            <w:tcW w:w="2491" w:type="dxa"/>
            <w:vAlign w:val="center"/>
          </w:tcPr>
          <w:p>
            <w:pPr>
              <w:widowControl/>
              <w:spacing w:line="0" w:lineRule="atLeast"/>
              <w:rPr>
                <w:kern w:val="0"/>
                <w:sz w:val="18"/>
                <w:szCs w:val="18"/>
              </w:rPr>
            </w:pPr>
            <w:r>
              <w:rPr>
                <w:rFonts w:hAnsi="宋体"/>
                <w:kern w:val="0"/>
                <w:sz w:val="18"/>
                <w:szCs w:val="18"/>
              </w:rPr>
              <w:t>参与奖</w:t>
            </w:r>
          </w:p>
        </w:tc>
        <w:tc>
          <w:tcPr>
            <w:tcW w:w="834" w:type="dxa"/>
            <w:vAlign w:val="center"/>
          </w:tcPr>
          <w:p>
            <w:pPr>
              <w:widowControl/>
              <w:spacing w:line="0" w:lineRule="atLeast"/>
              <w:jc w:val="center"/>
              <w:rPr>
                <w:kern w:val="0"/>
                <w:sz w:val="18"/>
                <w:szCs w:val="18"/>
              </w:rPr>
            </w:pPr>
            <w:r>
              <w:rPr>
                <w:kern w:val="0"/>
                <w:sz w:val="18"/>
                <w:szCs w:val="18"/>
              </w:rPr>
              <w:t>2</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三等奖</w:t>
            </w:r>
          </w:p>
        </w:tc>
        <w:tc>
          <w:tcPr>
            <w:tcW w:w="834" w:type="dxa"/>
            <w:vAlign w:val="center"/>
          </w:tcPr>
          <w:p>
            <w:pPr>
              <w:widowControl/>
              <w:spacing w:line="0" w:lineRule="atLeast"/>
              <w:jc w:val="center"/>
              <w:rPr>
                <w:kern w:val="0"/>
                <w:sz w:val="18"/>
                <w:szCs w:val="18"/>
              </w:rPr>
            </w:pPr>
            <w:r>
              <w:rPr>
                <w:kern w:val="0"/>
                <w:sz w:val="18"/>
                <w:szCs w:val="18"/>
              </w:rPr>
              <w:t>5</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二等奖</w:t>
            </w:r>
          </w:p>
        </w:tc>
        <w:tc>
          <w:tcPr>
            <w:tcW w:w="834" w:type="dxa"/>
            <w:vAlign w:val="center"/>
          </w:tcPr>
          <w:p>
            <w:pPr>
              <w:widowControl/>
              <w:spacing w:line="0" w:lineRule="atLeast"/>
              <w:jc w:val="center"/>
              <w:rPr>
                <w:kern w:val="0"/>
                <w:sz w:val="18"/>
                <w:szCs w:val="18"/>
              </w:rPr>
            </w:pPr>
            <w:r>
              <w:rPr>
                <w:kern w:val="0"/>
                <w:sz w:val="18"/>
                <w:szCs w:val="18"/>
              </w:rPr>
              <w:t>7</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一等奖</w:t>
            </w:r>
          </w:p>
        </w:tc>
        <w:tc>
          <w:tcPr>
            <w:tcW w:w="834" w:type="dxa"/>
            <w:vAlign w:val="center"/>
          </w:tcPr>
          <w:p>
            <w:pPr>
              <w:widowControl/>
              <w:spacing w:line="0" w:lineRule="atLeast"/>
              <w:jc w:val="center"/>
              <w:rPr>
                <w:kern w:val="0"/>
                <w:sz w:val="18"/>
                <w:szCs w:val="18"/>
              </w:rPr>
            </w:pPr>
            <w:r>
              <w:rPr>
                <w:kern w:val="0"/>
                <w:sz w:val="18"/>
                <w:szCs w:val="18"/>
              </w:rPr>
              <w:t>10</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restart"/>
            <w:vAlign w:val="center"/>
          </w:tcPr>
          <w:p>
            <w:pPr>
              <w:widowControl/>
              <w:spacing w:line="0" w:lineRule="atLeast"/>
              <w:jc w:val="center"/>
              <w:rPr>
                <w:kern w:val="0"/>
                <w:sz w:val="18"/>
                <w:szCs w:val="18"/>
              </w:rPr>
            </w:pPr>
            <w:r>
              <w:rPr>
                <w:rFonts w:hAnsi="宋体"/>
                <w:kern w:val="0"/>
                <w:sz w:val="18"/>
                <w:szCs w:val="18"/>
              </w:rPr>
              <w:t>专利申请</w:t>
            </w:r>
          </w:p>
        </w:tc>
        <w:tc>
          <w:tcPr>
            <w:tcW w:w="998" w:type="dxa"/>
            <w:vMerge w:val="restart"/>
            <w:vAlign w:val="center"/>
          </w:tcPr>
          <w:p>
            <w:pPr>
              <w:widowControl/>
              <w:spacing w:line="0" w:lineRule="atLeast"/>
              <w:jc w:val="center"/>
              <w:rPr>
                <w:kern w:val="0"/>
                <w:sz w:val="18"/>
                <w:szCs w:val="18"/>
              </w:rPr>
            </w:pPr>
            <w:r>
              <w:rPr>
                <w:rFonts w:hAnsi="宋体"/>
                <w:kern w:val="0"/>
                <w:sz w:val="18"/>
                <w:szCs w:val="18"/>
              </w:rPr>
              <w:t>获国家专利局专利授权</w:t>
            </w:r>
          </w:p>
        </w:tc>
        <w:tc>
          <w:tcPr>
            <w:tcW w:w="2491" w:type="dxa"/>
            <w:vAlign w:val="center"/>
          </w:tcPr>
          <w:p>
            <w:pPr>
              <w:widowControl/>
              <w:spacing w:line="0" w:lineRule="atLeast"/>
              <w:rPr>
                <w:kern w:val="0"/>
                <w:sz w:val="18"/>
                <w:szCs w:val="18"/>
              </w:rPr>
            </w:pPr>
            <w:r>
              <w:rPr>
                <w:rFonts w:hAnsi="宋体"/>
                <w:kern w:val="0"/>
                <w:sz w:val="18"/>
                <w:szCs w:val="18"/>
              </w:rPr>
              <w:t>计算机软件著作权</w:t>
            </w:r>
          </w:p>
        </w:tc>
        <w:tc>
          <w:tcPr>
            <w:tcW w:w="834" w:type="dxa"/>
            <w:vAlign w:val="center"/>
          </w:tcPr>
          <w:p>
            <w:pPr>
              <w:widowControl/>
              <w:spacing w:line="0" w:lineRule="atLeast"/>
              <w:jc w:val="center"/>
              <w:rPr>
                <w:kern w:val="0"/>
                <w:sz w:val="18"/>
                <w:szCs w:val="18"/>
              </w:rPr>
            </w:pPr>
            <w:r>
              <w:rPr>
                <w:kern w:val="0"/>
                <w:sz w:val="18"/>
                <w:szCs w:val="18"/>
              </w:rPr>
              <w:t>1</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外观设计专利</w:t>
            </w:r>
          </w:p>
        </w:tc>
        <w:tc>
          <w:tcPr>
            <w:tcW w:w="834" w:type="dxa"/>
            <w:vAlign w:val="center"/>
          </w:tcPr>
          <w:p>
            <w:pPr>
              <w:widowControl/>
              <w:spacing w:line="0" w:lineRule="atLeast"/>
              <w:jc w:val="center"/>
              <w:rPr>
                <w:kern w:val="0"/>
                <w:sz w:val="18"/>
                <w:szCs w:val="18"/>
              </w:rPr>
            </w:pPr>
            <w:r>
              <w:rPr>
                <w:kern w:val="0"/>
                <w:sz w:val="18"/>
                <w:szCs w:val="18"/>
              </w:rPr>
              <w:t>1</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实用新型</w:t>
            </w:r>
          </w:p>
        </w:tc>
        <w:tc>
          <w:tcPr>
            <w:tcW w:w="834" w:type="dxa"/>
            <w:vAlign w:val="center"/>
          </w:tcPr>
          <w:p>
            <w:pPr>
              <w:widowControl/>
              <w:spacing w:line="0" w:lineRule="atLeast"/>
              <w:jc w:val="center"/>
              <w:rPr>
                <w:kern w:val="0"/>
                <w:sz w:val="18"/>
                <w:szCs w:val="18"/>
              </w:rPr>
            </w:pPr>
            <w:r>
              <w:rPr>
                <w:kern w:val="0"/>
                <w:sz w:val="18"/>
                <w:szCs w:val="18"/>
              </w:rPr>
              <w:t>3</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发明专利</w:t>
            </w:r>
          </w:p>
        </w:tc>
        <w:tc>
          <w:tcPr>
            <w:tcW w:w="834" w:type="dxa"/>
            <w:vAlign w:val="center"/>
          </w:tcPr>
          <w:p>
            <w:pPr>
              <w:widowControl/>
              <w:spacing w:line="0" w:lineRule="atLeast"/>
              <w:jc w:val="center"/>
              <w:rPr>
                <w:kern w:val="0"/>
                <w:sz w:val="18"/>
                <w:szCs w:val="18"/>
              </w:rPr>
            </w:pPr>
            <w:r>
              <w:rPr>
                <w:kern w:val="0"/>
                <w:sz w:val="18"/>
                <w:szCs w:val="18"/>
              </w:rPr>
              <w:t>8</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00" w:type="dxa"/>
            <w:vMerge w:val="continue"/>
            <w:vAlign w:val="center"/>
          </w:tcPr>
          <w:p>
            <w:pPr>
              <w:spacing w:line="0" w:lineRule="atLeast"/>
              <w:rPr>
                <w:sz w:val="18"/>
                <w:szCs w:val="18"/>
              </w:rPr>
            </w:pPr>
          </w:p>
        </w:tc>
        <w:tc>
          <w:tcPr>
            <w:tcW w:w="998" w:type="dxa"/>
            <w:vMerge w:val="continue"/>
            <w:vAlign w:val="center"/>
          </w:tcPr>
          <w:p>
            <w:pPr>
              <w:spacing w:line="0" w:lineRule="atLeast"/>
              <w:rPr>
                <w:sz w:val="18"/>
                <w:szCs w:val="18"/>
              </w:rPr>
            </w:pPr>
          </w:p>
        </w:tc>
        <w:tc>
          <w:tcPr>
            <w:tcW w:w="2491" w:type="dxa"/>
            <w:vAlign w:val="center"/>
          </w:tcPr>
          <w:p>
            <w:pPr>
              <w:widowControl/>
              <w:spacing w:line="0" w:lineRule="atLeast"/>
              <w:rPr>
                <w:kern w:val="0"/>
                <w:sz w:val="18"/>
                <w:szCs w:val="18"/>
              </w:rPr>
            </w:pPr>
            <w:r>
              <w:rPr>
                <w:rFonts w:hAnsi="宋体"/>
                <w:kern w:val="0"/>
                <w:sz w:val="18"/>
                <w:szCs w:val="18"/>
              </w:rPr>
              <w:t>专利转让</w:t>
            </w:r>
          </w:p>
        </w:tc>
        <w:tc>
          <w:tcPr>
            <w:tcW w:w="834" w:type="dxa"/>
            <w:vAlign w:val="center"/>
          </w:tcPr>
          <w:p>
            <w:pPr>
              <w:widowControl/>
              <w:spacing w:line="0" w:lineRule="atLeast"/>
              <w:jc w:val="center"/>
              <w:rPr>
                <w:kern w:val="0"/>
                <w:sz w:val="18"/>
                <w:szCs w:val="18"/>
              </w:rPr>
            </w:pPr>
            <w:r>
              <w:rPr>
                <w:kern w:val="0"/>
                <w:sz w:val="18"/>
                <w:szCs w:val="18"/>
              </w:rPr>
              <w:t>8</w:t>
            </w:r>
          </w:p>
        </w:tc>
        <w:tc>
          <w:tcPr>
            <w:tcW w:w="730" w:type="dxa"/>
            <w:vAlign w:val="center"/>
          </w:tcPr>
          <w:p>
            <w:pPr>
              <w:widowControl/>
              <w:spacing w:line="0" w:lineRule="atLeast"/>
              <w:jc w:val="center"/>
              <w:rPr>
                <w:kern w:val="0"/>
                <w:sz w:val="18"/>
                <w:szCs w:val="18"/>
              </w:rPr>
            </w:pPr>
            <w:r>
              <w:rPr>
                <w:rFonts w:hAnsi="宋体"/>
                <w:kern w:val="0"/>
                <w:sz w:val="18"/>
                <w:szCs w:val="18"/>
              </w:rPr>
              <w:t>　</w:t>
            </w:r>
          </w:p>
        </w:tc>
      </w:tr>
    </w:tbl>
    <w:p>
      <w:pPr>
        <w:widowControl/>
        <w:adjustRightInd w:val="0"/>
        <w:snapToGrid w:val="0"/>
        <w:spacing w:line="320" w:lineRule="exact"/>
        <w:rPr>
          <w:rFonts w:hint="eastAsia" w:hAnsi="宋体"/>
          <w:kern w:val="0"/>
          <w:sz w:val="20"/>
          <w:szCs w:val="20"/>
        </w:rPr>
      </w:pPr>
      <w:r>
        <w:rPr>
          <w:rFonts w:hint="eastAsia" w:hAnsi="宋体"/>
          <w:kern w:val="0"/>
          <w:sz w:val="20"/>
          <w:szCs w:val="20"/>
        </w:rPr>
        <w:t>附件2：</w:t>
      </w:r>
    </w:p>
    <w:p>
      <w:pPr>
        <w:widowControl/>
        <w:spacing w:before="156" w:beforeLines="50" w:after="93" w:afterLines="30"/>
        <w:jc w:val="center"/>
        <w:rPr>
          <w:rFonts w:hint="eastAsia" w:ascii="黑体" w:eastAsia="黑体" w:cs="宋体"/>
          <w:bCs/>
          <w:kern w:val="0"/>
          <w:sz w:val="24"/>
        </w:rPr>
      </w:pPr>
      <w:r>
        <w:rPr>
          <w:rFonts w:hint="eastAsia" w:ascii="黑体" w:eastAsia="黑体" w:cs="宋体"/>
          <w:bCs/>
          <w:kern w:val="0"/>
          <w:sz w:val="24"/>
        </w:rPr>
        <w:t>湖州师范学院求真学院学生课外学分认定工作分工</w:t>
      </w:r>
    </w:p>
    <w:tbl>
      <w:tblPr>
        <w:tblStyle w:val="17"/>
        <w:tblW w:w="5753" w:type="dxa"/>
        <w:jc w:val="center"/>
        <w:tblInd w:w="0" w:type="dxa"/>
        <w:tblLayout w:type="fixed"/>
        <w:tblCellMar>
          <w:top w:w="0" w:type="dxa"/>
          <w:left w:w="108" w:type="dxa"/>
          <w:bottom w:w="0" w:type="dxa"/>
          <w:right w:w="108" w:type="dxa"/>
        </w:tblCellMar>
      </w:tblPr>
      <w:tblGrid>
        <w:gridCol w:w="1077"/>
        <w:gridCol w:w="2241"/>
        <w:gridCol w:w="1040"/>
        <w:gridCol w:w="1395"/>
      </w:tblGrid>
      <w:tr>
        <w:tblPrEx>
          <w:tblLayout w:type="fixed"/>
          <w:tblCellMar>
            <w:top w:w="0" w:type="dxa"/>
            <w:left w:w="108" w:type="dxa"/>
            <w:bottom w:w="0" w:type="dxa"/>
            <w:right w:w="108" w:type="dxa"/>
          </w:tblCellMar>
        </w:tblPrEx>
        <w:trPr>
          <w:trHeight w:val="409" w:hRule="atLeast"/>
          <w:jc w:val="center"/>
        </w:trPr>
        <w:tc>
          <w:tcPr>
            <w:tcW w:w="3318" w:type="dxa"/>
            <w:gridSpan w:val="2"/>
            <w:tcBorders>
              <w:top w:val="single" w:color="auto" w:sz="12" w:space="0"/>
              <w:left w:val="single" w:color="auto" w:sz="12" w:space="0"/>
              <w:bottom w:val="single" w:color="auto" w:sz="4"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类别</w:t>
            </w:r>
            <w:r>
              <w:rPr>
                <w:rFonts w:hint="eastAsia" w:ascii="黑体" w:eastAsia="黑体"/>
                <w:bCs/>
                <w:kern w:val="0"/>
                <w:sz w:val="18"/>
                <w:szCs w:val="18"/>
              </w:rPr>
              <w:t>/</w:t>
            </w:r>
            <w:r>
              <w:rPr>
                <w:rFonts w:hint="eastAsia" w:ascii="黑体" w:hAnsi="宋体" w:eastAsia="黑体"/>
                <w:bCs/>
                <w:kern w:val="0"/>
                <w:sz w:val="18"/>
                <w:szCs w:val="18"/>
              </w:rPr>
              <w:t>项目</w:t>
            </w:r>
          </w:p>
        </w:tc>
        <w:tc>
          <w:tcPr>
            <w:tcW w:w="1040" w:type="dxa"/>
            <w:tcBorders>
              <w:top w:val="single" w:color="auto" w:sz="12" w:space="0"/>
              <w:left w:val="nil"/>
              <w:bottom w:val="single" w:color="auto" w:sz="4" w:space="0"/>
              <w:right w:val="single" w:color="auto" w:sz="4"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认定部门</w:t>
            </w:r>
          </w:p>
        </w:tc>
        <w:tc>
          <w:tcPr>
            <w:tcW w:w="1395" w:type="dxa"/>
            <w:tcBorders>
              <w:top w:val="single" w:color="auto" w:sz="12" w:space="0"/>
              <w:left w:val="nil"/>
              <w:bottom w:val="single" w:color="auto" w:sz="4" w:space="0"/>
              <w:right w:val="single" w:color="auto" w:sz="12" w:space="0"/>
            </w:tcBorders>
            <w:vAlign w:val="center"/>
          </w:tcPr>
          <w:p>
            <w:pPr>
              <w:widowControl/>
              <w:spacing w:line="0" w:lineRule="atLeast"/>
              <w:jc w:val="center"/>
              <w:rPr>
                <w:rFonts w:hint="eastAsia" w:ascii="黑体" w:eastAsia="黑体"/>
                <w:bCs/>
                <w:kern w:val="0"/>
                <w:sz w:val="18"/>
                <w:szCs w:val="18"/>
              </w:rPr>
            </w:pPr>
            <w:r>
              <w:rPr>
                <w:rFonts w:hint="eastAsia" w:ascii="黑体" w:hAnsi="宋体" w:eastAsia="黑体"/>
                <w:bCs/>
                <w:kern w:val="0"/>
                <w:sz w:val="18"/>
                <w:szCs w:val="18"/>
              </w:rPr>
              <w:t>审核部门</w:t>
            </w:r>
          </w:p>
        </w:tc>
      </w:tr>
      <w:tr>
        <w:tblPrEx>
          <w:tblLayout w:type="fixed"/>
          <w:tblCellMar>
            <w:top w:w="0" w:type="dxa"/>
            <w:left w:w="108" w:type="dxa"/>
            <w:bottom w:w="0" w:type="dxa"/>
            <w:right w:w="108" w:type="dxa"/>
          </w:tblCellMar>
        </w:tblPrEx>
        <w:trPr>
          <w:trHeight w:val="538" w:hRule="atLeast"/>
          <w:jc w:val="center"/>
        </w:trPr>
        <w:tc>
          <w:tcPr>
            <w:tcW w:w="1077"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社会实践</w:t>
            </w: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寒暑假社会实践、志愿者活动、社团活动等</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求真学院团委</w:t>
            </w:r>
          </w:p>
        </w:tc>
      </w:tr>
      <w:tr>
        <w:tblPrEx>
          <w:tblLayout w:type="fixed"/>
          <w:tblCellMar>
            <w:top w:w="0" w:type="dxa"/>
            <w:left w:w="108" w:type="dxa"/>
            <w:bottom w:w="0" w:type="dxa"/>
            <w:right w:w="108" w:type="dxa"/>
          </w:tblCellMar>
        </w:tblPrEx>
        <w:trPr>
          <w:trHeight w:val="310"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创业项目</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学工部</w:t>
            </w:r>
          </w:p>
        </w:tc>
      </w:tr>
      <w:tr>
        <w:tblPrEx>
          <w:tblLayout w:type="fixed"/>
          <w:tblCellMar>
            <w:top w:w="0" w:type="dxa"/>
            <w:left w:w="108" w:type="dxa"/>
            <w:bottom w:w="0" w:type="dxa"/>
            <w:right w:w="108" w:type="dxa"/>
          </w:tblCellMar>
        </w:tblPrEx>
        <w:trPr>
          <w:trHeight w:val="538"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团学干部、班干部、公寓干部</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求真学院团委</w:t>
            </w:r>
          </w:p>
        </w:tc>
      </w:tr>
      <w:tr>
        <w:tblPrEx>
          <w:tblLayout w:type="fixed"/>
          <w:tblCellMar>
            <w:top w:w="0" w:type="dxa"/>
            <w:left w:w="108" w:type="dxa"/>
            <w:bottom w:w="0" w:type="dxa"/>
            <w:right w:w="108" w:type="dxa"/>
          </w:tblCellMar>
        </w:tblPrEx>
        <w:trPr>
          <w:trHeight w:val="295"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文明寝室</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学工部</w:t>
            </w:r>
          </w:p>
        </w:tc>
      </w:tr>
      <w:tr>
        <w:tblPrEx>
          <w:tblLayout w:type="fixed"/>
          <w:tblCellMar>
            <w:top w:w="0" w:type="dxa"/>
            <w:left w:w="108" w:type="dxa"/>
            <w:bottom w:w="0" w:type="dxa"/>
            <w:right w:w="108" w:type="dxa"/>
          </w:tblCellMar>
        </w:tblPrEx>
        <w:trPr>
          <w:trHeight w:val="337" w:hRule="atLeast"/>
          <w:jc w:val="center"/>
        </w:trPr>
        <w:tc>
          <w:tcPr>
            <w:tcW w:w="1077"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学术、训练活动</w:t>
            </w: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经典阅读</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系部</w:t>
            </w:r>
          </w:p>
        </w:tc>
      </w:tr>
      <w:tr>
        <w:tblPrEx>
          <w:tblLayout w:type="fixed"/>
          <w:tblCellMar>
            <w:top w:w="0" w:type="dxa"/>
            <w:left w:w="108" w:type="dxa"/>
            <w:bottom w:w="0" w:type="dxa"/>
            <w:right w:w="108" w:type="dxa"/>
          </w:tblCellMar>
        </w:tblPrEx>
        <w:trPr>
          <w:trHeight w:val="352"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其他</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承办部门</w:t>
            </w:r>
          </w:p>
        </w:tc>
      </w:tr>
      <w:tr>
        <w:tblPrEx>
          <w:tblLayout w:type="fixed"/>
          <w:tblCellMar>
            <w:top w:w="0" w:type="dxa"/>
            <w:left w:w="108" w:type="dxa"/>
            <w:bottom w:w="0" w:type="dxa"/>
            <w:right w:w="108" w:type="dxa"/>
          </w:tblCellMar>
        </w:tblPrEx>
        <w:trPr>
          <w:trHeight w:val="295" w:hRule="atLeast"/>
          <w:jc w:val="center"/>
        </w:trPr>
        <w:tc>
          <w:tcPr>
            <w:tcW w:w="3318" w:type="dxa"/>
            <w:gridSpan w:val="2"/>
            <w:tcBorders>
              <w:top w:val="single" w:color="auto" w:sz="4" w:space="0"/>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考级考证</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324" w:hRule="atLeast"/>
          <w:jc w:val="center"/>
        </w:trPr>
        <w:tc>
          <w:tcPr>
            <w:tcW w:w="1077"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学科竞赛、文化、艺术、体育竞赛</w:t>
            </w: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学科竞赛</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309"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文化、艺术</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求真学院团委</w:t>
            </w:r>
          </w:p>
        </w:tc>
      </w:tr>
      <w:tr>
        <w:tblPrEx>
          <w:tblLayout w:type="fixed"/>
          <w:tblCellMar>
            <w:top w:w="0" w:type="dxa"/>
            <w:left w:w="108" w:type="dxa"/>
            <w:bottom w:w="0" w:type="dxa"/>
            <w:right w:w="108" w:type="dxa"/>
          </w:tblCellMar>
        </w:tblPrEx>
        <w:trPr>
          <w:trHeight w:val="310"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体育竞赛</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求真学院体委</w:t>
            </w:r>
          </w:p>
        </w:tc>
      </w:tr>
      <w:tr>
        <w:tblPrEx>
          <w:tblLayout w:type="fixed"/>
          <w:tblCellMar>
            <w:top w:w="0" w:type="dxa"/>
            <w:left w:w="108" w:type="dxa"/>
            <w:bottom w:w="0" w:type="dxa"/>
            <w:right w:w="108" w:type="dxa"/>
          </w:tblCellMar>
        </w:tblPrEx>
        <w:trPr>
          <w:trHeight w:val="345" w:hRule="atLeast"/>
          <w:jc w:val="center"/>
        </w:trPr>
        <w:tc>
          <w:tcPr>
            <w:tcW w:w="1077"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论文、作品、专利等科研成果</w:t>
            </w: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学术著作</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345"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学术论文</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345"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其他媒体文章</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宣传部</w:t>
            </w:r>
          </w:p>
        </w:tc>
      </w:tr>
      <w:tr>
        <w:tblPrEx>
          <w:tblLayout w:type="fixed"/>
          <w:tblCellMar>
            <w:top w:w="0" w:type="dxa"/>
            <w:left w:w="108" w:type="dxa"/>
            <w:bottom w:w="0" w:type="dxa"/>
            <w:right w:w="108" w:type="dxa"/>
          </w:tblCellMar>
        </w:tblPrEx>
        <w:trPr>
          <w:trHeight w:val="345"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国家专利</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538" w:hRule="atLeast"/>
          <w:jc w:val="center"/>
        </w:trPr>
        <w:tc>
          <w:tcPr>
            <w:tcW w:w="1077" w:type="dxa"/>
            <w:vMerge w:val="restart"/>
            <w:tcBorders>
              <w:top w:val="nil"/>
              <w:left w:val="single" w:color="auto" w:sz="12" w:space="0"/>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科研项目</w:t>
            </w: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院级（包括实验室开放项目）</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351"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市（厅）级</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309"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省级</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求真学院团委</w:t>
            </w:r>
          </w:p>
        </w:tc>
      </w:tr>
      <w:tr>
        <w:tblPrEx>
          <w:tblLayout w:type="fixed"/>
          <w:tblCellMar>
            <w:top w:w="0" w:type="dxa"/>
            <w:left w:w="108" w:type="dxa"/>
            <w:bottom w:w="0" w:type="dxa"/>
            <w:right w:w="108" w:type="dxa"/>
          </w:tblCellMar>
        </w:tblPrEx>
        <w:trPr>
          <w:trHeight w:val="337" w:hRule="atLeast"/>
          <w:jc w:val="center"/>
        </w:trPr>
        <w:tc>
          <w:tcPr>
            <w:tcW w:w="1077" w:type="dxa"/>
            <w:vMerge w:val="continue"/>
            <w:tcBorders>
              <w:top w:val="nil"/>
              <w:left w:val="single" w:color="auto" w:sz="12" w:space="0"/>
              <w:bottom w:val="single" w:color="auto" w:sz="4" w:space="0"/>
              <w:right w:val="single" w:color="auto" w:sz="4" w:space="0"/>
            </w:tcBorders>
            <w:vAlign w:val="center"/>
          </w:tcPr>
          <w:p>
            <w:pPr>
              <w:spacing w:line="0" w:lineRule="atLeast"/>
              <w:rPr>
                <w:sz w:val="18"/>
                <w:szCs w:val="18"/>
              </w:rPr>
            </w:pPr>
          </w:p>
        </w:tc>
        <w:tc>
          <w:tcPr>
            <w:tcW w:w="2241" w:type="dxa"/>
            <w:tcBorders>
              <w:top w:val="nil"/>
              <w:left w:val="nil"/>
              <w:bottom w:val="single" w:color="auto" w:sz="4" w:space="0"/>
              <w:right w:val="single" w:color="auto" w:sz="4" w:space="0"/>
            </w:tcBorders>
            <w:vAlign w:val="center"/>
          </w:tcPr>
          <w:p>
            <w:pPr>
              <w:widowControl/>
              <w:spacing w:line="0" w:lineRule="atLeast"/>
              <w:rPr>
                <w:kern w:val="0"/>
                <w:sz w:val="18"/>
                <w:szCs w:val="18"/>
              </w:rPr>
            </w:pPr>
            <w:r>
              <w:rPr>
                <w:rFonts w:hAnsi="宋体"/>
                <w:kern w:val="0"/>
                <w:sz w:val="18"/>
                <w:szCs w:val="18"/>
              </w:rPr>
              <w:t>国家级</w:t>
            </w:r>
          </w:p>
        </w:tc>
        <w:tc>
          <w:tcPr>
            <w:tcW w:w="1040" w:type="dxa"/>
            <w:tcBorders>
              <w:top w:val="nil"/>
              <w:left w:val="nil"/>
              <w:bottom w:val="single" w:color="auto" w:sz="4"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4"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r>
        <w:tblPrEx>
          <w:tblLayout w:type="fixed"/>
          <w:tblCellMar>
            <w:top w:w="0" w:type="dxa"/>
            <w:left w:w="108" w:type="dxa"/>
            <w:bottom w:w="0" w:type="dxa"/>
            <w:right w:w="108" w:type="dxa"/>
          </w:tblCellMar>
        </w:tblPrEx>
        <w:trPr>
          <w:trHeight w:val="379" w:hRule="atLeast"/>
          <w:jc w:val="center"/>
        </w:trPr>
        <w:tc>
          <w:tcPr>
            <w:tcW w:w="3318" w:type="dxa"/>
            <w:gridSpan w:val="2"/>
            <w:tcBorders>
              <w:top w:val="single" w:color="auto" w:sz="4" w:space="0"/>
              <w:left w:val="single" w:color="auto" w:sz="12" w:space="0"/>
              <w:bottom w:val="single" w:color="auto" w:sz="12" w:space="0"/>
              <w:right w:val="single" w:color="000000" w:sz="4" w:space="0"/>
            </w:tcBorders>
            <w:vAlign w:val="center"/>
          </w:tcPr>
          <w:p>
            <w:pPr>
              <w:widowControl/>
              <w:spacing w:line="0" w:lineRule="atLeast"/>
              <w:jc w:val="center"/>
              <w:rPr>
                <w:kern w:val="0"/>
                <w:sz w:val="18"/>
                <w:szCs w:val="18"/>
              </w:rPr>
            </w:pPr>
            <w:r>
              <w:rPr>
                <w:rFonts w:hAnsi="宋体"/>
                <w:kern w:val="0"/>
                <w:sz w:val="18"/>
                <w:szCs w:val="18"/>
              </w:rPr>
              <w:t>科研获奖</w:t>
            </w:r>
          </w:p>
        </w:tc>
        <w:tc>
          <w:tcPr>
            <w:tcW w:w="1040" w:type="dxa"/>
            <w:tcBorders>
              <w:top w:val="nil"/>
              <w:left w:val="nil"/>
              <w:bottom w:val="single" w:color="auto" w:sz="12" w:space="0"/>
              <w:right w:val="single" w:color="auto" w:sz="4" w:space="0"/>
            </w:tcBorders>
            <w:vAlign w:val="center"/>
          </w:tcPr>
          <w:p>
            <w:pPr>
              <w:widowControl/>
              <w:spacing w:line="0" w:lineRule="atLeast"/>
              <w:jc w:val="center"/>
              <w:rPr>
                <w:kern w:val="0"/>
                <w:sz w:val="18"/>
                <w:szCs w:val="18"/>
              </w:rPr>
            </w:pPr>
            <w:r>
              <w:rPr>
                <w:rFonts w:hAnsi="宋体"/>
                <w:kern w:val="0"/>
                <w:sz w:val="18"/>
                <w:szCs w:val="18"/>
              </w:rPr>
              <w:t>系部</w:t>
            </w:r>
          </w:p>
        </w:tc>
        <w:tc>
          <w:tcPr>
            <w:tcW w:w="1395" w:type="dxa"/>
            <w:tcBorders>
              <w:top w:val="nil"/>
              <w:left w:val="nil"/>
              <w:bottom w:val="single" w:color="auto" w:sz="12" w:space="0"/>
              <w:right w:val="single" w:color="auto" w:sz="12" w:space="0"/>
            </w:tcBorders>
            <w:vAlign w:val="center"/>
          </w:tcPr>
          <w:p>
            <w:pPr>
              <w:widowControl/>
              <w:spacing w:line="0" w:lineRule="atLeast"/>
              <w:jc w:val="center"/>
              <w:rPr>
                <w:kern w:val="0"/>
                <w:sz w:val="18"/>
                <w:szCs w:val="18"/>
              </w:rPr>
            </w:pPr>
            <w:r>
              <w:rPr>
                <w:rFonts w:hAnsi="宋体"/>
                <w:kern w:val="0"/>
                <w:sz w:val="18"/>
                <w:szCs w:val="18"/>
              </w:rPr>
              <w:t>教务部</w:t>
            </w:r>
          </w:p>
        </w:tc>
      </w:tr>
    </w:tbl>
    <w:p>
      <w:pPr>
        <w:rPr>
          <w:rFonts w:hint="eastAsia"/>
        </w:rPr>
      </w:pPr>
    </w:p>
    <w:p>
      <w:pPr>
        <w:spacing w:line="288" w:lineRule="auto"/>
        <w:jc w:val="center"/>
        <w:rPr>
          <w:rFonts w:hint="eastAsia" w:eastAsia="方正大标宋简体"/>
          <w:spacing w:val="-12"/>
          <w:w w:val="90"/>
          <w:sz w:val="32"/>
        </w:rPr>
      </w:pPr>
      <w:r>
        <w:rPr>
          <w:rFonts w:hint="eastAsia" w:eastAsia="方正大标宋简体"/>
          <w:spacing w:val="-12"/>
          <w:w w:val="90"/>
          <w:sz w:val="32"/>
        </w:rPr>
        <w:t>湖州师范学院求真学院学分制</w:t>
      </w:r>
      <w:r>
        <w:rPr>
          <w:rFonts w:eastAsia="方正大标宋简体"/>
          <w:spacing w:val="-12"/>
          <w:w w:val="90"/>
          <w:sz w:val="32"/>
        </w:rPr>
        <w:t>收费管理</w:t>
      </w:r>
      <w:r>
        <w:rPr>
          <w:rFonts w:hint="eastAsia" w:eastAsia="方正大标宋简体"/>
          <w:spacing w:val="-12"/>
          <w:w w:val="90"/>
          <w:sz w:val="32"/>
        </w:rPr>
        <w:t>暂行办法</w:t>
      </w:r>
    </w:p>
    <w:p>
      <w:pPr>
        <w:spacing w:line="326" w:lineRule="exact"/>
        <w:ind w:firstLine="400" w:firstLineChars="200"/>
        <w:jc w:val="right"/>
        <w:rPr>
          <w:rFonts w:hint="eastAsia"/>
          <w:sz w:val="20"/>
          <w:szCs w:val="20"/>
        </w:rPr>
      </w:pPr>
    </w:p>
    <w:p>
      <w:pPr>
        <w:spacing w:line="326" w:lineRule="exact"/>
        <w:ind w:firstLine="400" w:firstLineChars="200"/>
        <w:jc w:val="right"/>
        <w:rPr>
          <w:rFonts w:hint="eastAsia"/>
          <w:sz w:val="20"/>
          <w:szCs w:val="20"/>
        </w:rPr>
      </w:pPr>
    </w:p>
    <w:p>
      <w:pPr>
        <w:spacing w:line="332" w:lineRule="exact"/>
        <w:ind w:firstLine="400" w:firstLineChars="200"/>
        <w:rPr>
          <w:sz w:val="20"/>
          <w:szCs w:val="20"/>
        </w:rPr>
      </w:pPr>
      <w:r>
        <w:rPr>
          <w:rFonts w:hAnsi="宋体"/>
          <w:sz w:val="20"/>
          <w:szCs w:val="20"/>
        </w:rPr>
        <w:t>经浙江省物价局的《湖州师范学院求真学院教育收费备案表》（浙价费备〔</w:t>
      </w:r>
      <w:r>
        <w:rPr>
          <w:sz w:val="20"/>
          <w:szCs w:val="20"/>
        </w:rPr>
        <w:t>2007</w:t>
      </w:r>
      <w:r>
        <w:rPr>
          <w:rFonts w:hAnsi="宋体"/>
          <w:sz w:val="20"/>
          <w:szCs w:val="20"/>
        </w:rPr>
        <w:t>〕</w:t>
      </w:r>
      <w:r>
        <w:rPr>
          <w:sz w:val="20"/>
          <w:szCs w:val="20"/>
        </w:rPr>
        <w:t>30</w:t>
      </w:r>
      <w:r>
        <w:rPr>
          <w:rFonts w:hAnsi="宋体"/>
          <w:sz w:val="20"/>
          <w:szCs w:val="20"/>
        </w:rPr>
        <w:t>号）批准，我校自</w:t>
      </w:r>
      <w:r>
        <w:rPr>
          <w:sz w:val="20"/>
          <w:szCs w:val="20"/>
        </w:rPr>
        <w:t>2008</w:t>
      </w:r>
      <w:r>
        <w:rPr>
          <w:rFonts w:hAnsi="宋体"/>
          <w:sz w:val="20"/>
          <w:szCs w:val="20"/>
        </w:rPr>
        <w:t>级学生入学起在全日制本科生中试行学分制收费管理。根据《浙江省普通高校学分制收费管理暂行办法》文件精神，结合学校实际，特制定学分制收费管理暂行办法。</w:t>
      </w:r>
    </w:p>
    <w:p>
      <w:pPr>
        <w:adjustRightInd w:val="0"/>
        <w:snapToGrid w:val="0"/>
        <w:spacing w:line="332" w:lineRule="exact"/>
        <w:ind w:firstLine="450" w:firstLineChars="225"/>
        <w:rPr>
          <w:rFonts w:hint="eastAsia" w:ascii="黑体" w:eastAsia="黑体"/>
          <w:sz w:val="20"/>
          <w:szCs w:val="20"/>
        </w:rPr>
      </w:pPr>
      <w:r>
        <w:rPr>
          <w:rFonts w:hint="eastAsia" w:ascii="黑体" w:hAnsi="宋体" w:eastAsia="黑体"/>
          <w:sz w:val="20"/>
          <w:szCs w:val="20"/>
        </w:rPr>
        <w:t>一、学分制收费对象</w:t>
      </w:r>
    </w:p>
    <w:p>
      <w:pPr>
        <w:adjustRightInd w:val="0"/>
        <w:snapToGrid w:val="0"/>
        <w:spacing w:line="332" w:lineRule="exact"/>
        <w:ind w:firstLine="450" w:firstLineChars="225"/>
        <w:rPr>
          <w:sz w:val="20"/>
          <w:szCs w:val="20"/>
        </w:rPr>
      </w:pPr>
      <w:r>
        <w:rPr>
          <w:rFonts w:hAnsi="宋体"/>
          <w:sz w:val="20"/>
          <w:szCs w:val="20"/>
        </w:rPr>
        <w:t>全日制本科学生。</w:t>
      </w:r>
    </w:p>
    <w:p>
      <w:pPr>
        <w:adjustRightInd w:val="0"/>
        <w:snapToGrid w:val="0"/>
        <w:spacing w:line="332" w:lineRule="exact"/>
        <w:ind w:firstLine="450" w:firstLineChars="225"/>
        <w:rPr>
          <w:rFonts w:ascii="黑体" w:hAnsi="宋体" w:eastAsia="黑体"/>
          <w:sz w:val="20"/>
          <w:szCs w:val="20"/>
        </w:rPr>
      </w:pPr>
      <w:r>
        <w:rPr>
          <w:rFonts w:ascii="黑体" w:hAnsi="宋体" w:eastAsia="黑体"/>
          <w:sz w:val="20"/>
          <w:szCs w:val="20"/>
        </w:rPr>
        <w:t>二、学分制收费项目</w:t>
      </w:r>
    </w:p>
    <w:p>
      <w:pPr>
        <w:adjustRightInd w:val="0"/>
        <w:snapToGrid w:val="0"/>
        <w:spacing w:line="332" w:lineRule="exact"/>
        <w:ind w:firstLine="450" w:firstLineChars="225"/>
        <w:rPr>
          <w:rFonts w:hint="eastAsia"/>
          <w:sz w:val="20"/>
          <w:szCs w:val="20"/>
        </w:rPr>
      </w:pPr>
      <w:r>
        <w:rPr>
          <w:rFonts w:hAnsi="宋体"/>
          <w:sz w:val="20"/>
          <w:szCs w:val="20"/>
        </w:rPr>
        <w:t>学分制收费由专业学费和学分学费两部分组成。</w:t>
      </w:r>
    </w:p>
    <w:p>
      <w:pPr>
        <w:adjustRightInd w:val="0"/>
        <w:snapToGrid w:val="0"/>
        <w:spacing w:line="332" w:lineRule="exact"/>
        <w:ind w:firstLine="450" w:firstLineChars="225"/>
        <w:rPr>
          <w:rFonts w:ascii="黑体" w:hAnsi="宋体" w:eastAsia="黑体"/>
          <w:sz w:val="20"/>
          <w:szCs w:val="20"/>
        </w:rPr>
      </w:pPr>
      <w:r>
        <w:rPr>
          <w:rFonts w:ascii="黑体" w:hAnsi="宋体" w:eastAsia="黑体"/>
          <w:sz w:val="20"/>
          <w:szCs w:val="20"/>
        </w:rPr>
        <w:t>三、学分制计分方法</w:t>
      </w:r>
    </w:p>
    <w:p>
      <w:pPr>
        <w:adjustRightInd w:val="0"/>
        <w:snapToGrid w:val="0"/>
        <w:spacing w:line="332" w:lineRule="exact"/>
        <w:ind w:firstLine="432" w:firstLineChars="225"/>
        <w:rPr>
          <w:spacing w:val="-4"/>
          <w:sz w:val="20"/>
          <w:szCs w:val="20"/>
        </w:rPr>
      </w:pPr>
      <w:r>
        <w:rPr>
          <w:rFonts w:hAnsi="宋体"/>
          <w:spacing w:val="-4"/>
          <w:sz w:val="20"/>
          <w:szCs w:val="20"/>
        </w:rPr>
        <w:t>学分收费按学生所修课程规定的学分计收。计费学分为：四年制</w:t>
      </w:r>
      <w:r>
        <w:rPr>
          <w:spacing w:val="-4"/>
          <w:sz w:val="20"/>
          <w:szCs w:val="20"/>
        </w:rPr>
        <w:t>160</w:t>
      </w:r>
      <w:r>
        <w:rPr>
          <w:rFonts w:hAnsi="宋体"/>
          <w:spacing w:val="-4"/>
          <w:sz w:val="20"/>
          <w:szCs w:val="20"/>
        </w:rPr>
        <w:t>学分、五年制</w:t>
      </w:r>
      <w:r>
        <w:rPr>
          <w:spacing w:val="-4"/>
          <w:sz w:val="20"/>
          <w:szCs w:val="20"/>
        </w:rPr>
        <w:t>200</w:t>
      </w:r>
      <w:r>
        <w:rPr>
          <w:rFonts w:hAnsi="宋体"/>
          <w:spacing w:val="-4"/>
          <w:sz w:val="20"/>
          <w:szCs w:val="20"/>
        </w:rPr>
        <w:t>学分、其他学制按每学年</w:t>
      </w:r>
      <w:r>
        <w:rPr>
          <w:spacing w:val="-4"/>
          <w:sz w:val="20"/>
          <w:szCs w:val="20"/>
        </w:rPr>
        <w:t>40</w:t>
      </w:r>
      <w:r>
        <w:rPr>
          <w:rFonts w:hAnsi="宋体"/>
          <w:spacing w:val="-4"/>
          <w:sz w:val="20"/>
          <w:szCs w:val="20"/>
        </w:rPr>
        <w:t>学分类推。学生毕业时所注册专业教学计划规定的最低毕业学分在计费学分以内的，按各专业最低毕业学分计收学分学费；专业最低毕业学分超出计费学分的，超出部分免收学分学费。学生在规定的最低毕业学分外要求加修、跨专业选修或每门课程一次补考后仍不及格需重修学分的，免收专业学费，按所修课程的规定学分收取学分学费。</w:t>
      </w:r>
    </w:p>
    <w:p>
      <w:pPr>
        <w:adjustRightInd w:val="0"/>
        <w:snapToGrid w:val="0"/>
        <w:spacing w:line="332" w:lineRule="exact"/>
        <w:ind w:firstLine="450" w:firstLineChars="225"/>
        <w:rPr>
          <w:rFonts w:hint="eastAsia" w:ascii="黑体" w:hAnsi="宋体" w:eastAsia="黑体"/>
          <w:sz w:val="20"/>
          <w:szCs w:val="20"/>
        </w:rPr>
      </w:pPr>
      <w:r>
        <w:rPr>
          <w:rFonts w:ascii="黑体" w:hAnsi="宋体" w:eastAsia="黑体"/>
          <w:sz w:val="20"/>
          <w:szCs w:val="20"/>
        </w:rPr>
        <w:t>四、学分制收费标准</w:t>
      </w:r>
    </w:p>
    <w:p>
      <w:pPr>
        <w:adjustRightInd w:val="0"/>
        <w:snapToGrid w:val="0"/>
        <w:spacing w:line="332" w:lineRule="exact"/>
        <w:rPr>
          <w:rFonts w:hint="eastAsia" w:ascii="黑体" w:hAnsi="宋体" w:eastAsia="黑体"/>
          <w:sz w:val="20"/>
          <w:szCs w:val="20"/>
        </w:rPr>
      </w:pPr>
    </w:p>
    <w:p>
      <w:pPr>
        <w:adjustRightInd w:val="0"/>
        <w:snapToGrid w:val="0"/>
        <w:spacing w:line="332" w:lineRule="exact"/>
        <w:rPr>
          <w:rFonts w:hint="eastAsia" w:ascii="黑体" w:hAnsi="宋体" w:eastAsia="黑体"/>
          <w:sz w:val="20"/>
          <w:szCs w:val="20"/>
        </w:rPr>
      </w:pPr>
    </w:p>
    <w:tbl>
      <w:tblPr>
        <w:tblStyle w:val="17"/>
        <w:tblW w:w="5831" w:type="dxa"/>
        <w:jc w:val="center"/>
        <w:tblInd w:w="0" w:type="dxa"/>
        <w:tblLayout w:type="fixed"/>
        <w:tblCellMar>
          <w:top w:w="0" w:type="dxa"/>
          <w:left w:w="108" w:type="dxa"/>
          <w:bottom w:w="0" w:type="dxa"/>
          <w:right w:w="108" w:type="dxa"/>
        </w:tblCellMar>
      </w:tblPr>
      <w:tblGrid>
        <w:gridCol w:w="1876"/>
        <w:gridCol w:w="490"/>
        <w:gridCol w:w="980"/>
        <w:gridCol w:w="532"/>
        <w:gridCol w:w="822"/>
        <w:gridCol w:w="1131"/>
      </w:tblGrid>
      <w:tr>
        <w:tblPrEx>
          <w:tblLayout w:type="fixed"/>
          <w:tblCellMar>
            <w:top w:w="0" w:type="dxa"/>
            <w:left w:w="108" w:type="dxa"/>
            <w:bottom w:w="0" w:type="dxa"/>
            <w:right w:w="108" w:type="dxa"/>
          </w:tblCellMar>
        </w:tblPrEx>
        <w:trPr>
          <w:trHeight w:val="363" w:hRule="atLeast"/>
          <w:jc w:val="center"/>
        </w:trPr>
        <w:tc>
          <w:tcPr>
            <w:tcW w:w="1876" w:type="dxa"/>
            <w:vMerge w:val="restart"/>
            <w:tcBorders>
              <w:top w:val="single" w:color="auto" w:sz="12" w:space="0"/>
              <w:left w:val="single" w:color="auto" w:sz="12"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专业名称</w:t>
            </w:r>
          </w:p>
        </w:tc>
        <w:tc>
          <w:tcPr>
            <w:tcW w:w="490" w:type="dxa"/>
            <w:vMerge w:val="restart"/>
            <w:tcBorders>
              <w:top w:val="single" w:color="auto" w:sz="12" w:space="0"/>
              <w:left w:val="nil"/>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层次</w:t>
            </w:r>
          </w:p>
        </w:tc>
        <w:tc>
          <w:tcPr>
            <w:tcW w:w="980" w:type="dxa"/>
            <w:vMerge w:val="restart"/>
            <w:tcBorders>
              <w:top w:val="single" w:color="auto" w:sz="12" w:space="0"/>
              <w:left w:val="nil"/>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专业类别</w:t>
            </w:r>
          </w:p>
        </w:tc>
        <w:tc>
          <w:tcPr>
            <w:tcW w:w="2485" w:type="dxa"/>
            <w:gridSpan w:val="3"/>
            <w:tcBorders>
              <w:top w:val="single" w:color="auto" w:sz="12"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学   费</w:t>
            </w:r>
          </w:p>
        </w:tc>
      </w:tr>
      <w:tr>
        <w:tblPrEx>
          <w:tblLayout w:type="fixed"/>
          <w:tblCellMar>
            <w:top w:w="0" w:type="dxa"/>
            <w:left w:w="108" w:type="dxa"/>
            <w:bottom w:w="0" w:type="dxa"/>
            <w:right w:w="108" w:type="dxa"/>
          </w:tblCellMar>
        </w:tblPrEx>
        <w:trPr>
          <w:trHeight w:val="590" w:hRule="atLeast"/>
          <w:jc w:val="center"/>
        </w:trPr>
        <w:tc>
          <w:tcPr>
            <w:tcW w:w="1876" w:type="dxa"/>
            <w:vMerge w:val="continue"/>
            <w:tcBorders>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p>
        </w:tc>
        <w:tc>
          <w:tcPr>
            <w:tcW w:w="490" w:type="dxa"/>
            <w:vMerge w:val="continue"/>
            <w:tcBorders>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p>
        </w:tc>
        <w:tc>
          <w:tcPr>
            <w:tcW w:w="980" w:type="dxa"/>
            <w:vMerge w:val="continue"/>
            <w:tcBorders>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p>
        </w:tc>
        <w:tc>
          <w:tcPr>
            <w:tcW w:w="532"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hint="eastAsia" w:ascii="黑体" w:hAnsi="黑体" w:eastAsia="黑体"/>
                <w:kern w:val="0"/>
                <w:sz w:val="18"/>
                <w:szCs w:val="18"/>
              </w:rPr>
            </w:pPr>
            <w:r>
              <w:rPr>
                <w:rFonts w:ascii="黑体" w:hAnsi="黑体" w:eastAsia="黑体"/>
                <w:kern w:val="0"/>
                <w:sz w:val="18"/>
                <w:szCs w:val="18"/>
              </w:rPr>
              <w:t>学费</w:t>
            </w:r>
          </w:p>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合计</w:t>
            </w:r>
          </w:p>
        </w:tc>
        <w:tc>
          <w:tcPr>
            <w:tcW w:w="822"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hint="eastAsia" w:ascii="黑体" w:hAnsi="黑体" w:eastAsia="黑体"/>
                <w:kern w:val="0"/>
                <w:sz w:val="18"/>
                <w:szCs w:val="18"/>
              </w:rPr>
            </w:pPr>
            <w:r>
              <w:rPr>
                <w:rFonts w:ascii="黑体" w:hAnsi="黑体" w:eastAsia="黑体"/>
                <w:kern w:val="0"/>
                <w:sz w:val="18"/>
                <w:szCs w:val="18"/>
              </w:rPr>
              <w:t>其中：</w:t>
            </w:r>
          </w:p>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专业学费</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ascii="黑体" w:hAnsi="黑体" w:eastAsia="黑体"/>
                <w:kern w:val="0"/>
                <w:sz w:val="18"/>
                <w:szCs w:val="18"/>
              </w:rPr>
            </w:pPr>
            <w:r>
              <w:rPr>
                <w:rFonts w:ascii="黑体" w:hAnsi="黑体" w:eastAsia="黑体"/>
                <w:kern w:val="0"/>
                <w:sz w:val="18"/>
                <w:szCs w:val="18"/>
              </w:rPr>
              <w:t>其中：</w:t>
            </w:r>
          </w:p>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学分学费</w:t>
            </w:r>
          </w:p>
        </w:tc>
      </w:tr>
      <w:tr>
        <w:tblPrEx>
          <w:tblLayout w:type="fixed"/>
          <w:tblCellMar>
            <w:top w:w="0" w:type="dxa"/>
            <w:left w:w="108" w:type="dxa"/>
            <w:bottom w:w="0" w:type="dxa"/>
            <w:right w:w="108" w:type="dxa"/>
          </w:tblCellMar>
        </w:tblPrEx>
        <w:trPr>
          <w:trHeight w:val="1205"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经济与贸易类（国际</w:t>
            </w:r>
          </w:p>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经济与贸易、电子商</w:t>
            </w:r>
          </w:p>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务、市场营销、物流</w:t>
            </w:r>
          </w:p>
          <w:p>
            <w:pPr>
              <w:widowControl/>
              <w:spacing w:line="240" w:lineRule="exact"/>
              <w:ind w:left="-105" w:leftChars="-50" w:right="-105" w:rightChars="-50"/>
              <w:jc w:val="center"/>
              <w:rPr>
                <w:kern w:val="0"/>
                <w:sz w:val="18"/>
                <w:szCs w:val="18"/>
              </w:rPr>
            </w:pPr>
            <w:r>
              <w:rPr>
                <w:rFonts w:hAnsi="宋体"/>
                <w:kern w:val="0"/>
                <w:sz w:val="18"/>
                <w:szCs w:val="18"/>
              </w:rPr>
              <w:t>管理专业）</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经济与</w:t>
            </w:r>
          </w:p>
          <w:p>
            <w:pPr>
              <w:widowControl/>
              <w:spacing w:line="240" w:lineRule="exact"/>
              <w:ind w:left="-105" w:leftChars="-50" w:right="-105" w:rightChars="-50"/>
              <w:jc w:val="center"/>
              <w:rPr>
                <w:kern w:val="0"/>
                <w:sz w:val="18"/>
                <w:szCs w:val="18"/>
              </w:rPr>
            </w:pPr>
            <w:r>
              <w:rPr>
                <w:rFonts w:hAnsi="宋体"/>
                <w:kern w:val="0"/>
                <w:sz w:val="18"/>
                <w:szCs w:val="18"/>
              </w:rPr>
              <w:t>贸易类</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729"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公共管理类（行政管</w:t>
            </w:r>
          </w:p>
          <w:p>
            <w:pPr>
              <w:widowControl/>
              <w:spacing w:line="240" w:lineRule="exact"/>
              <w:ind w:left="-105" w:leftChars="-50" w:right="-105" w:rightChars="-50"/>
              <w:jc w:val="center"/>
              <w:rPr>
                <w:kern w:val="0"/>
                <w:sz w:val="18"/>
                <w:szCs w:val="18"/>
              </w:rPr>
            </w:pPr>
            <w:r>
              <w:rPr>
                <w:rFonts w:hAnsi="宋体"/>
                <w:kern w:val="0"/>
                <w:sz w:val="18"/>
                <w:szCs w:val="18"/>
              </w:rPr>
              <w:t>理、历史学专业）</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公共管理类</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855"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中国语言文学类（汉语言文学、新闻学、广告学、秘书学专业）</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中国语言</w:t>
            </w:r>
          </w:p>
          <w:p>
            <w:pPr>
              <w:widowControl/>
              <w:spacing w:line="240" w:lineRule="exact"/>
              <w:ind w:left="-105" w:leftChars="-50" w:right="-105" w:rightChars="-50"/>
              <w:jc w:val="center"/>
              <w:rPr>
                <w:kern w:val="0"/>
                <w:sz w:val="18"/>
                <w:szCs w:val="18"/>
              </w:rPr>
            </w:pPr>
            <w:r>
              <w:rPr>
                <w:rFonts w:hAnsi="宋体"/>
                <w:kern w:val="0"/>
                <w:sz w:val="18"/>
                <w:szCs w:val="18"/>
              </w:rPr>
              <w:t>文学类</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511"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英语</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其他专业</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511"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日语</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其他专业</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658"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设计学类（视觉传达设计、环境设计专业）</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设计学类</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23000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17000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511"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社会体育指导与管理</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体育类</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19000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13000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511"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光电信息科学与工程</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其他专业</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1176"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电子信息类（计算机</w:t>
            </w:r>
          </w:p>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科学与技术、物联网</w:t>
            </w:r>
          </w:p>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工程、电子信息工程</w:t>
            </w:r>
          </w:p>
          <w:p>
            <w:pPr>
              <w:widowControl/>
              <w:spacing w:line="240" w:lineRule="exact"/>
              <w:ind w:left="-105" w:leftChars="-50" w:right="-105" w:rightChars="-50"/>
              <w:jc w:val="center"/>
              <w:rPr>
                <w:kern w:val="0"/>
                <w:sz w:val="18"/>
                <w:szCs w:val="18"/>
              </w:rPr>
            </w:pPr>
            <w:r>
              <w:rPr>
                <w:rFonts w:hAnsi="宋体"/>
                <w:kern w:val="0"/>
                <w:sz w:val="18"/>
                <w:szCs w:val="18"/>
              </w:rPr>
              <w:t>专业）</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其他专业</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635" w:hRule="atLeast"/>
          <w:jc w:val="center"/>
        </w:trPr>
        <w:tc>
          <w:tcPr>
            <w:tcW w:w="1876" w:type="dxa"/>
            <w:tcBorders>
              <w:top w:val="nil"/>
              <w:left w:val="single" w:color="auto" w:sz="12" w:space="0"/>
              <w:bottom w:val="single" w:color="auto" w:sz="12" w:space="0"/>
              <w:right w:val="single" w:color="auto" w:sz="4" w:space="0"/>
            </w:tcBorders>
            <w:vAlign w:val="center"/>
          </w:tcPr>
          <w:p>
            <w:pPr>
              <w:widowControl/>
              <w:spacing w:line="240" w:lineRule="exact"/>
              <w:ind w:left="-105" w:leftChars="-50" w:right="-105" w:rightChars="-50"/>
              <w:jc w:val="center"/>
              <w:rPr>
                <w:rFonts w:hint="eastAsia" w:hAnsi="宋体"/>
                <w:kern w:val="0"/>
                <w:sz w:val="18"/>
                <w:szCs w:val="18"/>
              </w:rPr>
            </w:pPr>
            <w:r>
              <w:rPr>
                <w:rFonts w:hAnsi="宋体"/>
                <w:kern w:val="0"/>
                <w:sz w:val="18"/>
                <w:szCs w:val="18"/>
              </w:rPr>
              <w:t>机械设计制造及其</w:t>
            </w:r>
          </w:p>
          <w:p>
            <w:pPr>
              <w:widowControl/>
              <w:spacing w:line="240" w:lineRule="exact"/>
              <w:ind w:left="-105" w:leftChars="-50" w:right="-105" w:rightChars="-50"/>
              <w:jc w:val="center"/>
              <w:rPr>
                <w:kern w:val="0"/>
                <w:sz w:val="18"/>
                <w:szCs w:val="18"/>
              </w:rPr>
            </w:pPr>
            <w:r>
              <w:rPr>
                <w:rFonts w:hAnsi="宋体"/>
                <w:kern w:val="0"/>
                <w:sz w:val="18"/>
                <w:szCs w:val="18"/>
              </w:rPr>
              <w:t>自动化</w:t>
            </w:r>
          </w:p>
        </w:tc>
        <w:tc>
          <w:tcPr>
            <w:tcW w:w="490"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机械电气类</w:t>
            </w:r>
          </w:p>
        </w:tc>
        <w:tc>
          <w:tcPr>
            <w:tcW w:w="532"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19000</w:t>
            </w:r>
          </w:p>
        </w:tc>
        <w:tc>
          <w:tcPr>
            <w:tcW w:w="822"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13000</w:t>
            </w:r>
          </w:p>
        </w:tc>
        <w:tc>
          <w:tcPr>
            <w:tcW w:w="1131" w:type="dxa"/>
            <w:tcBorders>
              <w:top w:val="single" w:color="auto" w:sz="4" w:space="0"/>
              <w:left w:val="nil"/>
              <w:bottom w:val="single" w:color="auto" w:sz="12"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bl>
    <w:p>
      <w:pPr>
        <w:rPr>
          <w:rFonts w:hint="eastAsia"/>
        </w:rPr>
      </w:pPr>
      <w:r>
        <w:rPr>
          <w:rFonts w:hint="eastAsia"/>
        </w:rPr>
        <w:t>续表：</w:t>
      </w:r>
    </w:p>
    <w:tbl>
      <w:tblPr>
        <w:tblStyle w:val="17"/>
        <w:tblW w:w="5831" w:type="dxa"/>
        <w:jc w:val="center"/>
        <w:tblInd w:w="0" w:type="dxa"/>
        <w:tblLayout w:type="fixed"/>
        <w:tblCellMar>
          <w:top w:w="0" w:type="dxa"/>
          <w:left w:w="108" w:type="dxa"/>
          <w:bottom w:w="0" w:type="dxa"/>
          <w:right w:w="108" w:type="dxa"/>
        </w:tblCellMar>
      </w:tblPr>
      <w:tblGrid>
        <w:gridCol w:w="1876"/>
        <w:gridCol w:w="490"/>
        <w:gridCol w:w="980"/>
        <w:gridCol w:w="532"/>
        <w:gridCol w:w="822"/>
        <w:gridCol w:w="1131"/>
      </w:tblGrid>
      <w:tr>
        <w:tblPrEx>
          <w:tblLayout w:type="fixed"/>
          <w:tblCellMar>
            <w:top w:w="0" w:type="dxa"/>
            <w:left w:w="108" w:type="dxa"/>
            <w:bottom w:w="0" w:type="dxa"/>
            <w:right w:w="108" w:type="dxa"/>
          </w:tblCellMar>
        </w:tblPrEx>
        <w:trPr>
          <w:trHeight w:val="363" w:hRule="atLeast"/>
          <w:jc w:val="center"/>
        </w:trPr>
        <w:tc>
          <w:tcPr>
            <w:tcW w:w="1876" w:type="dxa"/>
            <w:vMerge w:val="restart"/>
            <w:tcBorders>
              <w:top w:val="single" w:color="auto" w:sz="12" w:space="0"/>
              <w:left w:val="single" w:color="auto" w:sz="12"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专业名称</w:t>
            </w:r>
          </w:p>
        </w:tc>
        <w:tc>
          <w:tcPr>
            <w:tcW w:w="490" w:type="dxa"/>
            <w:vMerge w:val="restart"/>
            <w:tcBorders>
              <w:top w:val="single" w:color="auto" w:sz="12" w:space="0"/>
              <w:left w:val="nil"/>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层次</w:t>
            </w:r>
          </w:p>
        </w:tc>
        <w:tc>
          <w:tcPr>
            <w:tcW w:w="980" w:type="dxa"/>
            <w:vMerge w:val="restart"/>
            <w:tcBorders>
              <w:top w:val="single" w:color="auto" w:sz="12" w:space="0"/>
              <w:left w:val="nil"/>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专业类别</w:t>
            </w:r>
          </w:p>
        </w:tc>
        <w:tc>
          <w:tcPr>
            <w:tcW w:w="2485" w:type="dxa"/>
            <w:gridSpan w:val="3"/>
            <w:tcBorders>
              <w:top w:val="single" w:color="auto" w:sz="12"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学   费</w:t>
            </w:r>
          </w:p>
        </w:tc>
      </w:tr>
      <w:tr>
        <w:tblPrEx>
          <w:tblLayout w:type="fixed"/>
          <w:tblCellMar>
            <w:top w:w="0" w:type="dxa"/>
            <w:left w:w="108" w:type="dxa"/>
            <w:bottom w:w="0" w:type="dxa"/>
            <w:right w:w="108" w:type="dxa"/>
          </w:tblCellMar>
        </w:tblPrEx>
        <w:trPr>
          <w:trHeight w:val="590" w:hRule="atLeast"/>
          <w:jc w:val="center"/>
        </w:trPr>
        <w:tc>
          <w:tcPr>
            <w:tcW w:w="1876" w:type="dxa"/>
            <w:vMerge w:val="continue"/>
            <w:tcBorders>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p>
        </w:tc>
        <w:tc>
          <w:tcPr>
            <w:tcW w:w="490" w:type="dxa"/>
            <w:vMerge w:val="continue"/>
            <w:tcBorders>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p>
        </w:tc>
        <w:tc>
          <w:tcPr>
            <w:tcW w:w="980" w:type="dxa"/>
            <w:vMerge w:val="continue"/>
            <w:tcBorders>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kern w:val="0"/>
                <w:sz w:val="18"/>
                <w:szCs w:val="18"/>
              </w:rPr>
            </w:pPr>
          </w:p>
        </w:tc>
        <w:tc>
          <w:tcPr>
            <w:tcW w:w="532"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hint="eastAsia" w:ascii="黑体" w:hAnsi="黑体" w:eastAsia="黑体"/>
                <w:kern w:val="0"/>
                <w:sz w:val="18"/>
                <w:szCs w:val="18"/>
              </w:rPr>
            </w:pPr>
            <w:r>
              <w:rPr>
                <w:rFonts w:ascii="黑体" w:hAnsi="黑体" w:eastAsia="黑体"/>
                <w:kern w:val="0"/>
                <w:sz w:val="18"/>
                <w:szCs w:val="18"/>
              </w:rPr>
              <w:t>学费</w:t>
            </w:r>
          </w:p>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合计</w:t>
            </w:r>
          </w:p>
        </w:tc>
        <w:tc>
          <w:tcPr>
            <w:tcW w:w="822"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hint="eastAsia" w:ascii="黑体" w:hAnsi="黑体" w:eastAsia="黑体"/>
                <w:kern w:val="0"/>
                <w:sz w:val="18"/>
                <w:szCs w:val="18"/>
              </w:rPr>
            </w:pPr>
            <w:r>
              <w:rPr>
                <w:rFonts w:ascii="黑体" w:hAnsi="黑体" w:eastAsia="黑体"/>
                <w:kern w:val="0"/>
                <w:sz w:val="18"/>
                <w:szCs w:val="18"/>
              </w:rPr>
              <w:t>其中：</w:t>
            </w:r>
          </w:p>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专业学费</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ascii="黑体" w:hAnsi="黑体" w:eastAsia="黑体"/>
                <w:kern w:val="0"/>
                <w:sz w:val="18"/>
                <w:szCs w:val="18"/>
              </w:rPr>
            </w:pPr>
            <w:r>
              <w:rPr>
                <w:rFonts w:ascii="黑体" w:hAnsi="黑体" w:eastAsia="黑体"/>
                <w:kern w:val="0"/>
                <w:sz w:val="18"/>
                <w:szCs w:val="18"/>
              </w:rPr>
              <w:t>其中：</w:t>
            </w:r>
          </w:p>
          <w:p>
            <w:pPr>
              <w:widowControl/>
              <w:spacing w:line="240" w:lineRule="exact"/>
              <w:ind w:left="-105" w:leftChars="-50" w:right="-105" w:rightChars="-50"/>
              <w:jc w:val="center"/>
              <w:rPr>
                <w:rFonts w:ascii="黑体" w:hAnsi="黑体" w:eastAsia="黑体"/>
                <w:kern w:val="0"/>
                <w:sz w:val="18"/>
                <w:szCs w:val="18"/>
              </w:rPr>
            </w:pPr>
            <w:r>
              <w:rPr>
                <w:rFonts w:ascii="黑体" w:hAnsi="黑体" w:eastAsia="黑体"/>
                <w:kern w:val="0"/>
                <w:sz w:val="18"/>
                <w:szCs w:val="18"/>
              </w:rPr>
              <w:t>学分学费</w:t>
            </w:r>
          </w:p>
        </w:tc>
      </w:tr>
      <w:tr>
        <w:tblPrEx>
          <w:tblLayout w:type="fixed"/>
          <w:tblCellMar>
            <w:top w:w="0" w:type="dxa"/>
            <w:left w:w="108" w:type="dxa"/>
            <w:bottom w:w="0" w:type="dxa"/>
            <w:right w:w="108" w:type="dxa"/>
          </w:tblCellMar>
        </w:tblPrEx>
        <w:trPr>
          <w:trHeight w:val="660"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机械电子工程</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机械电气类</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19000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13000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660"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材料化学</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其他专业</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660"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电气工程及其自动化</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机械电气类</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19000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13000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660" w:hRule="atLeast"/>
          <w:jc w:val="center"/>
        </w:trPr>
        <w:tc>
          <w:tcPr>
            <w:tcW w:w="1876" w:type="dxa"/>
            <w:tcBorders>
              <w:top w:val="nil"/>
              <w:left w:val="single" w:color="auto" w:sz="12" w:space="0"/>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生物科学类（生物工程、制药工程专业）</w:t>
            </w:r>
          </w:p>
        </w:tc>
        <w:tc>
          <w:tcPr>
            <w:tcW w:w="49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其他专业</w:t>
            </w:r>
          </w:p>
        </w:tc>
        <w:tc>
          <w:tcPr>
            <w:tcW w:w="53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16000</w:t>
            </w:r>
          </w:p>
        </w:tc>
        <w:tc>
          <w:tcPr>
            <w:tcW w:w="822"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10000</w:t>
            </w:r>
          </w:p>
        </w:tc>
        <w:tc>
          <w:tcPr>
            <w:tcW w:w="1131" w:type="dxa"/>
            <w:tcBorders>
              <w:top w:val="single" w:color="auto" w:sz="4" w:space="0"/>
              <w:left w:val="nil"/>
              <w:bottom w:val="single" w:color="auto" w:sz="4"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r>
        <w:tblPrEx>
          <w:tblLayout w:type="fixed"/>
          <w:tblCellMar>
            <w:top w:w="0" w:type="dxa"/>
            <w:left w:w="108" w:type="dxa"/>
            <w:bottom w:w="0" w:type="dxa"/>
            <w:right w:w="108" w:type="dxa"/>
          </w:tblCellMar>
        </w:tblPrEx>
        <w:trPr>
          <w:trHeight w:val="660" w:hRule="atLeast"/>
          <w:jc w:val="center"/>
        </w:trPr>
        <w:tc>
          <w:tcPr>
            <w:tcW w:w="1876" w:type="dxa"/>
            <w:tcBorders>
              <w:top w:val="nil"/>
              <w:left w:val="single" w:color="auto" w:sz="12" w:space="0"/>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护理学</w:t>
            </w:r>
          </w:p>
        </w:tc>
        <w:tc>
          <w:tcPr>
            <w:tcW w:w="490"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本科</w:t>
            </w:r>
          </w:p>
        </w:tc>
        <w:tc>
          <w:tcPr>
            <w:tcW w:w="980"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rFonts w:hAnsi="宋体"/>
                <w:kern w:val="0"/>
                <w:sz w:val="18"/>
                <w:szCs w:val="18"/>
              </w:rPr>
              <w:t>护理类</w:t>
            </w:r>
          </w:p>
        </w:tc>
        <w:tc>
          <w:tcPr>
            <w:tcW w:w="532"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21000</w:t>
            </w:r>
          </w:p>
        </w:tc>
        <w:tc>
          <w:tcPr>
            <w:tcW w:w="822" w:type="dxa"/>
            <w:tcBorders>
              <w:top w:val="nil"/>
              <w:left w:val="nil"/>
              <w:bottom w:val="single" w:color="auto" w:sz="12" w:space="0"/>
              <w:right w:val="single" w:color="auto" w:sz="4" w:space="0"/>
            </w:tcBorders>
            <w:vAlign w:val="center"/>
          </w:tcPr>
          <w:p>
            <w:pPr>
              <w:widowControl/>
              <w:spacing w:line="240" w:lineRule="exact"/>
              <w:ind w:left="-105" w:leftChars="-50" w:right="-105" w:rightChars="-50"/>
              <w:jc w:val="center"/>
              <w:rPr>
                <w:kern w:val="0"/>
                <w:sz w:val="18"/>
                <w:szCs w:val="18"/>
              </w:rPr>
            </w:pPr>
            <w:r>
              <w:rPr>
                <w:kern w:val="0"/>
                <w:sz w:val="18"/>
                <w:szCs w:val="18"/>
              </w:rPr>
              <w:t>15000</w:t>
            </w:r>
          </w:p>
        </w:tc>
        <w:tc>
          <w:tcPr>
            <w:tcW w:w="1131" w:type="dxa"/>
            <w:tcBorders>
              <w:top w:val="single" w:color="auto" w:sz="4" w:space="0"/>
              <w:left w:val="nil"/>
              <w:bottom w:val="single" w:color="auto" w:sz="12" w:space="0"/>
              <w:right w:val="single" w:color="auto" w:sz="12" w:space="0"/>
            </w:tcBorders>
            <w:vAlign w:val="center"/>
          </w:tcPr>
          <w:p>
            <w:pPr>
              <w:widowControl/>
              <w:spacing w:line="240" w:lineRule="exact"/>
              <w:ind w:left="-105" w:leftChars="-50" w:right="-105" w:rightChars="-50"/>
              <w:jc w:val="center"/>
              <w:rPr>
                <w:rFonts w:hint="eastAsia"/>
                <w:kern w:val="0"/>
                <w:sz w:val="18"/>
                <w:szCs w:val="18"/>
              </w:rPr>
            </w:pPr>
            <w:r>
              <w:rPr>
                <w:kern w:val="0"/>
                <w:sz w:val="18"/>
                <w:szCs w:val="18"/>
              </w:rPr>
              <w:t>150</w:t>
            </w:r>
            <w:r>
              <w:rPr>
                <w:rFonts w:hAnsi="宋体"/>
                <w:kern w:val="0"/>
                <w:sz w:val="18"/>
                <w:szCs w:val="18"/>
              </w:rPr>
              <w:t>元</w:t>
            </w:r>
            <w:r>
              <w:rPr>
                <w:kern w:val="0"/>
                <w:sz w:val="18"/>
                <w:szCs w:val="18"/>
              </w:rPr>
              <w:t>/</w:t>
            </w:r>
            <w:r>
              <w:rPr>
                <w:rFonts w:hAnsi="宋体"/>
                <w:kern w:val="0"/>
                <w:sz w:val="18"/>
                <w:szCs w:val="18"/>
              </w:rPr>
              <w:t>分</w:t>
            </w:r>
            <w:r>
              <w:rPr>
                <w:kern w:val="0"/>
                <w:sz w:val="18"/>
                <w:szCs w:val="18"/>
              </w:rPr>
              <w:t>*</w:t>
            </w:r>
          </w:p>
          <w:p>
            <w:pPr>
              <w:widowControl/>
              <w:spacing w:line="240" w:lineRule="exact"/>
              <w:ind w:left="-105" w:leftChars="-50" w:right="-105" w:rightChars="-50"/>
              <w:jc w:val="center"/>
              <w:rPr>
                <w:kern w:val="0"/>
                <w:sz w:val="18"/>
                <w:szCs w:val="18"/>
              </w:rPr>
            </w:pPr>
            <w:r>
              <w:rPr>
                <w:kern w:val="0"/>
                <w:sz w:val="18"/>
                <w:szCs w:val="18"/>
              </w:rPr>
              <w:t>40</w:t>
            </w:r>
            <w:r>
              <w:rPr>
                <w:rFonts w:hAnsi="宋体"/>
                <w:kern w:val="0"/>
                <w:sz w:val="18"/>
                <w:szCs w:val="18"/>
              </w:rPr>
              <w:t>分</w:t>
            </w:r>
            <w:r>
              <w:rPr>
                <w:kern w:val="0"/>
                <w:sz w:val="18"/>
                <w:szCs w:val="18"/>
              </w:rPr>
              <w:t>/</w:t>
            </w:r>
            <w:r>
              <w:rPr>
                <w:rFonts w:hAnsi="宋体"/>
                <w:kern w:val="0"/>
                <w:sz w:val="18"/>
                <w:szCs w:val="18"/>
              </w:rPr>
              <w:t>年</w:t>
            </w:r>
          </w:p>
        </w:tc>
      </w:tr>
    </w:tbl>
    <w:p>
      <w:pPr>
        <w:spacing w:line="340" w:lineRule="exact"/>
        <w:rPr>
          <w:rFonts w:hint="eastAsia" w:ascii="楷体_GB2312" w:eastAsia="楷体_GB2312"/>
          <w:sz w:val="18"/>
          <w:szCs w:val="18"/>
        </w:rPr>
      </w:pPr>
      <w:r>
        <w:rPr>
          <w:rFonts w:hint="eastAsia" w:ascii="楷体_GB2312" w:eastAsia="楷体_GB2312"/>
          <w:sz w:val="18"/>
          <w:szCs w:val="18"/>
        </w:rPr>
        <w:t>（以上标准是2015级开始执行，遵循老生老标准，新生新标准政策）</w:t>
      </w:r>
    </w:p>
    <w:p>
      <w:pPr>
        <w:adjustRightInd w:val="0"/>
        <w:snapToGrid w:val="0"/>
        <w:spacing w:line="340" w:lineRule="exact"/>
        <w:ind w:firstLine="400" w:firstLineChars="200"/>
        <w:rPr>
          <w:rFonts w:hint="eastAsia" w:ascii="黑体" w:hAnsi="宋体" w:eastAsia="黑体"/>
          <w:sz w:val="20"/>
          <w:szCs w:val="20"/>
        </w:rPr>
      </w:pPr>
    </w:p>
    <w:p>
      <w:pPr>
        <w:adjustRightInd w:val="0"/>
        <w:snapToGrid w:val="0"/>
        <w:spacing w:line="340" w:lineRule="exact"/>
        <w:ind w:firstLine="400" w:firstLineChars="200"/>
        <w:rPr>
          <w:rFonts w:ascii="黑体" w:hAnsi="宋体" w:eastAsia="黑体"/>
          <w:sz w:val="20"/>
          <w:szCs w:val="20"/>
        </w:rPr>
      </w:pPr>
      <w:r>
        <w:rPr>
          <w:rFonts w:ascii="黑体" w:hAnsi="宋体" w:eastAsia="黑体"/>
          <w:sz w:val="20"/>
          <w:szCs w:val="20"/>
        </w:rPr>
        <w:t>五、学分制收费程序</w:t>
      </w:r>
    </w:p>
    <w:p>
      <w:pPr>
        <w:spacing w:line="340" w:lineRule="exact"/>
        <w:ind w:firstLine="400" w:firstLineChars="200"/>
        <w:rPr>
          <w:rFonts w:hint="eastAsia"/>
          <w:sz w:val="20"/>
          <w:szCs w:val="20"/>
        </w:rPr>
      </w:pPr>
      <w:r>
        <w:rPr>
          <w:rFonts w:hint="eastAsia"/>
          <w:sz w:val="20"/>
          <w:szCs w:val="20"/>
        </w:rPr>
        <w:t>学校按照学年进行预收学分制学费，学生毕业生时根据学生所修读的实际毕业学分进行结算。结算公式如下：</w:t>
      </w:r>
    </w:p>
    <w:p>
      <w:pPr>
        <w:spacing w:line="340" w:lineRule="exact"/>
        <w:ind w:firstLine="400" w:firstLineChars="200"/>
        <w:rPr>
          <w:rFonts w:hint="eastAsia"/>
          <w:sz w:val="20"/>
          <w:szCs w:val="20"/>
        </w:rPr>
      </w:pPr>
      <w:r>
        <w:rPr>
          <w:rFonts w:hint="eastAsia"/>
          <w:sz w:val="20"/>
          <w:szCs w:val="20"/>
        </w:rPr>
        <w:t>学生学分制学费=专业学费+学分学费</w:t>
      </w:r>
    </w:p>
    <w:p>
      <w:pPr>
        <w:spacing w:line="340" w:lineRule="exact"/>
        <w:ind w:firstLine="400" w:firstLineChars="200"/>
        <w:rPr>
          <w:rFonts w:hint="eastAsia"/>
          <w:sz w:val="20"/>
          <w:szCs w:val="20"/>
        </w:rPr>
      </w:pPr>
      <w:r>
        <w:rPr>
          <w:rFonts w:hint="eastAsia"/>
          <w:sz w:val="20"/>
          <w:szCs w:val="20"/>
        </w:rPr>
        <w:t>毕业结算费用=学分制学费-学生学年学费（多退少补）</w:t>
      </w:r>
    </w:p>
    <w:p>
      <w:pPr>
        <w:adjustRightInd w:val="0"/>
        <w:snapToGrid w:val="0"/>
        <w:spacing w:line="340" w:lineRule="exact"/>
        <w:ind w:firstLine="400" w:firstLineChars="200"/>
        <w:rPr>
          <w:rFonts w:ascii="黑体" w:hAnsi="宋体" w:eastAsia="黑体"/>
          <w:sz w:val="20"/>
          <w:szCs w:val="20"/>
        </w:rPr>
      </w:pPr>
      <w:r>
        <w:rPr>
          <w:rFonts w:ascii="黑体" w:hAnsi="宋体" w:eastAsia="黑体"/>
          <w:sz w:val="20"/>
          <w:szCs w:val="20"/>
        </w:rPr>
        <w:t>六、相关规定</w:t>
      </w:r>
    </w:p>
    <w:p>
      <w:pPr>
        <w:adjustRightInd w:val="0"/>
        <w:snapToGrid w:val="0"/>
        <w:spacing w:line="340" w:lineRule="exact"/>
        <w:ind w:firstLine="400" w:firstLineChars="200"/>
        <w:rPr>
          <w:sz w:val="20"/>
          <w:szCs w:val="20"/>
        </w:rPr>
      </w:pPr>
      <w:r>
        <w:rPr>
          <w:sz w:val="20"/>
          <w:szCs w:val="20"/>
        </w:rPr>
        <w:t>1</w:t>
      </w:r>
      <w:r>
        <w:rPr>
          <w:rFonts w:hint="eastAsia"/>
          <w:sz w:val="20"/>
          <w:szCs w:val="20"/>
        </w:rPr>
        <w:t>．</w:t>
      </w:r>
      <w:r>
        <w:rPr>
          <w:sz w:val="20"/>
          <w:szCs w:val="20"/>
        </w:rPr>
        <w:t>学生未按学校规定缴纳学费的，原则上不予注册。确因家庭经济困难，可申请助学贷款或其他形式资助，办理有关手续后注册。</w:t>
      </w:r>
    </w:p>
    <w:p>
      <w:pPr>
        <w:spacing w:line="340" w:lineRule="exact"/>
        <w:ind w:firstLine="400" w:firstLineChars="200"/>
        <w:rPr>
          <w:sz w:val="20"/>
          <w:szCs w:val="20"/>
        </w:rPr>
      </w:pPr>
      <w:r>
        <w:rPr>
          <w:sz w:val="20"/>
          <w:szCs w:val="20"/>
        </w:rPr>
        <w:t>2</w:t>
      </w:r>
      <w:r>
        <w:rPr>
          <w:rFonts w:hint="eastAsia"/>
          <w:sz w:val="20"/>
          <w:szCs w:val="20"/>
        </w:rPr>
        <w:t>．在校期间转专业的学生，转入专业的专业学费与原专业不一致的，按转入专业的专业学费标准计收，学分学费按实际所修课程规定的学分计收。</w:t>
      </w:r>
    </w:p>
    <w:p>
      <w:pPr>
        <w:adjustRightInd w:val="0"/>
        <w:snapToGrid w:val="0"/>
        <w:spacing w:line="340" w:lineRule="exact"/>
        <w:ind w:firstLine="400" w:firstLineChars="200"/>
        <w:rPr>
          <w:sz w:val="20"/>
          <w:szCs w:val="20"/>
        </w:rPr>
      </w:pPr>
      <w:r>
        <w:rPr>
          <w:sz w:val="20"/>
          <w:szCs w:val="20"/>
        </w:rPr>
        <w:t>3</w:t>
      </w:r>
      <w:r>
        <w:rPr>
          <w:rFonts w:hint="eastAsia"/>
          <w:sz w:val="20"/>
          <w:szCs w:val="20"/>
        </w:rPr>
        <w:t>．</w:t>
      </w:r>
      <w:r>
        <w:rPr>
          <w:sz w:val="20"/>
          <w:szCs w:val="20"/>
        </w:rPr>
        <w:t>学生提前一学年修满学分毕业的，免收一年的专业学费；提前一学期毕业的，减半收取专业学费；延期毕业的学生，按学期缴纳专业学费。</w:t>
      </w:r>
    </w:p>
    <w:p>
      <w:pPr>
        <w:adjustRightInd w:val="0"/>
        <w:snapToGrid w:val="0"/>
        <w:spacing w:line="340" w:lineRule="exact"/>
        <w:ind w:firstLine="400" w:firstLineChars="200"/>
        <w:rPr>
          <w:sz w:val="20"/>
          <w:szCs w:val="20"/>
        </w:rPr>
      </w:pPr>
      <w:r>
        <w:rPr>
          <w:sz w:val="20"/>
          <w:szCs w:val="20"/>
        </w:rPr>
        <w:t>4</w:t>
      </w:r>
      <w:r>
        <w:rPr>
          <w:rFonts w:hint="eastAsia"/>
          <w:sz w:val="20"/>
          <w:szCs w:val="20"/>
        </w:rPr>
        <w:t>．</w:t>
      </w:r>
      <w:r>
        <w:rPr>
          <w:sz w:val="20"/>
          <w:szCs w:val="20"/>
        </w:rPr>
        <w:t>学生发生退学、开除、休学、转学、出国等原因提前结束学业，学校根据学生实际学习时间，按月计算应交的专业学费，多余部分退还学生。一学年按10个月计算，30天折算为1个月，不足30天的按一个月计算。学分学费按实际所修课程规定的学分计收。</w:t>
      </w:r>
    </w:p>
    <w:p>
      <w:pPr>
        <w:adjustRightInd w:val="0"/>
        <w:snapToGrid w:val="0"/>
        <w:spacing w:line="340" w:lineRule="exact"/>
        <w:ind w:firstLine="400" w:firstLineChars="200"/>
        <w:rPr>
          <w:sz w:val="20"/>
          <w:szCs w:val="20"/>
        </w:rPr>
      </w:pPr>
      <w:r>
        <w:rPr>
          <w:sz w:val="20"/>
          <w:szCs w:val="20"/>
        </w:rPr>
        <w:t>5</w:t>
      </w:r>
      <w:r>
        <w:rPr>
          <w:rFonts w:hint="eastAsia"/>
          <w:sz w:val="20"/>
          <w:szCs w:val="20"/>
        </w:rPr>
        <w:t>．</w:t>
      </w:r>
      <w:r>
        <w:rPr>
          <w:sz w:val="20"/>
          <w:szCs w:val="20"/>
        </w:rPr>
        <w:t>留级试读学生、休学学生、参军复员学生的学费按学生留级、复学后就读年级和专业的学费标准收取。</w:t>
      </w:r>
    </w:p>
    <w:p>
      <w:pPr>
        <w:adjustRightInd w:val="0"/>
        <w:snapToGrid w:val="0"/>
        <w:spacing w:line="340" w:lineRule="exact"/>
        <w:ind w:firstLine="400" w:firstLineChars="200"/>
        <w:rPr>
          <w:sz w:val="20"/>
          <w:szCs w:val="20"/>
        </w:rPr>
      </w:pPr>
      <w:r>
        <w:rPr>
          <w:sz w:val="20"/>
          <w:szCs w:val="20"/>
        </w:rPr>
        <w:t>6</w:t>
      </w:r>
      <w:r>
        <w:rPr>
          <w:rFonts w:hint="eastAsia"/>
          <w:sz w:val="20"/>
          <w:szCs w:val="20"/>
        </w:rPr>
        <w:t>．</w:t>
      </w:r>
      <w:r>
        <w:rPr>
          <w:sz w:val="20"/>
          <w:szCs w:val="20"/>
        </w:rPr>
        <w:t>结业学生返校补考有关课程的，按其考试课程所折算的学分学费收取。</w:t>
      </w:r>
    </w:p>
    <w:p>
      <w:pPr>
        <w:adjustRightInd w:val="0"/>
        <w:snapToGrid w:val="0"/>
        <w:spacing w:line="326" w:lineRule="exact"/>
        <w:ind w:firstLine="400" w:firstLineChars="200"/>
        <w:rPr>
          <w:sz w:val="20"/>
          <w:szCs w:val="20"/>
        </w:rPr>
      </w:pPr>
      <w:r>
        <w:rPr>
          <w:rFonts w:ascii="黑体" w:hAnsi="宋体" w:eastAsia="黑体"/>
          <w:sz w:val="20"/>
          <w:szCs w:val="20"/>
        </w:rPr>
        <w:t>七</w:t>
      </w:r>
      <w:r>
        <w:rPr>
          <w:rFonts w:hint="eastAsia" w:ascii="黑体" w:hAnsi="宋体" w:eastAsia="黑体"/>
          <w:sz w:val="20"/>
          <w:szCs w:val="20"/>
        </w:rPr>
        <w:t>、</w:t>
      </w:r>
      <w:r>
        <w:rPr>
          <w:rFonts w:ascii="黑体" w:hAnsi="宋体" w:eastAsia="黑体"/>
          <w:sz w:val="20"/>
          <w:szCs w:val="20"/>
        </w:rPr>
        <w:t>其他</w:t>
      </w:r>
    </w:p>
    <w:p>
      <w:pPr>
        <w:spacing w:line="326" w:lineRule="exact"/>
        <w:ind w:firstLine="400" w:firstLineChars="200"/>
        <w:rPr>
          <w:sz w:val="20"/>
          <w:szCs w:val="20"/>
        </w:rPr>
      </w:pPr>
      <w:r>
        <w:rPr>
          <w:sz w:val="20"/>
          <w:szCs w:val="20"/>
        </w:rPr>
        <w:t>学分制收费管理执行过程中有关事宜由求真学院财务部、教务处负责解释。</w:t>
      </w:r>
    </w:p>
    <w:p>
      <w:pPr>
        <w:adjustRightInd w:val="0"/>
        <w:snapToGrid w:val="0"/>
        <w:spacing w:line="336" w:lineRule="exact"/>
        <w:ind w:firstLine="400" w:firstLineChars="200"/>
        <w:rPr>
          <w:rFonts w:hint="eastAsia"/>
          <w:sz w:val="20"/>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r>
        <w:rPr>
          <w:rFonts w:hint="eastAsia" w:eastAsia="方正大标宋简体"/>
          <w:spacing w:val="40"/>
          <w:sz w:val="52"/>
          <w:lang/>
        </w:rPr>
        <w:pict>
          <v:rect id="_x0000_s1115" o:spid="_x0000_s1115" o:spt="1" style="position:absolute;left:0pt;margin-left:125.85pt;margin-top:54.6pt;height:23.4pt;width:36pt;z-index:251670528;mso-width-relative:page;mso-height-relative:page;" stroked="f" coordsize="21600,21600">
            <v:path/>
            <v:fill focussize="0,0"/>
            <v:stroke on="f"/>
            <v:imagedata o:title=""/>
            <o:lock v:ext="edit"/>
          </v:rect>
        </w:pict>
      </w: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eastAsia="方正大标宋简体"/>
          <w:spacing w:val="40"/>
          <w:w w:val="90"/>
          <w:sz w:val="52"/>
        </w:rPr>
      </w:pPr>
      <w:r>
        <w:rPr>
          <w:rFonts w:hint="eastAsia" w:eastAsia="方正大标宋简体"/>
          <w:spacing w:val="40"/>
          <w:w w:val="90"/>
          <w:sz w:val="52"/>
        </w:rPr>
        <w:t>三、奖惩办法</w:t>
      </w: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r>
        <w:rPr>
          <w:rFonts w:eastAsia="方正大标宋简体"/>
          <w:spacing w:val="60"/>
          <w:sz w:val="52"/>
          <w:lang/>
        </w:rPr>
        <w:pict>
          <v:rect id="_x0000_s1096" o:spid="_x0000_s1096" o:spt="1" style="position:absolute;left:0pt;margin-left:125.85pt;margin-top:31.2pt;height:23.4pt;width:27pt;z-index:251664384;mso-width-relative:page;mso-height-relative:page;" stroked="f" coordsize="21600,21600">
            <v:path/>
            <v:fill focussize="0,0"/>
            <v:stroke on="f"/>
            <v:imagedata o:title=""/>
            <o:lock v:ext="edit"/>
          </v:rect>
        </w:pict>
      </w:r>
    </w:p>
    <w:p>
      <w:pPr>
        <w:rPr>
          <w:rFonts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p>
    <w:p>
      <w:pPr>
        <w:rPr>
          <w:rFonts w:hint="eastAsia" w:eastAsia="方正大标宋简体"/>
          <w:spacing w:val="60"/>
          <w:w w:val="90"/>
          <w:sz w:val="52"/>
        </w:rPr>
      </w:pPr>
      <w:r>
        <w:rPr>
          <w:rFonts w:hint="eastAsia" w:eastAsia="方正大标宋简体"/>
          <w:spacing w:val="60"/>
          <w:sz w:val="52"/>
          <w:lang/>
        </w:rPr>
        <w:pict>
          <v:rect id="_x0000_s1099" o:spid="_x0000_s1099" o:spt="1" style="position:absolute;left:0pt;margin-left:108pt;margin-top:54.6pt;height:23.4pt;width:54pt;z-index:251665408;mso-width-relative:page;mso-height-relative:page;" stroked="f" coordsize="21600,21600">
            <v:path/>
            <v:fill focussize="0,0"/>
            <v:stroke on="f"/>
            <v:imagedata o:title=""/>
            <o:lock v:ext="edit"/>
          </v:rect>
        </w:pict>
      </w:r>
    </w:p>
    <w:p>
      <w:pPr>
        <w:spacing w:line="500" w:lineRule="exact"/>
        <w:rPr>
          <w:rFonts w:hint="eastAsia" w:eastAsia="方正大标宋简体"/>
          <w:spacing w:val="20"/>
          <w:w w:val="90"/>
          <w:sz w:val="32"/>
          <w:szCs w:val="32"/>
        </w:rPr>
      </w:pPr>
    </w:p>
    <w:p>
      <w:pPr>
        <w:spacing w:line="500" w:lineRule="exact"/>
        <w:jc w:val="center"/>
        <w:rPr>
          <w:rFonts w:hint="eastAsia" w:eastAsia="方正大标宋简体"/>
          <w:spacing w:val="20"/>
          <w:w w:val="90"/>
          <w:sz w:val="32"/>
          <w:szCs w:val="32"/>
        </w:rPr>
      </w:pPr>
      <w:r>
        <w:rPr>
          <w:rFonts w:hint="eastAsia" w:eastAsia="方正大标宋简体"/>
          <w:spacing w:val="20"/>
          <w:w w:val="90"/>
          <w:sz w:val="32"/>
          <w:szCs w:val="32"/>
        </w:rPr>
        <w:t>湖州师范学院求真学院</w:t>
      </w:r>
    </w:p>
    <w:p>
      <w:pPr>
        <w:spacing w:line="500" w:lineRule="exact"/>
        <w:jc w:val="center"/>
        <w:rPr>
          <w:rFonts w:hint="eastAsia" w:eastAsia="方正大标宋简体"/>
          <w:spacing w:val="40"/>
          <w:w w:val="90"/>
          <w:sz w:val="32"/>
        </w:rPr>
      </w:pPr>
      <w:r>
        <w:rPr>
          <w:rFonts w:hint="eastAsia" w:eastAsia="方正大标宋简体"/>
          <w:spacing w:val="40"/>
          <w:w w:val="90"/>
          <w:sz w:val="32"/>
        </w:rPr>
        <w:t>国家奖学金评审实施办法</w:t>
      </w:r>
    </w:p>
    <w:p>
      <w:pPr>
        <w:spacing w:line="200" w:lineRule="exact"/>
        <w:rPr>
          <w:rFonts w:hint="eastAsia"/>
          <w:sz w:val="20"/>
        </w:rPr>
      </w:pPr>
    </w:p>
    <w:p>
      <w:pPr>
        <w:spacing w:line="326" w:lineRule="exact"/>
        <w:jc w:val="center"/>
        <w:rPr>
          <w:rFonts w:eastAsia="方正楷体_GBK"/>
          <w:b/>
          <w:spacing w:val="-10"/>
          <w:szCs w:val="44"/>
        </w:rPr>
      </w:pPr>
      <w:r>
        <w:rPr>
          <w:rFonts w:eastAsia="方正楷体_GBK"/>
        </w:rPr>
        <w:t>湖师院求真发〔20</w:t>
      </w:r>
      <w:r>
        <w:rPr>
          <w:rFonts w:hint="eastAsia" w:eastAsia="方正楷体_GBK"/>
        </w:rPr>
        <w:t>17</w:t>
      </w:r>
      <w:r>
        <w:rPr>
          <w:rFonts w:eastAsia="方正楷体_GBK"/>
        </w:rPr>
        <w:t>〕</w:t>
      </w:r>
      <w:r>
        <w:rPr>
          <w:rFonts w:hint="eastAsia" w:eastAsia="方正楷体_GBK"/>
        </w:rPr>
        <w:t>24</w:t>
      </w:r>
      <w:r>
        <w:rPr>
          <w:rFonts w:eastAsia="方正楷体_GBK"/>
        </w:rPr>
        <w:t>号</w:t>
      </w:r>
    </w:p>
    <w:p>
      <w:pPr>
        <w:spacing w:before="156" w:beforeLines="50" w:line="326" w:lineRule="exact"/>
        <w:ind w:firstLine="500" w:firstLineChars="250"/>
        <w:rPr>
          <w:rFonts w:hint="eastAsia"/>
          <w:sz w:val="20"/>
          <w:szCs w:val="30"/>
        </w:rPr>
      </w:pPr>
    </w:p>
    <w:p>
      <w:pPr>
        <w:spacing w:line="340" w:lineRule="exact"/>
        <w:ind w:firstLine="384" w:firstLineChars="200"/>
        <w:rPr>
          <w:rFonts w:hint="eastAsia"/>
          <w:spacing w:val="-4"/>
          <w:sz w:val="20"/>
          <w:szCs w:val="32"/>
        </w:rPr>
      </w:pPr>
      <w:r>
        <w:rPr>
          <w:rFonts w:hint="eastAsia"/>
          <w:spacing w:val="-4"/>
          <w:sz w:val="20"/>
          <w:szCs w:val="32"/>
        </w:rPr>
        <w:t>根据《财政部、教育部关于印发&lt;普通本科高校、高等职业学校国家奖学金管理暂行办法&gt;的通知》（财教〔2007〕90号）及《浙江省普通本科高校高等职业学校国家奖学金实施细则》（浙财教字〔2007〕174号）的规定和学校实际，为了使国家奖学金的评审工作做到公开、公平、公正、择优，特制定本评审实施办法。</w:t>
      </w:r>
    </w:p>
    <w:p>
      <w:pPr>
        <w:spacing w:line="340" w:lineRule="exact"/>
        <w:ind w:firstLine="384" w:firstLineChars="200"/>
        <w:rPr>
          <w:rFonts w:hint="eastAsia" w:eastAsia="黑体"/>
          <w:spacing w:val="-4"/>
          <w:sz w:val="20"/>
          <w:szCs w:val="32"/>
        </w:rPr>
      </w:pPr>
      <w:r>
        <w:rPr>
          <w:rFonts w:hint="eastAsia" w:eastAsia="黑体"/>
          <w:spacing w:val="-4"/>
          <w:sz w:val="20"/>
          <w:szCs w:val="32"/>
        </w:rPr>
        <w:t>一、国家奖学金的申请对象及基本条件</w:t>
      </w:r>
    </w:p>
    <w:p>
      <w:pPr>
        <w:spacing w:line="340" w:lineRule="exact"/>
        <w:ind w:firstLine="384" w:firstLineChars="200"/>
        <w:rPr>
          <w:rFonts w:hint="eastAsia"/>
          <w:spacing w:val="-4"/>
          <w:sz w:val="20"/>
          <w:szCs w:val="32"/>
        </w:rPr>
      </w:pPr>
      <w:r>
        <w:rPr>
          <w:rFonts w:hint="eastAsia"/>
          <w:spacing w:val="-4"/>
          <w:sz w:val="20"/>
          <w:szCs w:val="32"/>
        </w:rPr>
        <w:t>1．申请对象为我院全日制在校生中二年级以上（含二年级）的学生。</w:t>
      </w:r>
    </w:p>
    <w:p>
      <w:pPr>
        <w:spacing w:line="340" w:lineRule="exact"/>
        <w:ind w:firstLine="384" w:firstLineChars="200"/>
        <w:rPr>
          <w:rFonts w:hint="eastAsia"/>
          <w:spacing w:val="-4"/>
          <w:sz w:val="20"/>
          <w:szCs w:val="32"/>
        </w:rPr>
      </w:pPr>
      <w:r>
        <w:rPr>
          <w:rFonts w:hint="eastAsia"/>
          <w:spacing w:val="-4"/>
          <w:sz w:val="20"/>
          <w:szCs w:val="32"/>
        </w:rPr>
        <w:t>2．申请的基本条件为：</w:t>
      </w:r>
    </w:p>
    <w:p>
      <w:pPr>
        <w:spacing w:line="340" w:lineRule="exact"/>
        <w:ind w:firstLine="384" w:firstLineChars="200"/>
        <w:rPr>
          <w:rFonts w:hint="eastAsia"/>
          <w:spacing w:val="-4"/>
          <w:sz w:val="20"/>
          <w:szCs w:val="32"/>
        </w:rPr>
      </w:pPr>
      <w:r>
        <w:rPr>
          <w:rFonts w:hint="eastAsia"/>
          <w:spacing w:val="-4"/>
          <w:sz w:val="20"/>
          <w:szCs w:val="32"/>
        </w:rPr>
        <w:t>①热爱社会主义祖国，拥护中国共产党的领导；</w:t>
      </w:r>
    </w:p>
    <w:p>
      <w:pPr>
        <w:spacing w:line="340" w:lineRule="exact"/>
        <w:rPr>
          <w:rFonts w:hint="eastAsia"/>
          <w:spacing w:val="-4"/>
          <w:sz w:val="20"/>
          <w:szCs w:val="32"/>
        </w:rPr>
      </w:pPr>
      <w:r>
        <w:rPr>
          <w:rFonts w:hint="eastAsia"/>
          <w:spacing w:val="-4"/>
          <w:sz w:val="20"/>
          <w:szCs w:val="32"/>
        </w:rPr>
        <w:t xml:space="preserve">    ②遵守宪法和法律，遵守学校规章制度；</w:t>
      </w:r>
    </w:p>
    <w:p>
      <w:pPr>
        <w:spacing w:line="340" w:lineRule="exact"/>
        <w:rPr>
          <w:rFonts w:hint="eastAsia"/>
          <w:spacing w:val="-4"/>
          <w:sz w:val="20"/>
          <w:szCs w:val="32"/>
        </w:rPr>
      </w:pPr>
      <w:r>
        <w:rPr>
          <w:rFonts w:hint="eastAsia"/>
          <w:spacing w:val="-4"/>
          <w:sz w:val="20"/>
          <w:szCs w:val="32"/>
        </w:rPr>
        <w:t xml:space="preserve">    ③诚实守信，道德品质优良；</w:t>
      </w:r>
    </w:p>
    <w:p>
      <w:pPr>
        <w:spacing w:line="340" w:lineRule="exact"/>
        <w:rPr>
          <w:rFonts w:hint="eastAsia"/>
          <w:spacing w:val="-4"/>
          <w:sz w:val="20"/>
          <w:szCs w:val="32"/>
        </w:rPr>
      </w:pPr>
      <w:r>
        <w:rPr>
          <w:rFonts w:hint="eastAsia"/>
          <w:spacing w:val="-4"/>
          <w:sz w:val="20"/>
          <w:szCs w:val="32"/>
        </w:rPr>
        <w:t xml:space="preserve">    ④在校期间学习成绩优异，社会实践、创新能力、综合素质等方面特别突出。</w:t>
      </w:r>
    </w:p>
    <w:p>
      <w:pPr>
        <w:spacing w:line="340" w:lineRule="exact"/>
        <w:ind w:firstLine="384" w:firstLineChars="200"/>
        <w:rPr>
          <w:rFonts w:hint="eastAsia" w:eastAsia="黑体"/>
          <w:spacing w:val="-4"/>
          <w:sz w:val="20"/>
          <w:szCs w:val="32"/>
        </w:rPr>
      </w:pPr>
      <w:r>
        <w:rPr>
          <w:rFonts w:hint="eastAsia" w:eastAsia="黑体"/>
          <w:spacing w:val="-4"/>
          <w:sz w:val="20"/>
          <w:szCs w:val="32"/>
        </w:rPr>
        <w:t>二、国家奖学金的评审名额</w:t>
      </w:r>
    </w:p>
    <w:p>
      <w:pPr>
        <w:spacing w:line="340" w:lineRule="exact"/>
        <w:ind w:firstLine="384" w:firstLineChars="200"/>
        <w:rPr>
          <w:rFonts w:hint="eastAsia"/>
          <w:spacing w:val="-4"/>
          <w:sz w:val="20"/>
          <w:szCs w:val="32"/>
        </w:rPr>
      </w:pPr>
      <w:r>
        <w:rPr>
          <w:rFonts w:hint="eastAsia"/>
          <w:spacing w:val="-4"/>
          <w:sz w:val="20"/>
          <w:szCs w:val="32"/>
        </w:rPr>
        <w:t>国家奖学金的名额按每年浙江省下达的国家奖学金的名额进行等额评审。</w:t>
      </w:r>
    </w:p>
    <w:p>
      <w:pPr>
        <w:spacing w:line="340" w:lineRule="exact"/>
        <w:ind w:firstLine="384" w:firstLineChars="200"/>
        <w:rPr>
          <w:rFonts w:hint="eastAsia" w:eastAsia="黑体"/>
          <w:spacing w:val="-4"/>
          <w:sz w:val="20"/>
          <w:szCs w:val="32"/>
        </w:rPr>
      </w:pPr>
      <w:r>
        <w:rPr>
          <w:rFonts w:hint="eastAsia" w:eastAsia="黑体"/>
          <w:spacing w:val="-4"/>
          <w:sz w:val="20"/>
          <w:szCs w:val="32"/>
        </w:rPr>
        <w:t>三、国家奖学金的奖励标准</w:t>
      </w:r>
    </w:p>
    <w:p>
      <w:pPr>
        <w:spacing w:line="340" w:lineRule="exact"/>
        <w:ind w:firstLine="384" w:firstLineChars="200"/>
        <w:rPr>
          <w:rFonts w:hint="eastAsia"/>
          <w:spacing w:val="-4"/>
          <w:sz w:val="20"/>
          <w:szCs w:val="32"/>
        </w:rPr>
      </w:pPr>
      <w:r>
        <w:rPr>
          <w:rFonts w:hint="eastAsia"/>
          <w:spacing w:val="-4"/>
          <w:sz w:val="20"/>
          <w:szCs w:val="32"/>
        </w:rPr>
        <w:t>国家奖学金的奖励标准为每人每年8000元。</w:t>
      </w:r>
    </w:p>
    <w:p>
      <w:pPr>
        <w:spacing w:line="340" w:lineRule="exact"/>
        <w:ind w:firstLine="384" w:firstLineChars="200"/>
        <w:rPr>
          <w:rFonts w:hint="eastAsia" w:eastAsia="黑体"/>
          <w:spacing w:val="-4"/>
          <w:sz w:val="20"/>
          <w:szCs w:val="32"/>
        </w:rPr>
      </w:pPr>
      <w:r>
        <w:rPr>
          <w:rFonts w:hint="eastAsia" w:eastAsia="黑体"/>
          <w:spacing w:val="-4"/>
          <w:sz w:val="20"/>
          <w:szCs w:val="32"/>
        </w:rPr>
        <w:t>四、评审程序</w:t>
      </w:r>
    </w:p>
    <w:p>
      <w:pPr>
        <w:spacing w:line="340" w:lineRule="exact"/>
        <w:ind w:firstLine="384" w:firstLineChars="200"/>
        <w:rPr>
          <w:rFonts w:hint="eastAsia"/>
          <w:spacing w:val="-4"/>
          <w:sz w:val="20"/>
          <w:szCs w:val="32"/>
        </w:rPr>
      </w:pPr>
      <w:r>
        <w:rPr>
          <w:rFonts w:hint="eastAsia"/>
          <w:spacing w:val="-4"/>
          <w:sz w:val="20"/>
          <w:szCs w:val="32"/>
        </w:rPr>
        <w:t>1．学院每年将浙江省下达的国家奖学金的总名额，根据当年学生实际情况将名额下划至各系，由各系组织学生进行申报。</w:t>
      </w:r>
    </w:p>
    <w:p>
      <w:pPr>
        <w:spacing w:line="340" w:lineRule="exact"/>
        <w:ind w:firstLine="384" w:firstLineChars="200"/>
        <w:rPr>
          <w:rFonts w:hint="eastAsia"/>
          <w:spacing w:val="-4"/>
          <w:sz w:val="20"/>
          <w:szCs w:val="32"/>
        </w:rPr>
      </w:pPr>
      <w:r>
        <w:rPr>
          <w:rFonts w:hint="eastAsia"/>
          <w:spacing w:val="-4"/>
          <w:sz w:val="20"/>
          <w:szCs w:val="32"/>
        </w:rPr>
        <w:t>2．国家奖学金实行学生自愿申报制。即符合条件的学生根据本人上学年的综合表现，向所在系提出申请，并领取《</w:t>
      </w:r>
      <w:r>
        <w:rPr>
          <w:spacing w:val="2"/>
          <w:kern w:val="0"/>
          <w:sz w:val="20"/>
          <w:szCs w:val="28"/>
        </w:rPr>
        <w:t>国家奖学金申请</w:t>
      </w:r>
      <w:r>
        <w:rPr>
          <w:rFonts w:hint="eastAsia"/>
          <w:spacing w:val="2"/>
          <w:kern w:val="0"/>
          <w:sz w:val="20"/>
          <w:szCs w:val="28"/>
        </w:rPr>
        <w:t>审批</w:t>
      </w:r>
      <w:r>
        <w:rPr>
          <w:spacing w:val="2"/>
          <w:kern w:val="0"/>
          <w:sz w:val="20"/>
          <w:szCs w:val="28"/>
        </w:rPr>
        <w:t>表》</w:t>
      </w:r>
      <w:r>
        <w:rPr>
          <w:rFonts w:hint="eastAsia"/>
          <w:spacing w:val="2"/>
          <w:kern w:val="0"/>
          <w:sz w:val="20"/>
          <w:szCs w:val="28"/>
        </w:rPr>
        <w:t>，</w:t>
      </w:r>
      <w:r>
        <w:rPr>
          <w:rFonts w:hint="eastAsia"/>
          <w:spacing w:val="-4"/>
          <w:sz w:val="20"/>
          <w:szCs w:val="32"/>
        </w:rPr>
        <w:t>认真如实填写。</w:t>
      </w:r>
    </w:p>
    <w:p>
      <w:pPr>
        <w:spacing w:line="340" w:lineRule="exact"/>
        <w:ind w:firstLine="384" w:firstLineChars="200"/>
        <w:rPr>
          <w:rFonts w:hint="eastAsia"/>
          <w:spacing w:val="-4"/>
          <w:sz w:val="20"/>
          <w:szCs w:val="32"/>
        </w:rPr>
      </w:pPr>
      <w:r>
        <w:rPr>
          <w:rFonts w:hint="eastAsia"/>
          <w:spacing w:val="-4"/>
          <w:sz w:val="20"/>
          <w:szCs w:val="32"/>
        </w:rPr>
        <w:t>同一学年内，申请国家奖学金的家庭经济困难学生可以同时申请并获得国家助学金，但不能同时获得国家励志奖学金。</w:t>
      </w:r>
    </w:p>
    <w:p>
      <w:pPr>
        <w:spacing w:line="340" w:lineRule="exact"/>
        <w:ind w:firstLine="384" w:firstLineChars="200"/>
        <w:rPr>
          <w:rFonts w:hint="eastAsia"/>
          <w:spacing w:val="-4"/>
          <w:sz w:val="20"/>
          <w:szCs w:val="32"/>
        </w:rPr>
      </w:pPr>
      <w:r>
        <w:rPr>
          <w:rFonts w:hint="eastAsia"/>
          <w:spacing w:val="-4"/>
          <w:sz w:val="20"/>
          <w:szCs w:val="32"/>
        </w:rPr>
        <w:t>3．各系收到学生的申请材料后进行初审（由分管学生工作的党总支副书记会同辅导员、班主任、班级学生代表深入了解情况和广泛征求意见），并在申请表上签署意见后报求真学院学工部。</w:t>
      </w:r>
    </w:p>
    <w:p>
      <w:pPr>
        <w:spacing w:line="340" w:lineRule="exact"/>
        <w:ind w:firstLine="384" w:firstLineChars="200"/>
        <w:rPr>
          <w:rFonts w:hint="eastAsia"/>
          <w:spacing w:val="-4"/>
          <w:sz w:val="20"/>
          <w:szCs w:val="32"/>
        </w:rPr>
      </w:pPr>
      <w:r>
        <w:rPr>
          <w:rFonts w:hint="eastAsia"/>
          <w:spacing w:val="-4"/>
          <w:sz w:val="20"/>
          <w:szCs w:val="32"/>
        </w:rPr>
        <w:t>4．求真学院学工部根据各系报送的材料进行审核、初定，并向全院进行不少于5个工作日的公示，无异议后，由学院予以确认，并报省教育厅备案。</w:t>
      </w:r>
    </w:p>
    <w:p>
      <w:pPr>
        <w:spacing w:line="340" w:lineRule="exact"/>
        <w:ind w:firstLine="384" w:firstLineChars="200"/>
        <w:rPr>
          <w:rFonts w:hint="eastAsia" w:eastAsia="黑体"/>
          <w:spacing w:val="-4"/>
          <w:sz w:val="20"/>
          <w:szCs w:val="32"/>
        </w:rPr>
      </w:pPr>
      <w:r>
        <w:rPr>
          <w:rFonts w:hint="eastAsia" w:eastAsia="黑体"/>
          <w:spacing w:val="-4"/>
          <w:sz w:val="20"/>
          <w:szCs w:val="32"/>
        </w:rPr>
        <w:t>五、奖学金的发放</w:t>
      </w:r>
    </w:p>
    <w:p>
      <w:pPr>
        <w:spacing w:line="340" w:lineRule="exact"/>
        <w:ind w:firstLine="384" w:firstLineChars="200"/>
        <w:rPr>
          <w:rFonts w:hint="eastAsia"/>
          <w:spacing w:val="-4"/>
          <w:sz w:val="20"/>
          <w:szCs w:val="32"/>
        </w:rPr>
      </w:pPr>
      <w:r>
        <w:rPr>
          <w:rFonts w:hint="eastAsia"/>
          <w:spacing w:val="-4"/>
          <w:sz w:val="20"/>
          <w:szCs w:val="32"/>
        </w:rPr>
        <w:t>1．</w:t>
      </w:r>
      <w:r>
        <w:rPr>
          <w:kern w:val="0"/>
          <w:sz w:val="20"/>
          <w:szCs w:val="28"/>
        </w:rPr>
        <w:t>国家奖学金与</w:t>
      </w:r>
      <w:r>
        <w:rPr>
          <w:rFonts w:hint="eastAsia"/>
          <w:kern w:val="0"/>
          <w:sz w:val="20"/>
          <w:szCs w:val="28"/>
        </w:rPr>
        <w:t>院长</w:t>
      </w:r>
      <w:r>
        <w:rPr>
          <w:kern w:val="0"/>
          <w:sz w:val="20"/>
          <w:szCs w:val="28"/>
        </w:rPr>
        <w:t>奖学金荣誉</w:t>
      </w:r>
      <w:r>
        <w:rPr>
          <w:rFonts w:hint="eastAsia"/>
          <w:kern w:val="0"/>
          <w:sz w:val="20"/>
          <w:szCs w:val="28"/>
        </w:rPr>
        <w:t>和奖金</w:t>
      </w:r>
      <w:r>
        <w:rPr>
          <w:kern w:val="0"/>
          <w:sz w:val="20"/>
          <w:szCs w:val="28"/>
        </w:rPr>
        <w:t>可兼得</w:t>
      </w:r>
      <w:r>
        <w:rPr>
          <w:rFonts w:hint="eastAsia"/>
          <w:kern w:val="0"/>
          <w:sz w:val="20"/>
          <w:szCs w:val="28"/>
        </w:rPr>
        <w:t>；国家奖学金与其他学校类奖学金荣誉可兼得，奖金就高。</w:t>
      </w:r>
    </w:p>
    <w:p>
      <w:pPr>
        <w:spacing w:line="340" w:lineRule="exact"/>
        <w:ind w:firstLine="384" w:firstLineChars="200"/>
        <w:rPr>
          <w:rFonts w:hint="eastAsia"/>
          <w:spacing w:val="-4"/>
          <w:sz w:val="20"/>
          <w:szCs w:val="32"/>
        </w:rPr>
      </w:pPr>
      <w:r>
        <w:rPr>
          <w:rFonts w:hint="eastAsia"/>
          <w:spacing w:val="-4"/>
          <w:sz w:val="20"/>
          <w:szCs w:val="32"/>
        </w:rPr>
        <w:t>2．学院收到浙江省批准下拨的国家奖学金资金后，统一将国家奖学金一次性发放给获奖学生，颁发国家统一印制的奖励证书，并记入学生学籍档案。</w:t>
      </w:r>
    </w:p>
    <w:p>
      <w:pPr>
        <w:spacing w:line="340" w:lineRule="exact"/>
        <w:ind w:firstLine="384" w:firstLineChars="200"/>
        <w:rPr>
          <w:rFonts w:hint="eastAsia"/>
          <w:spacing w:val="-8"/>
          <w:sz w:val="20"/>
          <w:szCs w:val="32"/>
        </w:rPr>
      </w:pPr>
      <w:r>
        <w:rPr>
          <w:rFonts w:hint="eastAsia" w:eastAsia="黑体"/>
          <w:spacing w:val="-4"/>
          <w:sz w:val="20"/>
          <w:szCs w:val="32"/>
        </w:rPr>
        <w:t>六、</w:t>
      </w:r>
      <w:r>
        <w:rPr>
          <w:rFonts w:hint="eastAsia"/>
          <w:spacing w:val="-8"/>
          <w:sz w:val="20"/>
          <w:szCs w:val="32"/>
        </w:rPr>
        <w:t>本评审办法自发文规定之日起执行，未尽事宜以上级文件为准。</w:t>
      </w:r>
    </w:p>
    <w:p>
      <w:pPr>
        <w:spacing w:line="340" w:lineRule="exact"/>
        <w:ind w:firstLine="384" w:firstLineChars="200"/>
        <w:rPr>
          <w:rFonts w:hint="eastAsia"/>
          <w:spacing w:val="-4"/>
          <w:sz w:val="20"/>
          <w:szCs w:val="32"/>
        </w:rPr>
      </w:pPr>
      <w:r>
        <w:rPr>
          <w:rFonts w:hint="eastAsia" w:eastAsia="黑体"/>
          <w:spacing w:val="-4"/>
          <w:sz w:val="20"/>
          <w:szCs w:val="32"/>
        </w:rPr>
        <w:t>七、</w:t>
      </w:r>
      <w:r>
        <w:rPr>
          <w:rFonts w:hint="eastAsia"/>
          <w:spacing w:val="-4"/>
          <w:sz w:val="20"/>
          <w:szCs w:val="32"/>
        </w:rPr>
        <w:t>本办法由求真学院学工部负责解释。</w:t>
      </w:r>
    </w:p>
    <w:p>
      <w:pPr>
        <w:spacing w:line="400" w:lineRule="exact"/>
        <w:rPr>
          <w:rFonts w:hint="eastAsia" w:eastAsia="方正大标宋简体"/>
          <w:spacing w:val="20"/>
          <w:w w:val="90"/>
          <w:sz w:val="32"/>
          <w:szCs w:val="32"/>
        </w:rPr>
      </w:pPr>
    </w:p>
    <w:p>
      <w:pPr>
        <w:spacing w:line="500" w:lineRule="exact"/>
        <w:jc w:val="center"/>
        <w:rPr>
          <w:rFonts w:hint="eastAsia" w:eastAsia="方正大标宋简体"/>
          <w:spacing w:val="40"/>
          <w:w w:val="90"/>
          <w:sz w:val="32"/>
        </w:rPr>
      </w:pPr>
      <w:r>
        <w:rPr>
          <w:rFonts w:eastAsia="方正大标宋简体"/>
          <w:spacing w:val="40"/>
          <w:w w:val="90"/>
          <w:sz w:val="32"/>
        </w:rPr>
        <w:t>湖州师范学院求真学院</w:t>
      </w:r>
    </w:p>
    <w:p>
      <w:pPr>
        <w:spacing w:line="500" w:lineRule="exact"/>
        <w:jc w:val="center"/>
        <w:rPr>
          <w:rFonts w:eastAsia="方正大标宋简体"/>
          <w:spacing w:val="40"/>
          <w:w w:val="90"/>
          <w:sz w:val="32"/>
        </w:rPr>
      </w:pPr>
      <w:r>
        <w:rPr>
          <w:rFonts w:eastAsia="方正大标宋简体"/>
          <w:spacing w:val="40"/>
          <w:w w:val="90"/>
          <w:sz w:val="32"/>
        </w:rPr>
        <w:t>省政府奖学金评审实施办法</w:t>
      </w:r>
    </w:p>
    <w:p>
      <w:pPr>
        <w:spacing w:before="156" w:beforeLines="50" w:after="156" w:afterLines="50" w:line="326" w:lineRule="exact"/>
        <w:jc w:val="center"/>
        <w:rPr>
          <w:rFonts w:eastAsia="方正楷体_GBK"/>
        </w:rPr>
      </w:pPr>
      <w:r>
        <w:rPr>
          <w:rFonts w:eastAsia="方正楷体_GBK"/>
        </w:rPr>
        <w:t>（试</w:t>
      </w:r>
      <w:r>
        <w:rPr>
          <w:rFonts w:hint="eastAsia" w:eastAsia="方正楷体_GBK"/>
        </w:rPr>
        <w:t xml:space="preserve">  </w:t>
      </w:r>
      <w:r>
        <w:rPr>
          <w:rFonts w:eastAsia="方正楷体_GBK"/>
        </w:rPr>
        <w:t>行）</w:t>
      </w:r>
    </w:p>
    <w:p>
      <w:pPr>
        <w:spacing w:line="326" w:lineRule="exact"/>
        <w:jc w:val="center"/>
        <w:rPr>
          <w:rFonts w:eastAsia="方正楷体_GBK"/>
        </w:rPr>
      </w:pPr>
      <w:r>
        <w:rPr>
          <w:rFonts w:eastAsia="方正楷体_GBK"/>
        </w:rPr>
        <w:t>湖师院求真发〔2017〕</w:t>
      </w:r>
      <w:r>
        <w:rPr>
          <w:rFonts w:hint="eastAsia" w:eastAsia="方正楷体_GBK"/>
        </w:rPr>
        <w:t>18</w:t>
      </w:r>
      <w:r>
        <w:rPr>
          <w:rFonts w:eastAsia="方正楷体_GBK"/>
        </w:rPr>
        <w:t>号</w:t>
      </w:r>
    </w:p>
    <w:p>
      <w:pPr>
        <w:pStyle w:val="12"/>
        <w:spacing w:before="0" w:beforeAutospacing="0" w:after="0" w:afterAutospacing="0" w:line="330" w:lineRule="exact"/>
        <w:jc w:val="both"/>
        <w:rPr>
          <w:rFonts w:hint="eastAsia" w:ascii="Times New Roman"/>
          <w:spacing w:val="-4"/>
          <w:kern w:val="2"/>
          <w:sz w:val="20"/>
          <w:szCs w:val="20"/>
        </w:rPr>
      </w:pPr>
    </w:p>
    <w:p>
      <w:pPr>
        <w:pStyle w:val="12"/>
        <w:spacing w:before="0" w:beforeAutospacing="0" w:after="0" w:afterAutospacing="0" w:line="330" w:lineRule="exact"/>
        <w:jc w:val="both"/>
        <w:rPr>
          <w:rFonts w:hint="eastAsia" w:ascii="Times New Roman"/>
          <w:spacing w:val="-4"/>
          <w:kern w:val="2"/>
          <w:sz w:val="20"/>
          <w:szCs w:val="20"/>
        </w:rPr>
      </w:pPr>
    </w:p>
    <w:p>
      <w:pPr>
        <w:pStyle w:val="12"/>
        <w:spacing w:before="0" w:beforeAutospacing="0" w:after="0" w:afterAutospacing="0" w:line="324" w:lineRule="exact"/>
        <w:ind w:firstLine="384" w:firstLineChars="200"/>
        <w:jc w:val="both"/>
        <w:rPr>
          <w:rFonts w:ascii="Times New Roman" w:hAnsi="Times New Roman"/>
          <w:spacing w:val="-4"/>
          <w:kern w:val="2"/>
          <w:sz w:val="20"/>
          <w:szCs w:val="20"/>
        </w:rPr>
      </w:pPr>
      <w:r>
        <w:rPr>
          <w:rFonts w:ascii="Times New Roman"/>
          <w:spacing w:val="-4"/>
          <w:kern w:val="2"/>
          <w:sz w:val="20"/>
          <w:szCs w:val="20"/>
        </w:rPr>
        <w:t>为激励普通本科高校学生勤奋学习，积极进取，在德、智、体、美等方面全面发展，根据</w:t>
      </w:r>
      <w:r>
        <w:rPr>
          <w:rFonts w:ascii="Times New Roman"/>
          <w:sz w:val="20"/>
          <w:szCs w:val="20"/>
        </w:rPr>
        <w:t>《浙江省财政厅</w:t>
      </w:r>
      <w:r>
        <w:rPr>
          <w:rFonts w:ascii="Times New Roman" w:hAnsi="Times New Roman"/>
          <w:sz w:val="20"/>
          <w:szCs w:val="20"/>
        </w:rPr>
        <w:t xml:space="preserve"> </w:t>
      </w:r>
      <w:r>
        <w:rPr>
          <w:rFonts w:ascii="Times New Roman"/>
          <w:sz w:val="20"/>
          <w:szCs w:val="20"/>
        </w:rPr>
        <w:t>浙江省教育厅关于印发浙江省普通本科高校</w:t>
      </w:r>
      <w:r>
        <w:rPr>
          <w:rFonts w:ascii="Times New Roman" w:hAnsi="Times New Roman"/>
          <w:sz w:val="20"/>
          <w:szCs w:val="20"/>
        </w:rPr>
        <w:t xml:space="preserve"> </w:t>
      </w:r>
      <w:r>
        <w:rPr>
          <w:rFonts w:ascii="Times New Roman"/>
          <w:sz w:val="20"/>
          <w:szCs w:val="20"/>
        </w:rPr>
        <w:t>高等职业学校省政府奖学金管理办法的通知》（浙财教〔</w:t>
      </w:r>
      <w:r>
        <w:rPr>
          <w:rFonts w:ascii="Times New Roman" w:hAnsi="Times New Roman"/>
          <w:sz w:val="20"/>
          <w:szCs w:val="20"/>
        </w:rPr>
        <w:t>2016</w:t>
      </w:r>
      <w:r>
        <w:rPr>
          <w:rFonts w:ascii="Times New Roman"/>
          <w:sz w:val="20"/>
          <w:szCs w:val="20"/>
        </w:rPr>
        <w:t>〕</w:t>
      </w:r>
      <w:r>
        <w:rPr>
          <w:rFonts w:ascii="Times New Roman" w:hAnsi="Times New Roman"/>
          <w:sz w:val="20"/>
          <w:szCs w:val="20"/>
        </w:rPr>
        <w:t>49</w:t>
      </w:r>
      <w:r>
        <w:rPr>
          <w:rFonts w:ascii="Times New Roman"/>
          <w:sz w:val="20"/>
          <w:szCs w:val="20"/>
        </w:rPr>
        <w:t>号）的文件精神，结合学校实际情况，</w:t>
      </w:r>
      <w:r>
        <w:rPr>
          <w:rFonts w:ascii="Times New Roman"/>
          <w:spacing w:val="-4"/>
          <w:kern w:val="2"/>
          <w:sz w:val="20"/>
          <w:szCs w:val="20"/>
        </w:rPr>
        <w:t>制定本办法。</w:t>
      </w:r>
    </w:p>
    <w:p>
      <w:pPr>
        <w:spacing w:line="324" w:lineRule="exact"/>
        <w:ind w:firstLine="400" w:firstLineChars="200"/>
        <w:rPr>
          <w:rFonts w:ascii="黑体" w:hAnsi="黑体" w:eastAsia="黑体"/>
          <w:sz w:val="20"/>
          <w:szCs w:val="20"/>
        </w:rPr>
      </w:pPr>
      <w:r>
        <w:rPr>
          <w:rFonts w:ascii="黑体" w:hAnsi="黑体" w:eastAsia="黑体"/>
          <w:sz w:val="20"/>
          <w:szCs w:val="20"/>
        </w:rPr>
        <w:t>一、申报条件</w:t>
      </w:r>
    </w:p>
    <w:p>
      <w:pPr>
        <w:pStyle w:val="12"/>
        <w:spacing w:before="0" w:beforeAutospacing="0" w:after="0" w:afterAutospacing="0" w:line="324" w:lineRule="exact"/>
        <w:ind w:firstLine="400" w:firstLineChars="200"/>
        <w:jc w:val="both"/>
        <w:rPr>
          <w:rFonts w:hint="eastAsia" w:ascii="Times New Roman"/>
          <w:spacing w:val="-4"/>
          <w:kern w:val="2"/>
          <w:sz w:val="20"/>
          <w:szCs w:val="20"/>
        </w:rPr>
      </w:pPr>
      <w:r>
        <w:rPr>
          <w:rFonts w:ascii="Times New Roman"/>
          <w:sz w:val="20"/>
          <w:szCs w:val="20"/>
        </w:rPr>
        <w:t>（一）</w:t>
      </w:r>
      <w:r>
        <w:rPr>
          <w:rFonts w:ascii="Times New Roman"/>
          <w:spacing w:val="-4"/>
          <w:kern w:val="2"/>
          <w:sz w:val="20"/>
          <w:szCs w:val="20"/>
        </w:rPr>
        <w:t>热爱社会主义祖国，拥护中国共产党的领导；</w:t>
      </w:r>
    </w:p>
    <w:p>
      <w:pPr>
        <w:pStyle w:val="12"/>
        <w:spacing w:before="0" w:beforeAutospacing="0" w:after="0" w:afterAutospacing="0" w:line="324" w:lineRule="exact"/>
        <w:ind w:firstLine="400" w:firstLineChars="200"/>
        <w:jc w:val="both"/>
        <w:rPr>
          <w:rFonts w:ascii="Times New Roman" w:hAnsi="Times New Roman"/>
          <w:spacing w:val="-4"/>
          <w:kern w:val="2"/>
          <w:sz w:val="20"/>
          <w:szCs w:val="20"/>
        </w:rPr>
      </w:pPr>
      <w:r>
        <w:rPr>
          <w:rFonts w:ascii="Times New Roman"/>
          <w:sz w:val="20"/>
          <w:szCs w:val="20"/>
        </w:rPr>
        <w:t>（二）</w:t>
      </w:r>
      <w:r>
        <w:rPr>
          <w:rFonts w:ascii="Times New Roman"/>
          <w:spacing w:val="-4"/>
          <w:kern w:val="2"/>
          <w:sz w:val="20"/>
          <w:szCs w:val="20"/>
        </w:rPr>
        <w:t>遵守宪法和法律，遵守学校规章制度；</w:t>
      </w:r>
    </w:p>
    <w:p>
      <w:pPr>
        <w:pStyle w:val="12"/>
        <w:spacing w:before="0" w:beforeAutospacing="0" w:after="0" w:afterAutospacing="0" w:line="324" w:lineRule="exact"/>
        <w:ind w:firstLine="400" w:firstLineChars="200"/>
        <w:jc w:val="both"/>
        <w:rPr>
          <w:rFonts w:ascii="Times New Roman" w:hAnsi="Times New Roman"/>
          <w:spacing w:val="-4"/>
          <w:kern w:val="2"/>
          <w:sz w:val="20"/>
          <w:szCs w:val="20"/>
        </w:rPr>
      </w:pPr>
      <w:r>
        <w:rPr>
          <w:rFonts w:ascii="Times New Roman"/>
          <w:sz w:val="20"/>
          <w:szCs w:val="20"/>
        </w:rPr>
        <w:t>（三）</w:t>
      </w:r>
      <w:r>
        <w:rPr>
          <w:rFonts w:ascii="Times New Roman"/>
          <w:spacing w:val="-4"/>
          <w:kern w:val="2"/>
          <w:sz w:val="20"/>
          <w:szCs w:val="20"/>
        </w:rPr>
        <w:t>诚实守信，道德品质优良；</w:t>
      </w:r>
    </w:p>
    <w:p>
      <w:pPr>
        <w:pStyle w:val="12"/>
        <w:spacing w:before="0" w:beforeAutospacing="0" w:after="0" w:afterAutospacing="0" w:line="324" w:lineRule="exact"/>
        <w:ind w:firstLine="400" w:firstLineChars="200"/>
        <w:jc w:val="both"/>
        <w:rPr>
          <w:rFonts w:ascii="Times New Roman" w:hAnsi="Times New Roman"/>
          <w:spacing w:val="-4"/>
          <w:kern w:val="2"/>
          <w:sz w:val="20"/>
          <w:szCs w:val="20"/>
        </w:rPr>
      </w:pPr>
      <w:r>
        <w:rPr>
          <w:rFonts w:ascii="Times New Roman"/>
          <w:sz w:val="20"/>
          <w:szCs w:val="20"/>
        </w:rPr>
        <w:t>（四）</w:t>
      </w:r>
      <w:r>
        <w:rPr>
          <w:rFonts w:ascii="Times New Roman"/>
          <w:spacing w:val="-4"/>
          <w:kern w:val="2"/>
          <w:sz w:val="20"/>
          <w:szCs w:val="20"/>
        </w:rPr>
        <w:t>二年级以上（含二年级）高校在校学生；</w:t>
      </w:r>
    </w:p>
    <w:p>
      <w:pPr>
        <w:pStyle w:val="12"/>
        <w:spacing w:before="0" w:beforeAutospacing="0" w:after="0" w:afterAutospacing="0" w:line="324" w:lineRule="exact"/>
        <w:ind w:firstLine="400" w:firstLineChars="200"/>
        <w:jc w:val="both"/>
        <w:rPr>
          <w:rFonts w:ascii="Times New Roman" w:hAnsi="Times New Roman"/>
          <w:spacing w:val="-4"/>
          <w:kern w:val="2"/>
          <w:sz w:val="20"/>
          <w:szCs w:val="20"/>
        </w:rPr>
      </w:pPr>
      <w:r>
        <w:rPr>
          <w:rFonts w:ascii="Times New Roman"/>
          <w:sz w:val="20"/>
          <w:szCs w:val="20"/>
        </w:rPr>
        <w:t>（五）</w:t>
      </w:r>
      <w:r>
        <w:rPr>
          <w:rFonts w:ascii="Times New Roman"/>
          <w:spacing w:val="-4"/>
          <w:kern w:val="2"/>
          <w:sz w:val="20"/>
          <w:szCs w:val="20"/>
        </w:rPr>
        <w:t>在校期间学习成绩优异，对社会实践、创新能力、综合素质等方面特别突出的给予倾斜。</w:t>
      </w:r>
    </w:p>
    <w:p>
      <w:pPr>
        <w:spacing w:line="324" w:lineRule="exact"/>
        <w:ind w:firstLine="400" w:firstLineChars="200"/>
        <w:rPr>
          <w:rFonts w:ascii="黑体" w:hAnsi="黑体" w:eastAsia="黑体"/>
          <w:sz w:val="20"/>
          <w:szCs w:val="20"/>
        </w:rPr>
      </w:pPr>
      <w:r>
        <w:rPr>
          <w:rFonts w:ascii="黑体" w:hAnsi="黑体" w:eastAsia="黑体"/>
          <w:sz w:val="20"/>
          <w:szCs w:val="20"/>
        </w:rPr>
        <w:t>二、评审名额</w:t>
      </w:r>
    </w:p>
    <w:p>
      <w:pPr>
        <w:pStyle w:val="12"/>
        <w:spacing w:before="0" w:beforeAutospacing="0" w:after="0" w:afterAutospacing="0" w:line="324" w:lineRule="exact"/>
        <w:ind w:firstLine="384" w:firstLineChars="200"/>
        <w:jc w:val="both"/>
        <w:rPr>
          <w:rFonts w:ascii="Times New Roman" w:hAnsi="Times New Roman"/>
          <w:spacing w:val="-4"/>
          <w:sz w:val="20"/>
          <w:szCs w:val="20"/>
        </w:rPr>
      </w:pPr>
      <w:r>
        <w:rPr>
          <w:rFonts w:ascii="Times New Roman"/>
          <w:spacing w:val="-4"/>
          <w:sz w:val="20"/>
          <w:szCs w:val="20"/>
        </w:rPr>
        <w:t>省政府奖学金的名额按照每年浙江省下达的名额进行等额评审。</w:t>
      </w:r>
    </w:p>
    <w:p>
      <w:pPr>
        <w:spacing w:line="324" w:lineRule="exact"/>
        <w:ind w:firstLine="400" w:firstLineChars="200"/>
        <w:rPr>
          <w:rFonts w:ascii="黑体" w:hAnsi="黑体" w:eastAsia="黑体"/>
          <w:sz w:val="20"/>
          <w:szCs w:val="20"/>
        </w:rPr>
      </w:pPr>
      <w:r>
        <w:rPr>
          <w:rFonts w:ascii="黑体" w:hAnsi="黑体" w:eastAsia="黑体"/>
          <w:sz w:val="20"/>
          <w:szCs w:val="20"/>
        </w:rPr>
        <w:t>三、奖励标准</w:t>
      </w:r>
    </w:p>
    <w:p>
      <w:pPr>
        <w:pStyle w:val="12"/>
        <w:spacing w:before="0" w:beforeAutospacing="0" w:after="0" w:afterAutospacing="0" w:line="324" w:lineRule="exact"/>
        <w:ind w:firstLine="400" w:firstLineChars="200"/>
        <w:jc w:val="both"/>
        <w:rPr>
          <w:rFonts w:ascii="Times New Roman" w:hAnsi="Times New Roman"/>
          <w:sz w:val="20"/>
          <w:szCs w:val="20"/>
        </w:rPr>
      </w:pPr>
      <w:r>
        <w:rPr>
          <w:rFonts w:ascii="Times New Roman"/>
          <w:sz w:val="20"/>
          <w:szCs w:val="20"/>
        </w:rPr>
        <w:t>省政府奖学金的奖励标准每人每年</w:t>
      </w:r>
      <w:r>
        <w:rPr>
          <w:rFonts w:ascii="Times New Roman" w:hAnsi="Times New Roman"/>
          <w:sz w:val="20"/>
          <w:szCs w:val="20"/>
        </w:rPr>
        <w:t>6000</w:t>
      </w:r>
      <w:r>
        <w:rPr>
          <w:rFonts w:ascii="Times New Roman"/>
          <w:sz w:val="20"/>
          <w:szCs w:val="20"/>
        </w:rPr>
        <w:t>元。</w:t>
      </w:r>
    </w:p>
    <w:p>
      <w:pPr>
        <w:spacing w:line="324" w:lineRule="exact"/>
        <w:ind w:firstLine="400" w:firstLineChars="200"/>
        <w:rPr>
          <w:rFonts w:ascii="黑体" w:hAnsi="黑体" w:eastAsia="黑体"/>
          <w:sz w:val="20"/>
          <w:szCs w:val="20"/>
        </w:rPr>
      </w:pPr>
      <w:r>
        <w:rPr>
          <w:rFonts w:ascii="黑体" w:hAnsi="黑体" w:eastAsia="黑体"/>
          <w:sz w:val="20"/>
          <w:szCs w:val="20"/>
        </w:rPr>
        <w:t>四、评选程序</w:t>
      </w:r>
    </w:p>
    <w:p>
      <w:pPr>
        <w:pStyle w:val="12"/>
        <w:spacing w:before="0" w:beforeAutospacing="0" w:after="0" w:afterAutospacing="0" w:line="324" w:lineRule="exact"/>
        <w:ind w:firstLine="400" w:firstLineChars="200"/>
        <w:jc w:val="both"/>
        <w:rPr>
          <w:rFonts w:ascii="Times New Roman" w:hAnsi="Times New Roman"/>
          <w:spacing w:val="-4"/>
          <w:sz w:val="20"/>
          <w:szCs w:val="20"/>
        </w:rPr>
      </w:pPr>
      <w:r>
        <w:rPr>
          <w:rFonts w:ascii="Times New Roman"/>
          <w:sz w:val="20"/>
          <w:szCs w:val="20"/>
        </w:rPr>
        <w:t>（一）</w:t>
      </w:r>
      <w:r>
        <w:rPr>
          <w:rFonts w:ascii="Times New Roman"/>
          <w:spacing w:val="-4"/>
          <w:sz w:val="20"/>
          <w:szCs w:val="20"/>
        </w:rPr>
        <w:t>省政府奖学金评选工作，遵循公平、公正、公开的原则。</w:t>
      </w:r>
    </w:p>
    <w:p>
      <w:pPr>
        <w:pStyle w:val="12"/>
        <w:spacing w:before="0" w:beforeAutospacing="0" w:after="0" w:afterAutospacing="0" w:line="324" w:lineRule="exact"/>
        <w:ind w:firstLine="400" w:firstLineChars="200"/>
        <w:jc w:val="both"/>
        <w:rPr>
          <w:rFonts w:ascii="Times New Roman" w:hAnsi="Times New Roman"/>
          <w:sz w:val="20"/>
          <w:szCs w:val="20"/>
        </w:rPr>
      </w:pPr>
      <w:r>
        <w:rPr>
          <w:rFonts w:ascii="Times New Roman"/>
          <w:sz w:val="20"/>
          <w:szCs w:val="20"/>
        </w:rPr>
        <w:t>（二）各系根据评比条件进行预评，对申报材料进行认真审核，初选名单要在本系公示不少于</w:t>
      </w:r>
      <w:r>
        <w:rPr>
          <w:rFonts w:ascii="Times New Roman" w:hAnsi="Times New Roman"/>
          <w:sz w:val="20"/>
          <w:szCs w:val="20"/>
        </w:rPr>
        <w:t>5</w:t>
      </w:r>
      <w:r>
        <w:rPr>
          <w:rFonts w:ascii="Times New Roman"/>
          <w:sz w:val="20"/>
          <w:szCs w:val="20"/>
        </w:rPr>
        <w:t>个工作日。</w:t>
      </w:r>
    </w:p>
    <w:p>
      <w:pPr>
        <w:pStyle w:val="12"/>
        <w:spacing w:before="0" w:beforeAutospacing="0" w:after="0" w:afterAutospacing="0" w:line="324" w:lineRule="exact"/>
        <w:ind w:firstLine="400" w:firstLineChars="200"/>
        <w:jc w:val="both"/>
        <w:rPr>
          <w:rFonts w:ascii="Times New Roman" w:hAnsi="Times New Roman"/>
          <w:sz w:val="20"/>
          <w:szCs w:val="20"/>
        </w:rPr>
      </w:pPr>
      <w:r>
        <w:rPr>
          <w:rFonts w:ascii="Times New Roman"/>
          <w:sz w:val="20"/>
          <w:szCs w:val="20"/>
        </w:rPr>
        <w:t>（三）推荐为省政府奖学金获得者的学生，应填写《浙江省政府奖学金申请审批表》（书面审批表一式两份、电子稿一份），表中所列项目须填写完整、字迹工整、不能遗漏、不能有附页，此表严格按照要求填写。</w:t>
      </w:r>
    </w:p>
    <w:p>
      <w:pPr>
        <w:pStyle w:val="12"/>
        <w:spacing w:before="0" w:beforeAutospacing="0" w:after="0" w:afterAutospacing="0" w:line="324" w:lineRule="exact"/>
        <w:ind w:firstLine="400" w:firstLineChars="200"/>
        <w:jc w:val="both"/>
        <w:rPr>
          <w:rFonts w:ascii="Times New Roman" w:hAnsi="Times New Roman"/>
          <w:sz w:val="20"/>
          <w:szCs w:val="20"/>
        </w:rPr>
      </w:pPr>
      <w:r>
        <w:rPr>
          <w:rFonts w:ascii="Times New Roman"/>
          <w:sz w:val="20"/>
          <w:szCs w:val="20"/>
        </w:rPr>
        <w:t>（四）初选名单经学工部审核，报学院领导集体研究审定，在院内进行不少于</w:t>
      </w:r>
      <w:r>
        <w:rPr>
          <w:rFonts w:ascii="Times New Roman" w:hAnsi="Times New Roman"/>
          <w:sz w:val="20"/>
          <w:szCs w:val="20"/>
        </w:rPr>
        <w:t>5</w:t>
      </w:r>
      <w:r>
        <w:rPr>
          <w:rFonts w:ascii="Times New Roman"/>
          <w:sz w:val="20"/>
          <w:szCs w:val="20"/>
        </w:rPr>
        <w:t>个工作日的公示，最后将评审结果报省学生资助管理中心备案。</w:t>
      </w:r>
    </w:p>
    <w:p>
      <w:pPr>
        <w:spacing w:line="324" w:lineRule="exact"/>
        <w:ind w:firstLine="400" w:firstLineChars="200"/>
        <w:rPr>
          <w:rFonts w:ascii="黑体" w:hAnsi="黑体" w:eastAsia="黑体"/>
          <w:sz w:val="20"/>
          <w:szCs w:val="20"/>
        </w:rPr>
      </w:pPr>
      <w:r>
        <w:rPr>
          <w:rFonts w:ascii="黑体" w:hAnsi="黑体" w:eastAsia="黑体"/>
          <w:sz w:val="20"/>
          <w:szCs w:val="20"/>
        </w:rPr>
        <w:t>五、奖学金的发放</w:t>
      </w:r>
    </w:p>
    <w:p>
      <w:pPr>
        <w:pStyle w:val="12"/>
        <w:spacing w:before="0" w:beforeAutospacing="0" w:after="0" w:afterAutospacing="0" w:line="324" w:lineRule="exact"/>
        <w:ind w:firstLine="400" w:firstLineChars="200"/>
        <w:jc w:val="both"/>
        <w:rPr>
          <w:rFonts w:ascii="Times New Roman" w:hAnsi="Times New Roman"/>
          <w:sz w:val="20"/>
          <w:szCs w:val="20"/>
        </w:rPr>
      </w:pPr>
      <w:r>
        <w:rPr>
          <w:rFonts w:ascii="Times New Roman"/>
          <w:sz w:val="20"/>
          <w:szCs w:val="20"/>
        </w:rPr>
        <w:t>学院收到浙江省批准下拨的省政府奖学金资金后，统一将省政府奖学金一次性发放给获奖学生，颁发省政府统一印制的奖励证书，并记入学生学籍档案。</w:t>
      </w:r>
    </w:p>
    <w:p>
      <w:pPr>
        <w:spacing w:line="324" w:lineRule="exact"/>
        <w:ind w:firstLine="400" w:firstLineChars="200"/>
        <w:rPr>
          <w:rFonts w:ascii="黑体" w:hAnsi="黑体" w:eastAsia="黑体"/>
          <w:sz w:val="20"/>
          <w:szCs w:val="20"/>
        </w:rPr>
      </w:pPr>
      <w:r>
        <w:rPr>
          <w:rFonts w:ascii="黑体" w:hAnsi="黑体" w:eastAsia="黑体"/>
          <w:sz w:val="20"/>
          <w:szCs w:val="20"/>
        </w:rPr>
        <w:t>六、</w:t>
      </w:r>
      <w:r>
        <w:rPr>
          <w:rFonts w:hAnsi="宋体"/>
          <w:kern w:val="0"/>
          <w:sz w:val="20"/>
          <w:szCs w:val="20"/>
        </w:rPr>
        <w:t>省政府奖学金是国家奖学金的补充和延伸，同一学年内，获得国家奖学金和国家励志奖学金的学生不能同时获得省政府奖学金；省政府奖学金与学校奖学金荣誉可兼得，但奖金不兼得。</w:t>
      </w:r>
    </w:p>
    <w:p>
      <w:pPr>
        <w:spacing w:line="324" w:lineRule="exact"/>
        <w:ind w:firstLine="400" w:firstLineChars="200"/>
        <w:rPr>
          <w:rFonts w:ascii="黑体" w:hAnsi="黑体" w:eastAsia="黑体"/>
          <w:sz w:val="20"/>
          <w:szCs w:val="20"/>
        </w:rPr>
      </w:pPr>
      <w:r>
        <w:rPr>
          <w:rFonts w:ascii="黑体" w:hAnsi="黑体" w:eastAsia="黑体"/>
          <w:sz w:val="20"/>
          <w:szCs w:val="20"/>
        </w:rPr>
        <w:t>七、</w:t>
      </w:r>
      <w:r>
        <w:rPr>
          <w:rFonts w:hAnsi="宋体"/>
          <w:kern w:val="0"/>
          <w:sz w:val="20"/>
          <w:szCs w:val="20"/>
        </w:rPr>
        <w:t>本评审实施办法自发文规定之日起执行，未尽事宜以上级文件为准。</w:t>
      </w:r>
    </w:p>
    <w:p>
      <w:pPr>
        <w:spacing w:line="324" w:lineRule="exact"/>
        <w:ind w:firstLine="400" w:firstLineChars="200"/>
        <w:rPr>
          <w:rFonts w:hAnsi="宋体"/>
          <w:kern w:val="0"/>
          <w:sz w:val="20"/>
          <w:szCs w:val="20"/>
        </w:rPr>
      </w:pPr>
      <w:r>
        <w:rPr>
          <w:rFonts w:ascii="黑体" w:hAnsi="黑体" w:eastAsia="黑体"/>
          <w:sz w:val="20"/>
          <w:szCs w:val="20"/>
        </w:rPr>
        <w:t>八、</w:t>
      </w:r>
      <w:r>
        <w:rPr>
          <w:rFonts w:hAnsi="宋体"/>
          <w:kern w:val="0"/>
          <w:sz w:val="20"/>
          <w:szCs w:val="20"/>
        </w:rPr>
        <w:t>本评审实施办法由学工部负责解释。</w:t>
      </w:r>
    </w:p>
    <w:p>
      <w:pPr>
        <w:pStyle w:val="12"/>
        <w:spacing w:before="0" w:beforeAutospacing="0" w:after="0" w:afterAutospacing="0" w:line="330" w:lineRule="exact"/>
        <w:jc w:val="both"/>
        <w:rPr>
          <w:rFonts w:ascii="Times New Roman" w:hAnsi="Times New Roman"/>
          <w:sz w:val="20"/>
          <w:szCs w:val="20"/>
        </w:rPr>
      </w:pPr>
    </w:p>
    <w:p>
      <w:pPr>
        <w:spacing w:line="330" w:lineRule="exact"/>
        <w:rPr>
          <w:kern w:val="0"/>
          <w:sz w:val="20"/>
          <w:szCs w:val="20"/>
        </w:rPr>
      </w:pPr>
    </w:p>
    <w:p>
      <w:pPr>
        <w:spacing w:line="500" w:lineRule="exact"/>
        <w:rPr>
          <w:rFonts w:hint="eastAsia" w:eastAsia="方正大标宋简体"/>
          <w:spacing w:val="20"/>
          <w:w w:val="90"/>
          <w:sz w:val="32"/>
          <w:szCs w:val="32"/>
        </w:rPr>
      </w:pPr>
    </w:p>
    <w:p>
      <w:pPr>
        <w:spacing w:line="500" w:lineRule="exact"/>
        <w:rPr>
          <w:rFonts w:hint="eastAsia" w:eastAsia="方正大标宋简体"/>
          <w:spacing w:val="20"/>
          <w:w w:val="90"/>
          <w:sz w:val="32"/>
          <w:szCs w:val="32"/>
        </w:rPr>
      </w:pPr>
    </w:p>
    <w:p>
      <w:pPr>
        <w:spacing w:line="400" w:lineRule="exact"/>
        <w:rPr>
          <w:rFonts w:hint="eastAsia" w:eastAsia="方正大标宋简体"/>
          <w:spacing w:val="20"/>
          <w:w w:val="90"/>
          <w:sz w:val="32"/>
          <w:szCs w:val="32"/>
        </w:rPr>
      </w:pPr>
    </w:p>
    <w:p>
      <w:pPr>
        <w:spacing w:line="600" w:lineRule="exact"/>
        <w:jc w:val="center"/>
        <w:rPr>
          <w:rFonts w:hint="eastAsia" w:eastAsia="方正大标宋简体"/>
          <w:spacing w:val="-4"/>
          <w:w w:val="90"/>
          <w:sz w:val="32"/>
          <w:szCs w:val="32"/>
        </w:rPr>
      </w:pPr>
      <w:r>
        <w:rPr>
          <w:rFonts w:hint="eastAsia" w:eastAsia="方正大标宋简体"/>
          <w:spacing w:val="-4"/>
          <w:w w:val="90"/>
          <w:sz w:val="32"/>
          <w:szCs w:val="32"/>
        </w:rPr>
        <w:t>湖州师范学院求真学院学生奖学金评定办法</w:t>
      </w:r>
    </w:p>
    <w:p>
      <w:pPr>
        <w:spacing w:before="156" w:beforeLines="50" w:line="326" w:lineRule="exact"/>
        <w:jc w:val="center"/>
        <w:rPr>
          <w:rFonts w:eastAsia="方正楷体_GBK"/>
        </w:rPr>
      </w:pPr>
      <w:r>
        <w:rPr>
          <w:rFonts w:hint="eastAsia" w:eastAsia="方正楷体_GBK"/>
        </w:rPr>
        <w:t>（试 行）</w:t>
      </w:r>
    </w:p>
    <w:p>
      <w:pPr>
        <w:spacing w:line="200" w:lineRule="exact"/>
        <w:jc w:val="center"/>
        <w:rPr>
          <w:rFonts w:eastAsia="方正楷体_GBK"/>
        </w:rPr>
      </w:pPr>
    </w:p>
    <w:p>
      <w:pPr>
        <w:spacing w:line="326" w:lineRule="exact"/>
        <w:jc w:val="center"/>
        <w:rPr>
          <w:rFonts w:eastAsia="方正楷体_GBK"/>
        </w:rPr>
      </w:pPr>
      <w:r>
        <w:rPr>
          <w:rFonts w:hint="eastAsia" w:eastAsia="方正楷体_GBK"/>
        </w:rPr>
        <w:t>湖师院求真发〔</w:t>
      </w:r>
      <w:r>
        <w:rPr>
          <w:rFonts w:eastAsia="方正楷体_GBK"/>
        </w:rPr>
        <w:t>20</w:t>
      </w:r>
      <w:r>
        <w:rPr>
          <w:rFonts w:hint="eastAsia" w:eastAsia="方正楷体_GBK"/>
        </w:rPr>
        <w:t>17〕21号</w:t>
      </w:r>
    </w:p>
    <w:p>
      <w:pPr>
        <w:spacing w:line="200" w:lineRule="exact"/>
        <w:jc w:val="center"/>
        <w:rPr>
          <w:rFonts w:eastAsia="方正楷体_GBK"/>
        </w:rPr>
      </w:pPr>
    </w:p>
    <w:p>
      <w:pPr>
        <w:spacing w:line="200" w:lineRule="exact"/>
        <w:jc w:val="center"/>
        <w:rPr>
          <w:rFonts w:eastAsia="方正楷体_GBK"/>
        </w:rPr>
      </w:pPr>
    </w:p>
    <w:p>
      <w:pPr>
        <w:adjustRightInd w:val="0"/>
        <w:snapToGrid w:val="0"/>
        <w:spacing w:before="156" w:beforeLines="50" w:after="156" w:afterLines="50" w:line="326" w:lineRule="exact"/>
        <w:jc w:val="center"/>
        <w:outlineLvl w:val="0"/>
        <w:rPr>
          <w:rFonts w:ascii="黑体" w:hAnsi="宋体" w:eastAsia="黑体"/>
          <w:kern w:val="0"/>
          <w:sz w:val="22"/>
          <w:szCs w:val="22"/>
        </w:rPr>
      </w:pPr>
      <w:r>
        <w:rPr>
          <w:rFonts w:ascii="黑体" w:hAnsi="宋体" w:eastAsia="黑体"/>
          <w:kern w:val="0"/>
          <w:sz w:val="22"/>
          <w:szCs w:val="22"/>
        </w:rPr>
        <w:t xml:space="preserve"> </w:t>
      </w:r>
      <w:r>
        <w:rPr>
          <w:rFonts w:hint="eastAsia" w:ascii="黑体" w:hAnsi="宋体" w:eastAsia="黑体"/>
          <w:kern w:val="0"/>
          <w:sz w:val="22"/>
          <w:szCs w:val="22"/>
        </w:rPr>
        <w:t xml:space="preserve">第一章  </w:t>
      </w:r>
      <w:r>
        <w:rPr>
          <w:rFonts w:ascii="黑体" w:hAnsi="宋体" w:eastAsia="黑体"/>
          <w:kern w:val="0"/>
          <w:sz w:val="22"/>
          <w:szCs w:val="22"/>
        </w:rPr>
        <w:t>总  则</w:t>
      </w:r>
    </w:p>
    <w:p>
      <w:pPr>
        <w:spacing w:line="324" w:lineRule="exact"/>
        <w:ind w:firstLine="400" w:firstLineChars="200"/>
        <w:rPr>
          <w:sz w:val="20"/>
          <w:szCs w:val="20"/>
        </w:rPr>
      </w:pPr>
      <w:r>
        <w:rPr>
          <w:rFonts w:ascii="黑体" w:hAnsi="黑体" w:eastAsia="黑体"/>
          <w:sz w:val="20"/>
          <w:szCs w:val="20"/>
        </w:rPr>
        <w:t>第一条</w:t>
      </w:r>
      <w:r>
        <w:rPr>
          <w:sz w:val="20"/>
          <w:szCs w:val="20"/>
        </w:rPr>
        <w:t xml:space="preserve">  </w:t>
      </w:r>
      <w:r>
        <w:rPr>
          <w:rFonts w:hAnsi="宋体"/>
          <w:sz w:val="20"/>
          <w:szCs w:val="20"/>
        </w:rPr>
        <w:t>为</w:t>
      </w:r>
      <w:r>
        <w:rPr>
          <w:rFonts w:hint="eastAsia" w:hAnsi="宋体"/>
          <w:sz w:val="20"/>
          <w:szCs w:val="20"/>
        </w:rPr>
        <w:t>贯</w:t>
      </w:r>
      <w:r>
        <w:rPr>
          <w:rFonts w:hAnsi="宋体"/>
          <w:sz w:val="20"/>
          <w:szCs w:val="20"/>
        </w:rPr>
        <w:t>彻党的教育方针，落实立德树人根本任务，引导学生践行社会主义核心价值观，培养</w:t>
      </w:r>
      <w:r>
        <w:rPr>
          <w:sz w:val="20"/>
          <w:szCs w:val="20"/>
        </w:rPr>
        <w:t>“</w:t>
      </w:r>
      <w:r>
        <w:rPr>
          <w:rFonts w:hAnsi="宋体"/>
          <w:sz w:val="20"/>
          <w:szCs w:val="20"/>
        </w:rPr>
        <w:t>明体达用</w:t>
      </w:r>
      <w:r>
        <w:rPr>
          <w:sz w:val="20"/>
          <w:szCs w:val="20"/>
        </w:rPr>
        <w:t>”</w:t>
      </w:r>
      <w:r>
        <w:rPr>
          <w:rFonts w:hAnsi="宋体"/>
          <w:sz w:val="20"/>
          <w:szCs w:val="20"/>
        </w:rPr>
        <w:t>的</w:t>
      </w:r>
      <w:r>
        <w:rPr>
          <w:rFonts w:hint="eastAsia" w:hAnsi="宋体"/>
          <w:sz w:val="20"/>
          <w:szCs w:val="20"/>
        </w:rPr>
        <w:t>高素质</w:t>
      </w:r>
      <w:r>
        <w:rPr>
          <w:rFonts w:hAnsi="宋体"/>
          <w:sz w:val="20"/>
          <w:szCs w:val="20"/>
        </w:rPr>
        <w:t>应用型人才，塑造学生君子人格，鼓励学生刻苦学习、奋发向上、努力进取，根据国家和省有关文件规定，结合我院实际，特制订本办法。</w:t>
      </w:r>
    </w:p>
    <w:p>
      <w:pPr>
        <w:spacing w:line="324" w:lineRule="exact"/>
        <w:ind w:firstLine="400" w:firstLineChars="200"/>
        <w:rPr>
          <w:sz w:val="20"/>
          <w:szCs w:val="20"/>
        </w:rPr>
      </w:pPr>
      <w:r>
        <w:rPr>
          <w:rFonts w:ascii="黑体" w:hAnsi="黑体" w:eastAsia="黑体"/>
          <w:sz w:val="20"/>
          <w:szCs w:val="20"/>
        </w:rPr>
        <w:t xml:space="preserve">第二条 </w:t>
      </w:r>
      <w:r>
        <w:rPr>
          <w:sz w:val="20"/>
          <w:szCs w:val="20"/>
        </w:rPr>
        <w:t xml:space="preserve"> </w:t>
      </w:r>
      <w:r>
        <w:rPr>
          <w:rFonts w:hAnsi="宋体"/>
          <w:sz w:val="20"/>
          <w:szCs w:val="20"/>
        </w:rPr>
        <w:t>本办法适用于具有我院学籍的全日制普通高等教育学生。</w:t>
      </w:r>
    </w:p>
    <w:p>
      <w:pPr>
        <w:adjustRightInd w:val="0"/>
        <w:snapToGrid w:val="0"/>
        <w:spacing w:before="156" w:beforeLines="50" w:after="156" w:afterLines="50" w:line="326" w:lineRule="exact"/>
        <w:jc w:val="center"/>
        <w:outlineLvl w:val="0"/>
        <w:rPr>
          <w:rFonts w:ascii="黑体" w:hAnsi="宋体" w:eastAsia="黑体"/>
          <w:kern w:val="0"/>
          <w:sz w:val="22"/>
          <w:szCs w:val="22"/>
        </w:rPr>
      </w:pPr>
      <w:r>
        <w:rPr>
          <w:rFonts w:ascii="黑体" w:hAnsi="宋体" w:eastAsia="黑体"/>
          <w:kern w:val="0"/>
          <w:sz w:val="22"/>
          <w:szCs w:val="22"/>
        </w:rPr>
        <w:t>第二章</w:t>
      </w:r>
      <w:r>
        <w:rPr>
          <w:rFonts w:hint="eastAsia" w:ascii="黑体" w:hAnsi="宋体" w:eastAsia="黑体"/>
          <w:kern w:val="0"/>
          <w:sz w:val="22"/>
          <w:szCs w:val="22"/>
        </w:rPr>
        <w:t xml:space="preserve">  </w:t>
      </w:r>
      <w:r>
        <w:rPr>
          <w:rFonts w:ascii="黑体" w:hAnsi="宋体" w:eastAsia="黑体"/>
          <w:kern w:val="0"/>
          <w:sz w:val="22"/>
          <w:szCs w:val="22"/>
        </w:rPr>
        <w:t>奖学金的类别和基本条件</w:t>
      </w:r>
    </w:p>
    <w:p>
      <w:pPr>
        <w:spacing w:line="324" w:lineRule="exact"/>
        <w:ind w:firstLine="400" w:firstLineChars="200"/>
        <w:rPr>
          <w:sz w:val="20"/>
          <w:szCs w:val="20"/>
        </w:rPr>
      </w:pPr>
      <w:r>
        <w:rPr>
          <w:rFonts w:ascii="黑体" w:hAnsi="黑体" w:eastAsia="黑体"/>
          <w:sz w:val="20"/>
          <w:szCs w:val="20"/>
        </w:rPr>
        <w:t>第三条</w:t>
      </w:r>
      <w:r>
        <w:rPr>
          <w:sz w:val="20"/>
          <w:szCs w:val="20"/>
        </w:rPr>
        <w:t xml:space="preserve">  </w:t>
      </w:r>
      <w:r>
        <w:rPr>
          <w:rFonts w:hAnsi="宋体"/>
          <w:sz w:val="20"/>
          <w:szCs w:val="20"/>
        </w:rPr>
        <w:t>奖学金分为国家类奖学金（国家奖学金、国家励志奖学金、省政府奖学金）、学院类奖学金（院长奖学金、特等奖学金、一等奖学金、二等奖学金、三等奖学金）和外设类奖学金（由企事业单位或个人出资在我校设立）。</w:t>
      </w:r>
    </w:p>
    <w:p>
      <w:pPr>
        <w:spacing w:line="324" w:lineRule="exact"/>
        <w:ind w:firstLine="400" w:firstLineChars="200"/>
        <w:rPr>
          <w:spacing w:val="8"/>
          <w:sz w:val="20"/>
          <w:szCs w:val="20"/>
        </w:rPr>
      </w:pPr>
      <w:r>
        <w:rPr>
          <w:rFonts w:ascii="黑体" w:hAnsi="黑体" w:eastAsia="黑体"/>
          <w:sz w:val="20"/>
          <w:szCs w:val="20"/>
        </w:rPr>
        <w:t>第四条</w:t>
      </w:r>
      <w:r>
        <w:rPr>
          <w:sz w:val="20"/>
          <w:szCs w:val="20"/>
        </w:rPr>
        <w:t xml:space="preserve">  </w:t>
      </w:r>
      <w:r>
        <w:rPr>
          <w:rFonts w:hAnsi="宋体"/>
          <w:spacing w:val="8"/>
          <w:sz w:val="20"/>
          <w:szCs w:val="20"/>
        </w:rPr>
        <w:t>参加学校类奖学金评定的学生必须具备以下基本条件：</w:t>
      </w:r>
    </w:p>
    <w:p>
      <w:pPr>
        <w:spacing w:line="324" w:lineRule="exact"/>
        <w:ind w:firstLine="400" w:firstLineChars="200"/>
        <w:rPr>
          <w:bCs/>
          <w:sz w:val="20"/>
          <w:szCs w:val="20"/>
        </w:rPr>
      </w:pPr>
      <w:r>
        <w:rPr>
          <w:sz w:val="20"/>
          <w:szCs w:val="20"/>
        </w:rPr>
        <w:t>1</w:t>
      </w:r>
      <w:r>
        <w:rPr>
          <w:rFonts w:hAnsi="宋体"/>
          <w:sz w:val="20"/>
          <w:szCs w:val="20"/>
        </w:rPr>
        <w:t>．</w:t>
      </w:r>
      <w:r>
        <w:rPr>
          <w:rFonts w:hAnsi="宋体"/>
          <w:bCs/>
          <w:sz w:val="20"/>
          <w:szCs w:val="20"/>
        </w:rPr>
        <w:t>坚决拥护党的路线、方针、政策，积极要求上进，尊敬师长，团结同学，关心集体，遵纪守法，诚实守信；</w:t>
      </w:r>
    </w:p>
    <w:p>
      <w:pPr>
        <w:spacing w:line="324" w:lineRule="exact"/>
        <w:ind w:firstLine="400" w:firstLineChars="200"/>
        <w:rPr>
          <w:bCs/>
          <w:sz w:val="20"/>
          <w:szCs w:val="20"/>
        </w:rPr>
      </w:pPr>
      <w:r>
        <w:rPr>
          <w:sz w:val="20"/>
          <w:szCs w:val="20"/>
        </w:rPr>
        <w:t>2</w:t>
      </w:r>
      <w:r>
        <w:rPr>
          <w:rFonts w:hAnsi="宋体"/>
          <w:sz w:val="20"/>
          <w:szCs w:val="20"/>
        </w:rPr>
        <w:t>．</w:t>
      </w:r>
      <w:r>
        <w:rPr>
          <w:rFonts w:hAnsi="宋体"/>
          <w:bCs/>
          <w:sz w:val="20"/>
          <w:szCs w:val="20"/>
        </w:rPr>
        <w:t>综合素质评价达到所在学院规定标准；</w:t>
      </w:r>
      <w:r>
        <w:rPr>
          <w:bCs/>
          <w:sz w:val="20"/>
          <w:szCs w:val="20"/>
        </w:rPr>
        <w:t xml:space="preserve"> </w:t>
      </w:r>
    </w:p>
    <w:p>
      <w:pPr>
        <w:spacing w:line="324" w:lineRule="exact"/>
        <w:ind w:firstLine="400" w:firstLineChars="200"/>
        <w:rPr>
          <w:sz w:val="20"/>
          <w:szCs w:val="20"/>
        </w:rPr>
      </w:pPr>
      <w:r>
        <w:rPr>
          <w:sz w:val="20"/>
          <w:szCs w:val="20"/>
        </w:rPr>
        <w:t>3</w:t>
      </w:r>
      <w:r>
        <w:rPr>
          <w:rFonts w:hAnsi="宋体"/>
          <w:sz w:val="20"/>
          <w:szCs w:val="20"/>
        </w:rPr>
        <w:t>．在专业教学计划中考试考查课程无不及格现象；</w:t>
      </w:r>
    </w:p>
    <w:p>
      <w:pPr>
        <w:spacing w:line="324" w:lineRule="exact"/>
        <w:ind w:firstLine="384" w:firstLineChars="192"/>
        <w:rPr>
          <w:bCs/>
          <w:sz w:val="20"/>
          <w:szCs w:val="20"/>
        </w:rPr>
      </w:pPr>
      <w:r>
        <w:rPr>
          <w:sz w:val="20"/>
          <w:szCs w:val="20"/>
        </w:rPr>
        <w:t>4</w:t>
      </w:r>
      <w:r>
        <w:rPr>
          <w:rFonts w:hAnsi="宋体"/>
          <w:sz w:val="20"/>
          <w:szCs w:val="20"/>
        </w:rPr>
        <w:t>．积极参加体育锻炼，达到《国家学生体质健康标准》（</w:t>
      </w:r>
      <w:r>
        <w:rPr>
          <w:sz w:val="20"/>
          <w:szCs w:val="20"/>
        </w:rPr>
        <w:t>2014</w:t>
      </w:r>
      <w:r>
        <w:rPr>
          <w:rFonts w:hAnsi="宋体"/>
          <w:sz w:val="20"/>
          <w:szCs w:val="20"/>
        </w:rPr>
        <w:t>年修订）良好及以上等级者；</w:t>
      </w:r>
      <w:r>
        <w:rPr>
          <w:rFonts w:hAnsi="宋体"/>
          <w:bCs/>
          <w:sz w:val="20"/>
          <w:szCs w:val="20"/>
        </w:rPr>
        <w:t>符合学校规定免测疾病者可凭免测证明参评；确有特殊原因拟给予其参评资格的应由学生奖学金评审委员会审定；</w:t>
      </w:r>
    </w:p>
    <w:p>
      <w:pPr>
        <w:spacing w:line="324" w:lineRule="exact"/>
        <w:ind w:firstLine="400" w:firstLineChars="200"/>
        <w:rPr>
          <w:sz w:val="20"/>
          <w:szCs w:val="20"/>
        </w:rPr>
      </w:pPr>
      <w:r>
        <w:rPr>
          <w:sz w:val="20"/>
          <w:szCs w:val="20"/>
        </w:rPr>
        <w:t>5</w:t>
      </w:r>
      <w:r>
        <w:rPr>
          <w:rFonts w:hAnsi="宋体"/>
          <w:sz w:val="20"/>
          <w:szCs w:val="20"/>
        </w:rPr>
        <w:t>．因违反国家法律和校纪校规受纪律处分者，不得参加处分事实发生至处分解除期间涉及学年的奖学金评比；</w:t>
      </w:r>
    </w:p>
    <w:p>
      <w:pPr>
        <w:spacing w:line="324" w:lineRule="exact"/>
        <w:ind w:firstLine="400" w:firstLineChars="200"/>
        <w:rPr>
          <w:sz w:val="20"/>
          <w:szCs w:val="20"/>
        </w:rPr>
      </w:pPr>
      <w:r>
        <w:rPr>
          <w:sz w:val="20"/>
          <w:szCs w:val="20"/>
        </w:rPr>
        <w:t xml:space="preserve">6. </w:t>
      </w:r>
      <w:r>
        <w:rPr>
          <w:rFonts w:hAnsi="宋体"/>
          <w:sz w:val="20"/>
          <w:szCs w:val="20"/>
        </w:rPr>
        <w:t>符合《湖州师范学院求真学院学生专业奖学金评定专业学习成绩计算办法》规定的相关要求，以学年平均学习绩点排名为主要依据。</w:t>
      </w:r>
    </w:p>
    <w:p>
      <w:pPr>
        <w:spacing w:line="324" w:lineRule="exact"/>
        <w:ind w:firstLine="400" w:firstLineChars="200"/>
        <w:rPr>
          <w:spacing w:val="4"/>
          <w:sz w:val="20"/>
          <w:szCs w:val="20"/>
        </w:rPr>
      </w:pPr>
      <w:r>
        <w:rPr>
          <w:rFonts w:ascii="黑体" w:hAnsi="黑体" w:eastAsia="黑体"/>
          <w:sz w:val="20"/>
          <w:szCs w:val="20"/>
        </w:rPr>
        <w:t>第五条</w:t>
      </w:r>
      <w:r>
        <w:rPr>
          <w:sz w:val="20"/>
          <w:szCs w:val="20"/>
        </w:rPr>
        <w:t xml:space="preserve">  </w:t>
      </w:r>
      <w:r>
        <w:rPr>
          <w:rFonts w:hAnsi="宋体"/>
          <w:spacing w:val="4"/>
          <w:sz w:val="20"/>
          <w:szCs w:val="20"/>
        </w:rPr>
        <w:t>国家奖学金、国家励志奖学金、省政府奖学金按照国家和浙江省规定条件评定；外设奖学金按照具体评比条件评定。</w:t>
      </w:r>
    </w:p>
    <w:p>
      <w:pPr>
        <w:adjustRightInd w:val="0"/>
        <w:snapToGrid w:val="0"/>
        <w:spacing w:before="156" w:beforeLines="50" w:after="156" w:afterLines="50" w:line="326" w:lineRule="exact"/>
        <w:jc w:val="center"/>
        <w:outlineLvl w:val="0"/>
        <w:rPr>
          <w:rFonts w:ascii="黑体" w:hAnsi="宋体" w:eastAsia="黑体"/>
          <w:kern w:val="0"/>
          <w:sz w:val="22"/>
          <w:szCs w:val="22"/>
        </w:rPr>
      </w:pPr>
      <w:r>
        <w:rPr>
          <w:rFonts w:ascii="黑体" w:hAnsi="宋体" w:eastAsia="黑体"/>
          <w:kern w:val="0"/>
          <w:sz w:val="22"/>
          <w:szCs w:val="22"/>
        </w:rPr>
        <w:t>第三章  评定条件</w:t>
      </w:r>
    </w:p>
    <w:p>
      <w:pPr>
        <w:spacing w:line="324" w:lineRule="exact"/>
        <w:ind w:firstLine="400" w:firstLineChars="200"/>
        <w:rPr>
          <w:sz w:val="20"/>
          <w:szCs w:val="20"/>
        </w:rPr>
      </w:pPr>
      <w:r>
        <w:rPr>
          <w:rFonts w:ascii="黑体" w:hAnsi="黑体" w:eastAsia="黑体"/>
          <w:sz w:val="20"/>
          <w:szCs w:val="20"/>
        </w:rPr>
        <w:t>第六条</w:t>
      </w:r>
      <w:r>
        <w:rPr>
          <w:sz w:val="20"/>
          <w:szCs w:val="20"/>
        </w:rPr>
        <w:t xml:space="preserve">  </w:t>
      </w:r>
      <w:r>
        <w:rPr>
          <w:rFonts w:hAnsi="宋体"/>
          <w:sz w:val="20"/>
          <w:szCs w:val="20"/>
        </w:rPr>
        <w:t>学院奖学金</w:t>
      </w:r>
    </w:p>
    <w:p>
      <w:pPr>
        <w:spacing w:line="324" w:lineRule="exact"/>
        <w:ind w:firstLine="400" w:firstLineChars="200"/>
        <w:rPr>
          <w:sz w:val="20"/>
          <w:szCs w:val="20"/>
        </w:rPr>
      </w:pPr>
      <w:r>
        <w:rPr>
          <w:rFonts w:hAnsi="宋体"/>
          <w:sz w:val="20"/>
          <w:szCs w:val="20"/>
        </w:rPr>
        <w:t>（一）院长奖学金</w:t>
      </w:r>
    </w:p>
    <w:p>
      <w:pPr>
        <w:spacing w:line="324" w:lineRule="exact"/>
        <w:ind w:firstLine="400" w:firstLineChars="200"/>
        <w:rPr>
          <w:sz w:val="20"/>
          <w:szCs w:val="20"/>
        </w:rPr>
      </w:pPr>
      <w:r>
        <w:rPr>
          <w:rFonts w:hAnsi="宋体"/>
          <w:sz w:val="20"/>
          <w:szCs w:val="20"/>
        </w:rPr>
        <w:t>符合下列条件之一者：</w:t>
      </w:r>
    </w:p>
    <w:p>
      <w:pPr>
        <w:spacing w:line="324" w:lineRule="exact"/>
        <w:ind w:firstLine="400" w:firstLineChars="200"/>
        <w:rPr>
          <w:sz w:val="20"/>
          <w:szCs w:val="20"/>
        </w:rPr>
      </w:pPr>
      <w:r>
        <w:rPr>
          <w:sz w:val="20"/>
          <w:szCs w:val="20"/>
        </w:rPr>
        <w:t>1</w:t>
      </w:r>
      <w:r>
        <w:rPr>
          <w:rFonts w:hAnsi="宋体"/>
          <w:sz w:val="20"/>
          <w:szCs w:val="20"/>
        </w:rPr>
        <w:t>．符合特等奖学金条件，连续两年获得特等奖学金者（含本学年符合条件者）优先；</w:t>
      </w:r>
    </w:p>
    <w:p>
      <w:pPr>
        <w:spacing w:line="324" w:lineRule="exact"/>
        <w:ind w:firstLine="400" w:firstLineChars="200"/>
        <w:rPr>
          <w:sz w:val="20"/>
          <w:szCs w:val="20"/>
        </w:rPr>
      </w:pPr>
      <w:r>
        <w:rPr>
          <w:sz w:val="20"/>
          <w:szCs w:val="20"/>
        </w:rPr>
        <w:t>2</w:t>
      </w:r>
      <w:r>
        <w:rPr>
          <w:rFonts w:hAnsi="宋体"/>
          <w:sz w:val="20"/>
          <w:szCs w:val="20"/>
        </w:rPr>
        <w:t>．在校期间在道德风尚、社会实践、社会公益、学术研究等某一方面表现特别优秀，为学院赢得突出荣誉，为社会或学院做出突出贡献。</w:t>
      </w:r>
    </w:p>
    <w:p>
      <w:pPr>
        <w:spacing w:line="324" w:lineRule="exact"/>
        <w:ind w:firstLine="400" w:firstLineChars="200"/>
        <w:rPr>
          <w:sz w:val="20"/>
          <w:szCs w:val="20"/>
        </w:rPr>
      </w:pPr>
      <w:r>
        <w:rPr>
          <w:rFonts w:hAnsi="宋体"/>
          <w:sz w:val="20"/>
          <w:szCs w:val="20"/>
        </w:rPr>
        <w:t>（二）特等奖学金</w:t>
      </w:r>
    </w:p>
    <w:p>
      <w:pPr>
        <w:spacing w:line="324" w:lineRule="exact"/>
        <w:ind w:firstLine="400" w:firstLineChars="200"/>
        <w:rPr>
          <w:sz w:val="20"/>
          <w:szCs w:val="20"/>
        </w:rPr>
      </w:pPr>
      <w:r>
        <w:rPr>
          <w:rFonts w:hAnsi="宋体"/>
          <w:sz w:val="20"/>
          <w:szCs w:val="20"/>
        </w:rPr>
        <w:t>符合下列条件之一者：</w:t>
      </w:r>
    </w:p>
    <w:p>
      <w:pPr>
        <w:spacing w:line="324" w:lineRule="exact"/>
        <w:ind w:firstLine="400" w:firstLineChars="200"/>
        <w:rPr>
          <w:sz w:val="20"/>
          <w:szCs w:val="20"/>
        </w:rPr>
      </w:pPr>
      <w:r>
        <w:rPr>
          <w:sz w:val="20"/>
          <w:szCs w:val="20"/>
        </w:rPr>
        <w:t>1</w:t>
      </w:r>
      <w:r>
        <w:rPr>
          <w:rFonts w:hAnsi="宋体"/>
          <w:sz w:val="20"/>
          <w:szCs w:val="20"/>
        </w:rPr>
        <w:t>．参加学科竞赛获得国家二等奖及以上（由所在系认定，集体项目取排名前三）；</w:t>
      </w:r>
    </w:p>
    <w:p>
      <w:pPr>
        <w:spacing w:line="324" w:lineRule="exact"/>
        <w:ind w:firstLine="400" w:firstLineChars="200"/>
        <w:rPr>
          <w:sz w:val="20"/>
          <w:szCs w:val="20"/>
        </w:rPr>
      </w:pPr>
      <w:r>
        <w:rPr>
          <w:sz w:val="20"/>
          <w:szCs w:val="20"/>
        </w:rPr>
        <w:t>2</w:t>
      </w:r>
      <w:r>
        <w:rPr>
          <w:rFonts w:hAnsi="宋体"/>
          <w:sz w:val="20"/>
          <w:szCs w:val="20"/>
        </w:rPr>
        <w:t>．科研成果以第一作者（以湖州师范学院求真学院名义）获得国家发明专利；</w:t>
      </w:r>
    </w:p>
    <w:p>
      <w:pPr>
        <w:spacing w:line="324" w:lineRule="exact"/>
        <w:ind w:firstLine="400" w:firstLineChars="200"/>
        <w:rPr>
          <w:sz w:val="20"/>
          <w:szCs w:val="20"/>
        </w:rPr>
      </w:pPr>
      <w:r>
        <w:rPr>
          <w:sz w:val="20"/>
          <w:szCs w:val="20"/>
        </w:rPr>
        <w:t>3</w:t>
      </w:r>
      <w:r>
        <w:rPr>
          <w:rFonts w:hAnsi="宋体"/>
          <w:sz w:val="20"/>
          <w:szCs w:val="20"/>
        </w:rPr>
        <w:t>．学习绩点排名在班级前</w:t>
      </w:r>
      <w:r>
        <w:rPr>
          <w:sz w:val="20"/>
          <w:szCs w:val="20"/>
        </w:rPr>
        <w:t>5%</w:t>
      </w:r>
      <w:r>
        <w:rPr>
          <w:rFonts w:hAnsi="宋体"/>
          <w:sz w:val="20"/>
          <w:szCs w:val="20"/>
        </w:rPr>
        <w:t>；</w:t>
      </w:r>
    </w:p>
    <w:p>
      <w:pPr>
        <w:spacing w:line="324" w:lineRule="exact"/>
        <w:ind w:firstLine="400" w:firstLineChars="200"/>
        <w:rPr>
          <w:sz w:val="20"/>
          <w:szCs w:val="20"/>
        </w:rPr>
      </w:pPr>
      <w:r>
        <w:rPr>
          <w:rFonts w:hAnsi="宋体"/>
          <w:sz w:val="20"/>
          <w:szCs w:val="20"/>
        </w:rPr>
        <w:t>符合</w:t>
      </w:r>
      <w:r>
        <w:rPr>
          <w:sz w:val="20"/>
          <w:szCs w:val="20"/>
        </w:rPr>
        <w:t>1</w:t>
      </w:r>
      <w:r>
        <w:rPr>
          <w:rFonts w:hAnsi="宋体"/>
          <w:sz w:val="20"/>
          <w:szCs w:val="20"/>
        </w:rPr>
        <w:t>、</w:t>
      </w:r>
      <w:r>
        <w:rPr>
          <w:sz w:val="20"/>
          <w:szCs w:val="20"/>
        </w:rPr>
        <w:t>2</w:t>
      </w:r>
      <w:r>
        <w:rPr>
          <w:rFonts w:hAnsi="宋体"/>
          <w:sz w:val="20"/>
          <w:szCs w:val="20"/>
        </w:rPr>
        <w:t>条件一项或两项且学习绩点排名在班级前</w:t>
      </w:r>
      <w:r>
        <w:rPr>
          <w:sz w:val="20"/>
          <w:szCs w:val="20"/>
        </w:rPr>
        <w:t>50%</w:t>
      </w:r>
      <w:r>
        <w:rPr>
          <w:rFonts w:hAnsi="宋体"/>
          <w:sz w:val="20"/>
          <w:szCs w:val="20"/>
        </w:rPr>
        <w:t>的参评者优先于符合条件</w:t>
      </w:r>
      <w:r>
        <w:rPr>
          <w:sz w:val="20"/>
          <w:szCs w:val="20"/>
        </w:rPr>
        <w:t>3</w:t>
      </w:r>
      <w:r>
        <w:rPr>
          <w:rFonts w:hAnsi="宋体"/>
          <w:sz w:val="20"/>
          <w:szCs w:val="20"/>
        </w:rPr>
        <w:t>的参评者评定；同等条件下，学习绩点排名靠前者优先。</w:t>
      </w:r>
    </w:p>
    <w:p>
      <w:pPr>
        <w:spacing w:line="324" w:lineRule="exact"/>
        <w:ind w:firstLine="400" w:firstLineChars="200"/>
        <w:rPr>
          <w:sz w:val="20"/>
          <w:szCs w:val="20"/>
        </w:rPr>
      </w:pPr>
      <w:r>
        <w:rPr>
          <w:rFonts w:hAnsi="宋体"/>
          <w:sz w:val="20"/>
          <w:szCs w:val="20"/>
        </w:rPr>
        <w:t>（三）一等奖学金</w:t>
      </w:r>
    </w:p>
    <w:p>
      <w:pPr>
        <w:spacing w:line="324" w:lineRule="exact"/>
        <w:ind w:firstLine="400" w:firstLineChars="200"/>
        <w:rPr>
          <w:sz w:val="20"/>
          <w:szCs w:val="20"/>
        </w:rPr>
      </w:pPr>
      <w:r>
        <w:rPr>
          <w:rFonts w:hAnsi="宋体"/>
          <w:sz w:val="20"/>
          <w:szCs w:val="20"/>
        </w:rPr>
        <w:t>符合下列条件之一者：</w:t>
      </w:r>
    </w:p>
    <w:p>
      <w:pPr>
        <w:spacing w:line="324" w:lineRule="exact"/>
        <w:ind w:firstLine="400" w:firstLineChars="200"/>
        <w:rPr>
          <w:sz w:val="20"/>
          <w:szCs w:val="20"/>
        </w:rPr>
      </w:pPr>
      <w:r>
        <w:rPr>
          <w:sz w:val="20"/>
          <w:szCs w:val="20"/>
        </w:rPr>
        <w:t>1</w:t>
      </w:r>
      <w:r>
        <w:rPr>
          <w:rFonts w:hAnsi="宋体"/>
          <w:sz w:val="20"/>
          <w:szCs w:val="20"/>
        </w:rPr>
        <w:t>．参加学科竞赛获得省级一等奖及以上（由所在系认定，集体项目取排名前三）；</w:t>
      </w:r>
    </w:p>
    <w:p>
      <w:pPr>
        <w:spacing w:line="324" w:lineRule="exact"/>
        <w:ind w:firstLine="400" w:firstLineChars="200"/>
        <w:rPr>
          <w:sz w:val="20"/>
          <w:szCs w:val="20"/>
        </w:rPr>
      </w:pPr>
      <w:r>
        <w:rPr>
          <w:sz w:val="20"/>
          <w:szCs w:val="20"/>
        </w:rPr>
        <w:t>2</w:t>
      </w:r>
      <w:r>
        <w:rPr>
          <w:rFonts w:hAnsi="宋体"/>
          <w:sz w:val="20"/>
          <w:szCs w:val="20"/>
        </w:rPr>
        <w:t>．科研成果在一级（含）以上期刊以第一作者（以湖州师范学院求真学院名义）发表文章；</w:t>
      </w:r>
    </w:p>
    <w:p>
      <w:pPr>
        <w:spacing w:line="324" w:lineRule="exact"/>
        <w:ind w:firstLine="400"/>
        <w:rPr>
          <w:sz w:val="20"/>
          <w:szCs w:val="20"/>
        </w:rPr>
      </w:pPr>
      <w:r>
        <w:rPr>
          <w:sz w:val="20"/>
          <w:szCs w:val="20"/>
        </w:rPr>
        <w:t>3</w:t>
      </w:r>
      <w:r>
        <w:rPr>
          <w:rFonts w:hAnsi="宋体"/>
          <w:sz w:val="20"/>
          <w:szCs w:val="20"/>
        </w:rPr>
        <w:t>．学习绩点排名在班级前</w:t>
      </w:r>
      <w:r>
        <w:rPr>
          <w:sz w:val="20"/>
          <w:szCs w:val="20"/>
        </w:rPr>
        <w:t>15%</w:t>
      </w:r>
      <w:r>
        <w:rPr>
          <w:rFonts w:hAnsi="宋体"/>
          <w:sz w:val="20"/>
          <w:szCs w:val="20"/>
        </w:rPr>
        <w:t>；</w:t>
      </w:r>
    </w:p>
    <w:p>
      <w:pPr>
        <w:spacing w:line="324" w:lineRule="exact"/>
        <w:ind w:firstLine="400" w:firstLineChars="200"/>
        <w:rPr>
          <w:sz w:val="20"/>
          <w:szCs w:val="20"/>
        </w:rPr>
      </w:pPr>
      <w:r>
        <w:rPr>
          <w:sz w:val="20"/>
          <w:szCs w:val="20"/>
        </w:rPr>
        <w:t>4</w:t>
      </w:r>
      <w:r>
        <w:rPr>
          <w:rFonts w:hAnsi="宋体"/>
          <w:sz w:val="20"/>
          <w:szCs w:val="20"/>
        </w:rPr>
        <w:t>．录取为研究生的应届毕业生，可直接参评一等奖学金，名额不受限制。</w:t>
      </w:r>
    </w:p>
    <w:p>
      <w:pPr>
        <w:spacing w:line="324" w:lineRule="exact"/>
        <w:ind w:firstLine="400" w:firstLineChars="200"/>
        <w:rPr>
          <w:sz w:val="20"/>
          <w:szCs w:val="20"/>
        </w:rPr>
      </w:pPr>
      <w:r>
        <w:rPr>
          <w:rFonts w:hAnsi="宋体"/>
          <w:sz w:val="20"/>
          <w:szCs w:val="20"/>
        </w:rPr>
        <w:t>符合</w:t>
      </w:r>
      <w:r>
        <w:rPr>
          <w:sz w:val="20"/>
          <w:szCs w:val="20"/>
        </w:rPr>
        <w:t>1</w:t>
      </w:r>
      <w:r>
        <w:rPr>
          <w:rFonts w:hAnsi="宋体"/>
          <w:sz w:val="20"/>
          <w:szCs w:val="20"/>
        </w:rPr>
        <w:t>、</w:t>
      </w:r>
      <w:r>
        <w:rPr>
          <w:sz w:val="20"/>
          <w:szCs w:val="20"/>
        </w:rPr>
        <w:t>2</w:t>
      </w:r>
      <w:r>
        <w:rPr>
          <w:rFonts w:hAnsi="宋体"/>
          <w:sz w:val="20"/>
          <w:szCs w:val="20"/>
        </w:rPr>
        <w:t>条件一项或两项且学习绩点排名在班级前</w:t>
      </w:r>
      <w:r>
        <w:rPr>
          <w:sz w:val="20"/>
          <w:szCs w:val="20"/>
        </w:rPr>
        <w:t>50%</w:t>
      </w:r>
      <w:r>
        <w:rPr>
          <w:rFonts w:hAnsi="宋体"/>
          <w:sz w:val="20"/>
          <w:szCs w:val="20"/>
        </w:rPr>
        <w:t>的参评者优先于符合条件</w:t>
      </w:r>
      <w:r>
        <w:rPr>
          <w:sz w:val="20"/>
          <w:szCs w:val="20"/>
        </w:rPr>
        <w:t>3</w:t>
      </w:r>
      <w:r>
        <w:rPr>
          <w:rFonts w:hAnsi="宋体"/>
          <w:sz w:val="20"/>
          <w:szCs w:val="20"/>
        </w:rPr>
        <w:t>的参评者评定；同等条件下，学习绩点排名靠前者优先。</w:t>
      </w:r>
    </w:p>
    <w:p>
      <w:pPr>
        <w:spacing w:line="324" w:lineRule="exact"/>
        <w:ind w:firstLine="400" w:firstLineChars="200"/>
        <w:rPr>
          <w:sz w:val="20"/>
          <w:szCs w:val="20"/>
        </w:rPr>
      </w:pPr>
      <w:r>
        <w:rPr>
          <w:rFonts w:hAnsi="宋体"/>
          <w:sz w:val="20"/>
          <w:szCs w:val="20"/>
        </w:rPr>
        <w:t>（四）二等奖学金</w:t>
      </w:r>
    </w:p>
    <w:p>
      <w:pPr>
        <w:spacing w:line="324" w:lineRule="exact"/>
        <w:ind w:firstLine="400" w:firstLineChars="200"/>
        <w:rPr>
          <w:sz w:val="20"/>
          <w:szCs w:val="20"/>
        </w:rPr>
      </w:pPr>
      <w:r>
        <w:rPr>
          <w:rFonts w:hAnsi="宋体"/>
          <w:sz w:val="20"/>
          <w:szCs w:val="20"/>
        </w:rPr>
        <w:t>符合下列条件之一者：</w:t>
      </w:r>
    </w:p>
    <w:p>
      <w:pPr>
        <w:numPr>
          <w:ilvl w:val="0"/>
          <w:numId w:val="2"/>
        </w:numPr>
        <w:spacing w:line="324" w:lineRule="exact"/>
        <w:ind w:firstLine="400" w:firstLineChars="200"/>
        <w:rPr>
          <w:sz w:val="20"/>
          <w:szCs w:val="20"/>
        </w:rPr>
      </w:pPr>
      <w:r>
        <w:rPr>
          <w:rFonts w:hAnsi="宋体"/>
          <w:sz w:val="20"/>
          <w:szCs w:val="20"/>
        </w:rPr>
        <w:t>参加学科竞赛获得省级二等奖（由所在系认定，集体项目取排名前三）；</w:t>
      </w:r>
    </w:p>
    <w:p>
      <w:pPr>
        <w:numPr>
          <w:ilvl w:val="0"/>
          <w:numId w:val="2"/>
        </w:numPr>
        <w:spacing w:line="324" w:lineRule="exact"/>
        <w:ind w:firstLine="400" w:firstLineChars="200"/>
        <w:rPr>
          <w:sz w:val="20"/>
          <w:szCs w:val="20"/>
        </w:rPr>
      </w:pPr>
      <w:r>
        <w:rPr>
          <w:rFonts w:hAnsi="宋体"/>
          <w:sz w:val="20"/>
          <w:szCs w:val="20"/>
        </w:rPr>
        <w:t>科研成果在核心期刊以第一作者（以湖州师范学院名义）发表文章；</w:t>
      </w:r>
    </w:p>
    <w:p>
      <w:pPr>
        <w:spacing w:line="324" w:lineRule="exact"/>
        <w:ind w:firstLine="400" w:firstLineChars="200"/>
        <w:rPr>
          <w:sz w:val="20"/>
          <w:szCs w:val="20"/>
        </w:rPr>
      </w:pPr>
      <w:r>
        <w:rPr>
          <w:sz w:val="20"/>
          <w:szCs w:val="20"/>
        </w:rPr>
        <w:t>3</w:t>
      </w:r>
      <w:r>
        <w:rPr>
          <w:rFonts w:hAnsi="宋体"/>
          <w:sz w:val="20"/>
          <w:szCs w:val="20"/>
        </w:rPr>
        <w:t>．学习绩点排名在班级前</w:t>
      </w:r>
      <w:r>
        <w:rPr>
          <w:sz w:val="20"/>
          <w:szCs w:val="20"/>
        </w:rPr>
        <w:t>30%</w:t>
      </w:r>
      <w:r>
        <w:rPr>
          <w:rFonts w:hAnsi="宋体"/>
          <w:sz w:val="20"/>
          <w:szCs w:val="20"/>
        </w:rPr>
        <w:t>。</w:t>
      </w:r>
    </w:p>
    <w:p>
      <w:pPr>
        <w:spacing w:line="324" w:lineRule="exact"/>
        <w:ind w:firstLine="400" w:firstLineChars="200"/>
        <w:rPr>
          <w:sz w:val="20"/>
          <w:szCs w:val="20"/>
        </w:rPr>
      </w:pPr>
      <w:r>
        <w:rPr>
          <w:rFonts w:hAnsi="宋体"/>
          <w:sz w:val="20"/>
          <w:szCs w:val="20"/>
        </w:rPr>
        <w:t>符合条件</w:t>
      </w:r>
      <w:r>
        <w:rPr>
          <w:sz w:val="20"/>
          <w:szCs w:val="20"/>
        </w:rPr>
        <w:t>1</w:t>
      </w:r>
      <w:r>
        <w:rPr>
          <w:rFonts w:hAnsi="宋体"/>
          <w:sz w:val="20"/>
          <w:szCs w:val="20"/>
        </w:rPr>
        <w:t>、</w:t>
      </w:r>
      <w:r>
        <w:rPr>
          <w:sz w:val="20"/>
          <w:szCs w:val="20"/>
        </w:rPr>
        <w:t>2</w:t>
      </w:r>
      <w:r>
        <w:rPr>
          <w:rFonts w:hAnsi="宋体"/>
          <w:sz w:val="20"/>
          <w:szCs w:val="20"/>
        </w:rPr>
        <w:t>且学习绩点排名在班级前</w:t>
      </w:r>
      <w:r>
        <w:rPr>
          <w:sz w:val="20"/>
          <w:szCs w:val="20"/>
        </w:rPr>
        <w:t>50%</w:t>
      </w:r>
      <w:r>
        <w:rPr>
          <w:rFonts w:hAnsi="宋体"/>
          <w:sz w:val="20"/>
          <w:szCs w:val="20"/>
        </w:rPr>
        <w:t>的参评者优先于符合条件</w:t>
      </w:r>
      <w:r>
        <w:rPr>
          <w:sz w:val="20"/>
          <w:szCs w:val="20"/>
        </w:rPr>
        <w:t>3</w:t>
      </w:r>
      <w:r>
        <w:rPr>
          <w:rFonts w:hAnsi="宋体"/>
          <w:sz w:val="20"/>
          <w:szCs w:val="20"/>
        </w:rPr>
        <w:t>的参评者评定；同等条件下，学习绩点排名靠前者优先。</w:t>
      </w:r>
    </w:p>
    <w:p>
      <w:pPr>
        <w:spacing w:line="324" w:lineRule="exact"/>
        <w:ind w:firstLine="400" w:firstLineChars="200"/>
        <w:rPr>
          <w:sz w:val="20"/>
          <w:szCs w:val="20"/>
        </w:rPr>
      </w:pPr>
      <w:r>
        <w:rPr>
          <w:rFonts w:hAnsi="宋体"/>
          <w:sz w:val="20"/>
          <w:szCs w:val="20"/>
        </w:rPr>
        <w:t>（五）三等奖学金</w:t>
      </w:r>
    </w:p>
    <w:p>
      <w:pPr>
        <w:spacing w:line="324" w:lineRule="exact"/>
        <w:ind w:firstLine="400" w:firstLineChars="200"/>
        <w:rPr>
          <w:sz w:val="20"/>
          <w:szCs w:val="20"/>
        </w:rPr>
      </w:pPr>
      <w:r>
        <w:rPr>
          <w:rFonts w:hAnsi="宋体"/>
          <w:sz w:val="20"/>
          <w:szCs w:val="20"/>
        </w:rPr>
        <w:t>学习绩点排名在班级前</w:t>
      </w:r>
      <w:r>
        <w:rPr>
          <w:sz w:val="20"/>
          <w:szCs w:val="20"/>
        </w:rPr>
        <w:t>50%</w:t>
      </w:r>
      <w:r>
        <w:rPr>
          <w:rFonts w:hAnsi="宋体"/>
          <w:sz w:val="20"/>
          <w:szCs w:val="20"/>
        </w:rPr>
        <w:t>，学习绩点排名靠前者优先。</w:t>
      </w:r>
    </w:p>
    <w:p>
      <w:pPr>
        <w:adjustRightInd w:val="0"/>
        <w:snapToGrid w:val="0"/>
        <w:spacing w:before="156" w:beforeLines="50" w:after="156" w:afterLines="50" w:line="326" w:lineRule="exact"/>
        <w:jc w:val="center"/>
        <w:outlineLvl w:val="0"/>
        <w:rPr>
          <w:rFonts w:ascii="黑体" w:hAnsi="宋体" w:eastAsia="黑体"/>
          <w:kern w:val="0"/>
          <w:sz w:val="22"/>
          <w:szCs w:val="22"/>
        </w:rPr>
      </w:pPr>
      <w:r>
        <w:rPr>
          <w:rFonts w:ascii="黑体" w:hAnsi="宋体" w:eastAsia="黑体"/>
          <w:kern w:val="0"/>
          <w:sz w:val="22"/>
          <w:szCs w:val="22"/>
        </w:rPr>
        <w:t>第四章  评定比例和奖励标准</w:t>
      </w:r>
    </w:p>
    <w:p>
      <w:pPr>
        <w:spacing w:line="324" w:lineRule="exact"/>
        <w:ind w:firstLine="400" w:firstLineChars="200"/>
        <w:rPr>
          <w:sz w:val="20"/>
          <w:szCs w:val="20"/>
        </w:rPr>
      </w:pPr>
      <w:r>
        <w:rPr>
          <w:rFonts w:ascii="黑体" w:hAnsi="黑体" w:eastAsia="黑体"/>
          <w:sz w:val="20"/>
          <w:szCs w:val="20"/>
        </w:rPr>
        <w:t xml:space="preserve">第七条 </w:t>
      </w:r>
      <w:r>
        <w:rPr>
          <w:sz w:val="20"/>
          <w:szCs w:val="20"/>
        </w:rPr>
        <w:t xml:space="preserve"> </w:t>
      </w:r>
      <w:r>
        <w:rPr>
          <w:rFonts w:hAnsi="宋体"/>
          <w:sz w:val="20"/>
          <w:szCs w:val="20"/>
        </w:rPr>
        <w:t>评定比例和奖励标准</w:t>
      </w:r>
    </w:p>
    <w:p>
      <w:pPr>
        <w:spacing w:line="324" w:lineRule="exact"/>
        <w:ind w:firstLine="400" w:firstLineChars="200"/>
        <w:rPr>
          <w:sz w:val="20"/>
          <w:szCs w:val="20"/>
        </w:rPr>
      </w:pPr>
    </w:p>
    <w:tbl>
      <w:tblPr>
        <w:tblStyle w:val="17"/>
        <w:tblW w:w="58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0"/>
        <w:gridCol w:w="1926"/>
        <w:gridCol w:w="1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auto" w:sz="12"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奖学金类别</w:t>
            </w:r>
          </w:p>
        </w:tc>
        <w:tc>
          <w:tcPr>
            <w:tcW w:w="1926" w:type="dxa"/>
            <w:tcBorders>
              <w:top w:val="single" w:color="auto" w:sz="12"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评定比例</w:t>
            </w:r>
          </w:p>
        </w:tc>
        <w:tc>
          <w:tcPr>
            <w:tcW w:w="1827" w:type="dxa"/>
            <w:tcBorders>
              <w:top w:val="single" w:color="auto" w:sz="12"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rFonts w:hAnsi="宋体"/>
                <w:sz w:val="20"/>
                <w:szCs w:val="20"/>
              </w:rPr>
              <w:t>奖励标准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国家奖学金</w:t>
            </w:r>
          </w:p>
        </w:tc>
        <w:tc>
          <w:tcPr>
            <w:tcW w:w="1926" w:type="dxa"/>
            <w:vMerge w:val="restart"/>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按规定指标评定</w:t>
            </w:r>
          </w:p>
        </w:tc>
        <w:tc>
          <w:tcPr>
            <w:tcW w:w="1827" w:type="dxa"/>
            <w:tcBorders>
              <w:top w:val="single" w:color="000000" w:sz="4" w:space="0"/>
              <w:left w:val="single" w:color="000000" w:sz="4" w:space="0"/>
              <w:bottom w:val="single" w:color="auto" w:sz="4" w:space="0"/>
              <w:right w:val="single" w:color="auto" w:sz="12" w:space="0"/>
            </w:tcBorders>
            <w:vAlign w:val="center"/>
          </w:tcPr>
          <w:p>
            <w:pPr>
              <w:spacing w:line="324" w:lineRule="exact"/>
              <w:jc w:val="center"/>
              <w:rPr>
                <w:sz w:val="20"/>
                <w:szCs w:val="20"/>
              </w:rPr>
            </w:pPr>
            <w:r>
              <w:rPr>
                <w:sz w:val="20"/>
                <w:szCs w:val="20"/>
              </w:rPr>
              <w:t>8000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国家励志奖学金</w:t>
            </w:r>
          </w:p>
        </w:tc>
        <w:tc>
          <w:tcPr>
            <w:tcW w:w="1926" w:type="dxa"/>
            <w:vMerge w:val="continue"/>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p>
        </w:tc>
        <w:tc>
          <w:tcPr>
            <w:tcW w:w="1827" w:type="dxa"/>
            <w:tcBorders>
              <w:top w:val="single" w:color="auto" w:sz="4"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sz w:val="20"/>
                <w:szCs w:val="20"/>
              </w:rPr>
              <w:t>5000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省政府奖学金</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按规定指标评定</w:t>
            </w:r>
          </w:p>
        </w:tc>
        <w:tc>
          <w:tcPr>
            <w:tcW w:w="1827" w:type="dxa"/>
            <w:tcBorders>
              <w:top w:val="single" w:color="auto" w:sz="4"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sz w:val="20"/>
                <w:szCs w:val="20"/>
              </w:rPr>
              <w:t>6000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院长奖学金</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不超过</w:t>
            </w:r>
            <w:r>
              <w:rPr>
                <w:sz w:val="20"/>
                <w:szCs w:val="20"/>
              </w:rPr>
              <w:t>8</w:t>
            </w:r>
            <w:r>
              <w:rPr>
                <w:rFonts w:hAnsi="宋体"/>
                <w:sz w:val="20"/>
                <w:szCs w:val="20"/>
              </w:rPr>
              <w:t>名</w:t>
            </w:r>
          </w:p>
        </w:tc>
        <w:tc>
          <w:tcPr>
            <w:tcW w:w="1827" w:type="dxa"/>
            <w:tcBorders>
              <w:top w:val="single" w:color="000000" w:sz="4"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sz w:val="20"/>
                <w:szCs w:val="20"/>
              </w:rPr>
              <w:t>5000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特等奖学金</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学生数的</w:t>
            </w:r>
            <w:r>
              <w:rPr>
                <w:sz w:val="20"/>
                <w:szCs w:val="20"/>
              </w:rPr>
              <w:t>1%</w:t>
            </w:r>
          </w:p>
        </w:tc>
        <w:tc>
          <w:tcPr>
            <w:tcW w:w="1827" w:type="dxa"/>
            <w:tcBorders>
              <w:top w:val="single" w:color="000000" w:sz="4"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sz w:val="20"/>
                <w:szCs w:val="20"/>
              </w:rPr>
              <w:t>3000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一等奖学金</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学生数的</w:t>
            </w:r>
            <w:r>
              <w:rPr>
                <w:sz w:val="20"/>
                <w:szCs w:val="20"/>
              </w:rPr>
              <w:t>6%</w:t>
            </w:r>
          </w:p>
        </w:tc>
        <w:tc>
          <w:tcPr>
            <w:tcW w:w="1827" w:type="dxa"/>
            <w:tcBorders>
              <w:top w:val="single" w:color="000000" w:sz="4"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sz w:val="20"/>
                <w:szCs w:val="20"/>
              </w:rPr>
              <w:t>2000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二等奖学金</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学生数的</w:t>
            </w:r>
            <w:r>
              <w:rPr>
                <w:sz w:val="20"/>
                <w:szCs w:val="20"/>
              </w:rPr>
              <w:t>10%</w:t>
            </w:r>
          </w:p>
        </w:tc>
        <w:tc>
          <w:tcPr>
            <w:tcW w:w="1827" w:type="dxa"/>
            <w:tcBorders>
              <w:top w:val="single" w:color="000000" w:sz="4"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sz w:val="20"/>
                <w:szCs w:val="20"/>
              </w:rPr>
              <w:t>1000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三等奖学金</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24" w:lineRule="exact"/>
              <w:jc w:val="center"/>
              <w:rPr>
                <w:sz w:val="20"/>
                <w:szCs w:val="20"/>
              </w:rPr>
            </w:pPr>
            <w:r>
              <w:rPr>
                <w:rFonts w:hAnsi="宋体"/>
                <w:sz w:val="20"/>
                <w:szCs w:val="20"/>
              </w:rPr>
              <w:t>学生数的</w:t>
            </w:r>
            <w:r>
              <w:rPr>
                <w:sz w:val="20"/>
                <w:szCs w:val="20"/>
              </w:rPr>
              <w:t>16%</w:t>
            </w:r>
          </w:p>
        </w:tc>
        <w:tc>
          <w:tcPr>
            <w:tcW w:w="1827" w:type="dxa"/>
            <w:tcBorders>
              <w:top w:val="single" w:color="000000" w:sz="4" w:space="0"/>
              <w:left w:val="single" w:color="000000" w:sz="4" w:space="0"/>
              <w:bottom w:val="single" w:color="000000" w:sz="4" w:space="0"/>
              <w:right w:val="single" w:color="auto" w:sz="12" w:space="0"/>
            </w:tcBorders>
            <w:vAlign w:val="center"/>
          </w:tcPr>
          <w:p>
            <w:pPr>
              <w:spacing w:line="324" w:lineRule="exact"/>
              <w:jc w:val="center"/>
              <w:rPr>
                <w:sz w:val="20"/>
                <w:szCs w:val="20"/>
              </w:rPr>
            </w:pPr>
            <w:r>
              <w:rPr>
                <w:sz w:val="20"/>
                <w:szCs w:val="20"/>
              </w:rPr>
              <w:t>600</w:t>
            </w:r>
            <w:r>
              <w:rPr>
                <w:rFonts w:hAnsi="宋体"/>
                <w:sz w:val="20"/>
                <w:szCs w:val="20"/>
              </w:rPr>
              <w:t>元</w:t>
            </w:r>
            <w:r>
              <w:rPr>
                <w:sz w:val="20"/>
                <w:szCs w:val="20"/>
              </w:rPr>
              <w:t>/</w:t>
            </w:r>
            <w:r>
              <w:rPr>
                <w:rFonts w:hAnsi="宋体"/>
                <w:sz w:val="20"/>
                <w:szCs w:val="20"/>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2050" w:type="dxa"/>
            <w:tcBorders>
              <w:top w:val="single" w:color="000000" w:sz="4" w:space="0"/>
              <w:left w:val="single" w:color="auto" w:sz="12" w:space="0"/>
              <w:bottom w:val="single" w:color="auto" w:sz="12" w:space="0"/>
              <w:right w:val="single" w:color="000000" w:sz="4" w:space="0"/>
            </w:tcBorders>
            <w:vAlign w:val="center"/>
          </w:tcPr>
          <w:p>
            <w:pPr>
              <w:spacing w:line="324" w:lineRule="exact"/>
              <w:jc w:val="center"/>
              <w:rPr>
                <w:sz w:val="20"/>
                <w:szCs w:val="20"/>
              </w:rPr>
            </w:pPr>
            <w:r>
              <w:rPr>
                <w:rFonts w:hAnsi="宋体"/>
                <w:sz w:val="20"/>
                <w:szCs w:val="20"/>
              </w:rPr>
              <w:t>外设奖学金</w:t>
            </w:r>
          </w:p>
        </w:tc>
        <w:tc>
          <w:tcPr>
            <w:tcW w:w="3753" w:type="dxa"/>
            <w:gridSpan w:val="2"/>
            <w:tcBorders>
              <w:top w:val="single" w:color="000000" w:sz="4" w:space="0"/>
              <w:left w:val="single" w:color="000000" w:sz="4" w:space="0"/>
              <w:bottom w:val="single" w:color="auto" w:sz="12" w:space="0"/>
              <w:right w:val="single" w:color="auto" w:sz="12" w:space="0"/>
            </w:tcBorders>
            <w:vAlign w:val="center"/>
          </w:tcPr>
          <w:p>
            <w:pPr>
              <w:spacing w:line="324" w:lineRule="exact"/>
              <w:jc w:val="center"/>
              <w:rPr>
                <w:sz w:val="20"/>
                <w:szCs w:val="20"/>
              </w:rPr>
            </w:pPr>
            <w:r>
              <w:rPr>
                <w:rFonts w:hAnsi="宋体"/>
                <w:sz w:val="20"/>
                <w:szCs w:val="20"/>
              </w:rPr>
              <w:t>另行制定</w:t>
            </w:r>
          </w:p>
        </w:tc>
      </w:tr>
    </w:tbl>
    <w:p>
      <w:pPr>
        <w:adjustRightInd w:val="0"/>
        <w:snapToGrid w:val="0"/>
        <w:spacing w:before="156" w:beforeLines="50" w:after="156" w:afterLines="50" w:line="326" w:lineRule="exact"/>
        <w:jc w:val="center"/>
        <w:outlineLvl w:val="0"/>
        <w:rPr>
          <w:rFonts w:ascii="黑体" w:hAnsi="宋体" w:eastAsia="黑体"/>
          <w:kern w:val="0"/>
          <w:sz w:val="22"/>
          <w:szCs w:val="22"/>
        </w:rPr>
      </w:pPr>
      <w:r>
        <w:rPr>
          <w:rFonts w:ascii="黑体" w:hAnsi="宋体" w:eastAsia="黑体"/>
          <w:kern w:val="0"/>
          <w:sz w:val="22"/>
          <w:szCs w:val="22"/>
        </w:rPr>
        <w:t>第五章  评定时间和程序</w:t>
      </w:r>
    </w:p>
    <w:p>
      <w:pPr>
        <w:spacing w:line="324" w:lineRule="exact"/>
        <w:ind w:firstLine="400" w:firstLineChars="200"/>
        <w:rPr>
          <w:sz w:val="20"/>
          <w:szCs w:val="20"/>
        </w:rPr>
      </w:pPr>
      <w:r>
        <w:rPr>
          <w:rFonts w:ascii="黑体" w:hAnsi="黑体" w:eastAsia="黑体"/>
          <w:sz w:val="20"/>
          <w:szCs w:val="20"/>
        </w:rPr>
        <w:t>第八条</w:t>
      </w:r>
      <w:r>
        <w:rPr>
          <w:sz w:val="20"/>
          <w:szCs w:val="20"/>
        </w:rPr>
        <w:t xml:space="preserve">  </w:t>
      </w:r>
      <w:r>
        <w:rPr>
          <w:rFonts w:hAnsi="宋体"/>
          <w:sz w:val="20"/>
          <w:szCs w:val="20"/>
        </w:rPr>
        <w:t>评定时间</w:t>
      </w:r>
    </w:p>
    <w:p>
      <w:pPr>
        <w:spacing w:line="324" w:lineRule="exact"/>
        <w:rPr>
          <w:sz w:val="20"/>
          <w:szCs w:val="20"/>
        </w:rPr>
      </w:pPr>
      <w:r>
        <w:rPr>
          <w:sz w:val="20"/>
          <w:szCs w:val="20"/>
        </w:rPr>
        <w:t xml:space="preserve">    </w:t>
      </w:r>
      <w:r>
        <w:rPr>
          <w:rFonts w:hAnsi="宋体"/>
          <w:sz w:val="20"/>
          <w:szCs w:val="20"/>
        </w:rPr>
        <w:t>奖学金每学年评定</w:t>
      </w:r>
      <w:r>
        <w:rPr>
          <w:sz w:val="20"/>
          <w:szCs w:val="20"/>
        </w:rPr>
        <w:t>1</w:t>
      </w:r>
      <w:r>
        <w:rPr>
          <w:rFonts w:hAnsi="宋体"/>
          <w:sz w:val="20"/>
          <w:szCs w:val="20"/>
        </w:rPr>
        <w:t>次（毕业学年除院长奖学金、因录取研究生申报一等奖学金外不再评定），一般在每年</w:t>
      </w:r>
      <w:r>
        <w:rPr>
          <w:sz w:val="20"/>
          <w:szCs w:val="20"/>
        </w:rPr>
        <w:t>9</w:t>
      </w:r>
      <w:r>
        <w:rPr>
          <w:rFonts w:hAnsi="宋体"/>
          <w:sz w:val="20"/>
          <w:szCs w:val="20"/>
        </w:rPr>
        <w:t>月</w:t>
      </w:r>
      <w:r>
        <w:rPr>
          <w:sz w:val="20"/>
          <w:szCs w:val="20"/>
        </w:rPr>
        <w:t>-10</w:t>
      </w:r>
      <w:r>
        <w:rPr>
          <w:rFonts w:hAnsi="宋体"/>
          <w:sz w:val="20"/>
          <w:szCs w:val="20"/>
        </w:rPr>
        <w:t>月评定上一学年的奖学金。</w:t>
      </w:r>
    </w:p>
    <w:p>
      <w:pPr>
        <w:spacing w:line="324" w:lineRule="exact"/>
        <w:ind w:firstLine="400" w:firstLineChars="200"/>
        <w:rPr>
          <w:bCs/>
          <w:sz w:val="20"/>
          <w:szCs w:val="20"/>
        </w:rPr>
      </w:pPr>
      <w:r>
        <w:rPr>
          <w:rFonts w:ascii="黑体" w:hAnsi="黑体" w:eastAsia="黑体"/>
          <w:sz w:val="20"/>
          <w:szCs w:val="20"/>
        </w:rPr>
        <w:t xml:space="preserve">第九条 </w:t>
      </w:r>
      <w:r>
        <w:rPr>
          <w:sz w:val="20"/>
          <w:szCs w:val="20"/>
        </w:rPr>
        <w:t xml:space="preserve"> </w:t>
      </w:r>
      <w:r>
        <w:rPr>
          <w:rFonts w:hAnsi="宋体"/>
          <w:bCs/>
          <w:sz w:val="20"/>
          <w:szCs w:val="20"/>
        </w:rPr>
        <w:t>评定程序</w:t>
      </w:r>
    </w:p>
    <w:p>
      <w:pPr>
        <w:spacing w:line="324" w:lineRule="exact"/>
        <w:ind w:firstLine="400" w:firstLineChars="200"/>
        <w:rPr>
          <w:sz w:val="20"/>
          <w:szCs w:val="20"/>
        </w:rPr>
      </w:pPr>
      <w:r>
        <w:rPr>
          <w:sz w:val="20"/>
          <w:szCs w:val="20"/>
        </w:rPr>
        <w:t>1.</w:t>
      </w:r>
      <w:r>
        <w:rPr>
          <w:rFonts w:hAnsi="宋体"/>
          <w:sz w:val="20"/>
          <w:szCs w:val="20"/>
        </w:rPr>
        <w:t>申请。学生根据本人表现，对照评定条件，向所在系提出申请，填写《湖州师范学院求真学院学生奖学金申请表》，提供各类先进、荣誉、获奖的正式表彰文件或荣誉证书，并经班级评议后报系学生工作办公室。</w:t>
      </w:r>
    </w:p>
    <w:p>
      <w:pPr>
        <w:spacing w:line="324" w:lineRule="exact"/>
        <w:ind w:firstLine="400" w:firstLineChars="200"/>
        <w:rPr>
          <w:sz w:val="20"/>
          <w:szCs w:val="20"/>
        </w:rPr>
      </w:pPr>
      <w:r>
        <w:rPr>
          <w:sz w:val="20"/>
          <w:szCs w:val="20"/>
        </w:rPr>
        <w:t>2.</w:t>
      </w:r>
      <w:r>
        <w:rPr>
          <w:rFonts w:hAnsi="宋体"/>
          <w:sz w:val="20"/>
          <w:szCs w:val="20"/>
        </w:rPr>
        <w:t>评审。学院设立学生奖学金评审委员会（以下简称评审委员会）。评审委员会下设办公室，办公室设在学工部。学生（包括交换生、缓考学生、转专业学生等）学分绩点排名由教务部门统一提供，外事处、港澳台办公室协助教务处做好交换生的学分转换工作。学生体质健康测试成绩（等级）和免测学生名单由体育系统一提供，门诊部协助体育系做好免测疾病审核工作。各系成立学生奖学金评审小组，依据具体条件评审出所在系各类学生奖学金，报学院评审委员会审批。</w:t>
      </w:r>
    </w:p>
    <w:p>
      <w:pPr>
        <w:spacing w:line="324" w:lineRule="exact"/>
        <w:ind w:firstLine="400" w:firstLineChars="200"/>
        <w:rPr>
          <w:sz w:val="20"/>
          <w:szCs w:val="20"/>
        </w:rPr>
      </w:pPr>
      <w:r>
        <w:rPr>
          <w:sz w:val="20"/>
          <w:szCs w:val="20"/>
        </w:rPr>
        <w:t>3.</w:t>
      </w:r>
      <w:r>
        <w:rPr>
          <w:rFonts w:hAnsi="宋体"/>
          <w:sz w:val="20"/>
          <w:szCs w:val="20"/>
        </w:rPr>
        <w:t>公示。各系学生奖学金初评结果应在本单位张榜公示，经广泛征求意见后，方可上报；学院在下文前，将学生获得各类奖学金的名单在全院范围内公示。</w:t>
      </w:r>
    </w:p>
    <w:p>
      <w:pPr>
        <w:adjustRightInd w:val="0"/>
        <w:snapToGrid w:val="0"/>
        <w:spacing w:before="156" w:beforeLines="50" w:after="156" w:afterLines="50" w:line="326" w:lineRule="exact"/>
        <w:jc w:val="center"/>
        <w:outlineLvl w:val="0"/>
        <w:rPr>
          <w:rFonts w:ascii="黑体" w:hAnsi="宋体" w:eastAsia="黑体"/>
          <w:kern w:val="0"/>
          <w:sz w:val="22"/>
          <w:szCs w:val="22"/>
        </w:rPr>
      </w:pPr>
      <w:r>
        <w:rPr>
          <w:rFonts w:ascii="黑体" w:hAnsi="宋体" w:eastAsia="黑体"/>
          <w:kern w:val="0"/>
          <w:sz w:val="22"/>
          <w:szCs w:val="22"/>
        </w:rPr>
        <w:t>第六章  表彰与奖励</w:t>
      </w:r>
    </w:p>
    <w:p>
      <w:pPr>
        <w:spacing w:line="324" w:lineRule="exact"/>
        <w:ind w:firstLine="400" w:firstLineChars="200"/>
        <w:rPr>
          <w:sz w:val="20"/>
          <w:szCs w:val="20"/>
        </w:rPr>
      </w:pPr>
      <w:r>
        <w:rPr>
          <w:rFonts w:ascii="黑体" w:hAnsi="黑体" w:eastAsia="黑体"/>
          <w:sz w:val="20"/>
          <w:szCs w:val="20"/>
        </w:rPr>
        <w:t>第十条</w:t>
      </w:r>
      <w:r>
        <w:rPr>
          <w:sz w:val="20"/>
          <w:szCs w:val="20"/>
        </w:rPr>
        <w:t xml:space="preserve">  </w:t>
      </w:r>
      <w:r>
        <w:rPr>
          <w:rFonts w:hAnsi="宋体"/>
          <w:sz w:val="20"/>
          <w:szCs w:val="20"/>
        </w:rPr>
        <w:t>国家类奖学金的评选、表彰由教育部组织实施。学院按照要求开展相关奖项候选人的初审和推荐工作，奖学金设立单位向获奖者颁发奖金和证书。获奖情况记入学生个人档案。</w:t>
      </w:r>
    </w:p>
    <w:p>
      <w:pPr>
        <w:spacing w:line="324" w:lineRule="exact"/>
        <w:ind w:firstLine="400" w:firstLineChars="200"/>
        <w:rPr>
          <w:sz w:val="20"/>
          <w:szCs w:val="20"/>
        </w:rPr>
      </w:pPr>
      <w:r>
        <w:rPr>
          <w:rFonts w:ascii="黑体" w:hAnsi="黑体" w:eastAsia="黑体"/>
          <w:sz w:val="20"/>
          <w:szCs w:val="20"/>
        </w:rPr>
        <w:t>第十一条</w:t>
      </w:r>
      <w:r>
        <w:rPr>
          <w:sz w:val="20"/>
          <w:szCs w:val="20"/>
        </w:rPr>
        <w:t xml:space="preserve">  </w:t>
      </w:r>
      <w:r>
        <w:rPr>
          <w:rFonts w:hAnsi="宋体"/>
          <w:sz w:val="20"/>
          <w:szCs w:val="20"/>
        </w:rPr>
        <w:t>获得院级各类奖学金和外设奖学金的学生，由学院发文予以表彰。获奖情况记入学生个人档案。</w:t>
      </w:r>
    </w:p>
    <w:p>
      <w:pPr>
        <w:spacing w:line="324" w:lineRule="exact"/>
        <w:ind w:firstLine="400" w:firstLineChars="200"/>
        <w:rPr>
          <w:sz w:val="20"/>
          <w:szCs w:val="20"/>
        </w:rPr>
      </w:pPr>
      <w:r>
        <w:rPr>
          <w:rFonts w:ascii="黑体" w:hAnsi="黑体" w:eastAsia="黑体"/>
          <w:sz w:val="20"/>
          <w:szCs w:val="20"/>
        </w:rPr>
        <w:t>第十二条</w:t>
      </w:r>
      <w:r>
        <w:rPr>
          <w:sz w:val="20"/>
          <w:szCs w:val="20"/>
        </w:rPr>
        <w:t xml:space="preserve">  </w:t>
      </w:r>
      <w:r>
        <w:rPr>
          <w:rFonts w:hAnsi="宋体"/>
          <w:sz w:val="20"/>
          <w:szCs w:val="20"/>
        </w:rPr>
        <w:t>外设奖学金的表彰形式由学院与设立单位或个人协商决定。</w:t>
      </w:r>
    </w:p>
    <w:p>
      <w:pPr>
        <w:spacing w:line="324" w:lineRule="exact"/>
        <w:ind w:firstLine="400" w:firstLineChars="200"/>
        <w:rPr>
          <w:bCs/>
          <w:sz w:val="20"/>
          <w:szCs w:val="20"/>
        </w:rPr>
      </w:pPr>
      <w:r>
        <w:rPr>
          <w:rFonts w:ascii="黑体" w:hAnsi="黑体" w:eastAsia="黑体"/>
          <w:sz w:val="20"/>
          <w:szCs w:val="20"/>
        </w:rPr>
        <w:t xml:space="preserve">第十三条 </w:t>
      </w:r>
      <w:r>
        <w:rPr>
          <w:sz w:val="20"/>
          <w:szCs w:val="20"/>
        </w:rPr>
        <w:t xml:space="preserve"> </w:t>
      </w:r>
      <w:r>
        <w:rPr>
          <w:rFonts w:hAnsi="宋体"/>
          <w:sz w:val="20"/>
          <w:szCs w:val="20"/>
        </w:rPr>
        <w:t>各类别奖学金内部原则上不兼评（</w:t>
      </w:r>
      <w:r>
        <w:rPr>
          <w:rFonts w:hint="eastAsia" w:hAnsi="宋体"/>
          <w:sz w:val="20"/>
          <w:szCs w:val="20"/>
        </w:rPr>
        <w:t>院</w:t>
      </w:r>
      <w:r>
        <w:rPr>
          <w:rFonts w:hAnsi="宋体"/>
          <w:sz w:val="20"/>
          <w:szCs w:val="20"/>
        </w:rPr>
        <w:t>长奖学金和特等奖学金可以兼评</w:t>
      </w:r>
      <w:r>
        <w:rPr>
          <w:rFonts w:hint="eastAsia" w:hAnsi="宋体"/>
          <w:sz w:val="20"/>
          <w:szCs w:val="20"/>
        </w:rPr>
        <w:t>，荣誉兼得，奖金就高</w:t>
      </w:r>
      <w:r>
        <w:rPr>
          <w:rFonts w:hAnsi="宋体"/>
          <w:sz w:val="20"/>
          <w:szCs w:val="20"/>
        </w:rPr>
        <w:t>）；</w:t>
      </w:r>
      <w:r>
        <w:rPr>
          <w:rFonts w:hAnsi="宋体"/>
          <w:bCs/>
          <w:sz w:val="20"/>
          <w:szCs w:val="20"/>
        </w:rPr>
        <w:t>学院类奖学金和国家类奖学金原则上可以兼评，荣誉兼得，奖金就高（院长奖学金和国家奖学金可以兼评，荣誉、奖金兼得）；学院类奖学金和外设类奖学金可以兼评，荣誉兼得，奖金就高；国家类奖学金和外设类奖学金不可兼评；在可以兼评的情况下，家庭经济困难学生不受奖金就高限制。</w:t>
      </w:r>
    </w:p>
    <w:p>
      <w:pPr>
        <w:adjustRightInd w:val="0"/>
        <w:snapToGrid w:val="0"/>
        <w:spacing w:before="156" w:beforeLines="50" w:after="156" w:afterLines="50" w:line="326" w:lineRule="exact"/>
        <w:jc w:val="center"/>
        <w:outlineLvl w:val="0"/>
        <w:rPr>
          <w:rFonts w:ascii="黑体" w:hAnsi="宋体" w:eastAsia="黑体"/>
          <w:kern w:val="0"/>
          <w:sz w:val="22"/>
          <w:szCs w:val="22"/>
        </w:rPr>
      </w:pPr>
      <w:r>
        <w:rPr>
          <w:rFonts w:ascii="黑体" w:hAnsi="宋体" w:eastAsia="黑体"/>
          <w:kern w:val="0"/>
          <w:sz w:val="22"/>
          <w:szCs w:val="22"/>
        </w:rPr>
        <w:t>第七章</w:t>
      </w:r>
      <w:r>
        <w:rPr>
          <w:rFonts w:hint="eastAsia" w:ascii="黑体" w:hAnsi="宋体" w:eastAsia="黑体"/>
          <w:kern w:val="0"/>
          <w:sz w:val="22"/>
          <w:szCs w:val="22"/>
        </w:rPr>
        <w:t xml:space="preserve">  </w:t>
      </w:r>
      <w:r>
        <w:rPr>
          <w:rFonts w:ascii="黑体" w:hAnsi="宋体" w:eastAsia="黑体"/>
          <w:kern w:val="0"/>
          <w:sz w:val="22"/>
          <w:szCs w:val="22"/>
        </w:rPr>
        <w:t>附  则</w:t>
      </w:r>
    </w:p>
    <w:p>
      <w:pPr>
        <w:spacing w:line="324" w:lineRule="exact"/>
        <w:ind w:firstLine="400" w:firstLineChars="200"/>
        <w:rPr>
          <w:sz w:val="20"/>
          <w:szCs w:val="20"/>
        </w:rPr>
      </w:pPr>
      <w:r>
        <w:rPr>
          <w:rFonts w:ascii="黑体" w:hAnsi="黑体" w:eastAsia="黑体"/>
          <w:sz w:val="20"/>
          <w:szCs w:val="20"/>
        </w:rPr>
        <w:t xml:space="preserve">第十四条 </w:t>
      </w:r>
      <w:r>
        <w:rPr>
          <w:sz w:val="20"/>
          <w:szCs w:val="20"/>
        </w:rPr>
        <w:t xml:space="preserve"> </w:t>
      </w:r>
      <w:r>
        <w:rPr>
          <w:rFonts w:hAnsi="宋体"/>
          <w:sz w:val="20"/>
          <w:szCs w:val="20"/>
        </w:rPr>
        <w:t>对已获各类奖学金的学生，凡发现有材料虚假等行为，学院将撤销其所得奖项，追缴已发奖金，并按相关规定予以纪律处分。</w:t>
      </w:r>
    </w:p>
    <w:p>
      <w:pPr>
        <w:spacing w:line="324" w:lineRule="exact"/>
        <w:ind w:firstLine="400" w:firstLineChars="200"/>
        <w:rPr>
          <w:spacing w:val="4"/>
          <w:sz w:val="20"/>
          <w:szCs w:val="20"/>
        </w:rPr>
      </w:pPr>
      <w:r>
        <w:rPr>
          <w:rFonts w:ascii="黑体" w:hAnsi="黑体" w:eastAsia="黑体"/>
          <w:sz w:val="20"/>
          <w:szCs w:val="20"/>
        </w:rPr>
        <w:t xml:space="preserve">第十五条 </w:t>
      </w:r>
      <w:r>
        <w:rPr>
          <w:sz w:val="20"/>
          <w:szCs w:val="20"/>
        </w:rPr>
        <w:t xml:space="preserve"> </w:t>
      </w:r>
      <w:r>
        <w:rPr>
          <w:rFonts w:hAnsi="宋体"/>
          <w:spacing w:val="4"/>
          <w:sz w:val="20"/>
          <w:szCs w:val="20"/>
        </w:rPr>
        <w:t>本办法经院长办公会审议通过，自</w:t>
      </w:r>
      <w:r>
        <w:rPr>
          <w:spacing w:val="4"/>
          <w:sz w:val="20"/>
          <w:szCs w:val="20"/>
        </w:rPr>
        <w:t>2017</w:t>
      </w:r>
      <w:r>
        <w:rPr>
          <w:rFonts w:hAnsi="宋体"/>
          <w:spacing w:val="4"/>
          <w:sz w:val="20"/>
          <w:szCs w:val="20"/>
        </w:rPr>
        <w:t>年</w:t>
      </w:r>
      <w:r>
        <w:rPr>
          <w:spacing w:val="4"/>
          <w:sz w:val="20"/>
          <w:szCs w:val="20"/>
        </w:rPr>
        <w:t>9</w:t>
      </w:r>
      <w:r>
        <w:rPr>
          <w:rFonts w:hAnsi="宋体"/>
          <w:spacing w:val="4"/>
          <w:sz w:val="20"/>
          <w:szCs w:val="20"/>
        </w:rPr>
        <w:t>月</w:t>
      </w:r>
      <w:r>
        <w:rPr>
          <w:spacing w:val="4"/>
          <w:sz w:val="20"/>
          <w:szCs w:val="20"/>
        </w:rPr>
        <w:t>1</w:t>
      </w:r>
      <w:r>
        <w:rPr>
          <w:rFonts w:hAnsi="宋体"/>
          <w:spacing w:val="4"/>
          <w:sz w:val="20"/>
          <w:szCs w:val="20"/>
        </w:rPr>
        <w:t>日起实施，由学工部负责解释；原《湖州师范学院求真学院学生奖学金评定办法（试行）》（湖师院求真发〔</w:t>
      </w:r>
      <w:r>
        <w:rPr>
          <w:spacing w:val="4"/>
          <w:sz w:val="20"/>
          <w:szCs w:val="20"/>
        </w:rPr>
        <w:t>2016</w:t>
      </w:r>
      <w:r>
        <w:rPr>
          <w:rFonts w:hAnsi="宋体"/>
          <w:spacing w:val="4"/>
          <w:sz w:val="20"/>
          <w:szCs w:val="20"/>
        </w:rPr>
        <w:t>〕</w:t>
      </w:r>
      <w:r>
        <w:rPr>
          <w:spacing w:val="4"/>
          <w:sz w:val="20"/>
          <w:szCs w:val="20"/>
        </w:rPr>
        <w:t>14</w:t>
      </w:r>
      <w:r>
        <w:rPr>
          <w:rFonts w:hAnsi="宋体"/>
          <w:spacing w:val="4"/>
          <w:sz w:val="20"/>
          <w:szCs w:val="20"/>
        </w:rPr>
        <w:t>号）同时废止。</w:t>
      </w:r>
    </w:p>
    <w:p>
      <w:pPr>
        <w:spacing w:line="320" w:lineRule="exact"/>
        <w:rPr>
          <w:rFonts w:hint="eastAsia" w:hAnsi="宋体"/>
          <w:sz w:val="20"/>
          <w:szCs w:val="20"/>
        </w:rPr>
      </w:pPr>
    </w:p>
    <w:p>
      <w:pPr>
        <w:spacing w:line="320" w:lineRule="exact"/>
        <w:rPr>
          <w:rFonts w:hint="eastAsia" w:hAnsi="宋体"/>
          <w:sz w:val="20"/>
          <w:szCs w:val="20"/>
        </w:rPr>
      </w:pPr>
    </w:p>
    <w:p>
      <w:pPr>
        <w:spacing w:line="320" w:lineRule="exact"/>
        <w:rPr>
          <w:rFonts w:hint="eastAsia" w:hAnsi="宋体"/>
          <w:sz w:val="20"/>
          <w:szCs w:val="20"/>
        </w:rPr>
      </w:pPr>
    </w:p>
    <w:p>
      <w:pPr>
        <w:spacing w:line="320" w:lineRule="exact"/>
        <w:rPr>
          <w:rFonts w:hint="eastAsia" w:hAnsi="宋体"/>
          <w:sz w:val="20"/>
          <w:szCs w:val="20"/>
        </w:rPr>
      </w:pPr>
    </w:p>
    <w:p>
      <w:pPr>
        <w:spacing w:line="320" w:lineRule="exact"/>
        <w:rPr>
          <w:rFonts w:hint="eastAsia" w:hAnsi="宋体"/>
          <w:sz w:val="20"/>
          <w:szCs w:val="20"/>
        </w:rPr>
      </w:pPr>
    </w:p>
    <w:p>
      <w:pPr>
        <w:spacing w:line="320" w:lineRule="exact"/>
        <w:rPr>
          <w:rFonts w:hint="eastAsia" w:hAnsi="宋体"/>
          <w:sz w:val="20"/>
          <w:szCs w:val="20"/>
        </w:rPr>
      </w:pPr>
    </w:p>
    <w:p>
      <w:pPr>
        <w:spacing w:line="320" w:lineRule="exact"/>
        <w:rPr>
          <w:rFonts w:hint="eastAsia" w:hAnsi="宋体"/>
          <w:sz w:val="20"/>
          <w:szCs w:val="20"/>
        </w:rPr>
      </w:pPr>
    </w:p>
    <w:p>
      <w:pPr>
        <w:spacing w:line="320" w:lineRule="exact"/>
        <w:rPr>
          <w:rFonts w:hint="eastAsia" w:hAnsi="宋体"/>
          <w:sz w:val="20"/>
          <w:szCs w:val="20"/>
        </w:rPr>
      </w:pPr>
    </w:p>
    <w:p>
      <w:pPr>
        <w:spacing w:line="320" w:lineRule="exact"/>
        <w:rPr>
          <w:rFonts w:hint="eastAsia" w:hAnsi="宋体"/>
          <w:sz w:val="20"/>
          <w:szCs w:val="20"/>
        </w:rPr>
      </w:pPr>
    </w:p>
    <w:p>
      <w:pPr>
        <w:spacing w:line="560" w:lineRule="exact"/>
        <w:jc w:val="center"/>
        <w:rPr>
          <w:rFonts w:hint="eastAsia" w:eastAsia="方正大标宋简体"/>
          <w:spacing w:val="-16"/>
          <w:w w:val="90"/>
          <w:sz w:val="32"/>
          <w:szCs w:val="32"/>
        </w:rPr>
      </w:pPr>
      <w:r>
        <w:rPr>
          <w:rFonts w:hint="eastAsia" w:eastAsia="方正大标宋简体"/>
          <w:spacing w:val="-16"/>
          <w:w w:val="90"/>
          <w:sz w:val="32"/>
          <w:szCs w:val="32"/>
        </w:rPr>
        <w:t>湖州师范学院求真学院学生荣誉称号评定办法</w:t>
      </w:r>
    </w:p>
    <w:p>
      <w:pPr>
        <w:spacing w:before="156" w:beforeLines="50"/>
        <w:jc w:val="center"/>
        <w:rPr>
          <w:rFonts w:eastAsia="方正楷体_GBK"/>
          <w:szCs w:val="23"/>
        </w:rPr>
      </w:pPr>
      <w:r>
        <w:rPr>
          <w:rFonts w:hint="eastAsia" w:eastAsia="方正楷体_GBK"/>
          <w:szCs w:val="23"/>
        </w:rPr>
        <w:t>（ 试 行 ）</w:t>
      </w:r>
    </w:p>
    <w:p>
      <w:pPr>
        <w:spacing w:before="156" w:beforeLines="50"/>
        <w:jc w:val="center"/>
        <w:rPr>
          <w:rFonts w:eastAsia="方正楷体_GBK"/>
          <w:szCs w:val="23"/>
        </w:rPr>
      </w:pPr>
      <w:r>
        <w:rPr>
          <w:rFonts w:hint="eastAsia" w:eastAsia="方正楷体_GBK"/>
          <w:szCs w:val="23"/>
        </w:rPr>
        <w:t>湖师院求真党发〔</w:t>
      </w:r>
      <w:r>
        <w:rPr>
          <w:rFonts w:eastAsia="方正楷体_GBK"/>
          <w:szCs w:val="23"/>
        </w:rPr>
        <w:t>20</w:t>
      </w:r>
      <w:r>
        <w:rPr>
          <w:rFonts w:hint="eastAsia" w:eastAsia="方正楷体_GBK"/>
          <w:szCs w:val="23"/>
        </w:rPr>
        <w:t>17〕2号</w:t>
      </w:r>
    </w:p>
    <w:p>
      <w:pPr>
        <w:adjustRightInd w:val="0"/>
        <w:snapToGrid w:val="0"/>
        <w:spacing w:before="156" w:beforeLines="50" w:after="156" w:afterLines="50" w:line="320" w:lineRule="exact"/>
        <w:jc w:val="center"/>
        <w:outlineLvl w:val="0"/>
        <w:rPr>
          <w:rFonts w:hint="eastAsia" w:ascii="黑体" w:hAnsi="宋体" w:eastAsia="黑体"/>
          <w:kern w:val="0"/>
          <w:sz w:val="22"/>
          <w:szCs w:val="22"/>
        </w:rPr>
      </w:pPr>
    </w:p>
    <w:p>
      <w:pPr>
        <w:adjustRightInd w:val="0"/>
        <w:snapToGrid w:val="0"/>
        <w:spacing w:before="156" w:beforeLines="50" w:after="156" w:afterLines="50" w:line="330" w:lineRule="exact"/>
        <w:jc w:val="center"/>
        <w:outlineLvl w:val="0"/>
        <w:rPr>
          <w:rFonts w:hint="eastAsia" w:ascii="黑体" w:hAnsi="宋体" w:eastAsia="黑体"/>
          <w:kern w:val="0"/>
          <w:sz w:val="22"/>
          <w:szCs w:val="22"/>
        </w:rPr>
      </w:pPr>
      <w:r>
        <w:rPr>
          <w:rFonts w:hint="eastAsia" w:ascii="黑体" w:hAnsi="宋体" w:eastAsia="黑体"/>
          <w:kern w:val="0"/>
          <w:sz w:val="22"/>
          <w:szCs w:val="22"/>
        </w:rPr>
        <w:t>第一章  总  则</w:t>
      </w:r>
    </w:p>
    <w:p>
      <w:pPr>
        <w:spacing w:line="330" w:lineRule="exact"/>
        <w:ind w:firstLine="400" w:firstLineChars="200"/>
        <w:rPr>
          <w:spacing w:val="-2"/>
          <w:sz w:val="20"/>
          <w:szCs w:val="20"/>
        </w:rPr>
      </w:pPr>
      <w:r>
        <w:rPr>
          <w:rFonts w:ascii="黑体" w:hAnsi="黑体" w:eastAsia="黑体"/>
          <w:bCs/>
          <w:sz w:val="20"/>
          <w:szCs w:val="20"/>
        </w:rPr>
        <w:t>第一条</w:t>
      </w:r>
      <w:r>
        <w:rPr>
          <w:rFonts w:hint="eastAsia"/>
          <w:sz w:val="20"/>
          <w:szCs w:val="20"/>
        </w:rPr>
        <w:t xml:space="preserve">  </w:t>
      </w:r>
      <w:r>
        <w:rPr>
          <w:rFonts w:hAnsi="宋体"/>
          <w:spacing w:val="-2"/>
          <w:sz w:val="20"/>
          <w:szCs w:val="20"/>
        </w:rPr>
        <w:t>为</w:t>
      </w:r>
      <w:r>
        <w:rPr>
          <w:rFonts w:hint="eastAsia" w:hAnsi="宋体"/>
          <w:spacing w:val="-2"/>
          <w:sz w:val="20"/>
          <w:szCs w:val="20"/>
        </w:rPr>
        <w:t>贯</w:t>
      </w:r>
      <w:r>
        <w:rPr>
          <w:rFonts w:hAnsi="宋体"/>
          <w:spacing w:val="-2"/>
          <w:sz w:val="20"/>
          <w:szCs w:val="20"/>
        </w:rPr>
        <w:t>彻党的教育方针，落实立德树人根本任务，引导学生践行社会主义核心价值观，培养</w:t>
      </w:r>
      <w:r>
        <w:rPr>
          <w:spacing w:val="-2"/>
          <w:sz w:val="20"/>
          <w:szCs w:val="20"/>
        </w:rPr>
        <w:t>“</w:t>
      </w:r>
      <w:r>
        <w:rPr>
          <w:rFonts w:hAnsi="宋体"/>
          <w:spacing w:val="-2"/>
          <w:sz w:val="20"/>
          <w:szCs w:val="20"/>
        </w:rPr>
        <w:t>明体达用</w:t>
      </w:r>
      <w:r>
        <w:rPr>
          <w:spacing w:val="-2"/>
          <w:sz w:val="20"/>
          <w:szCs w:val="20"/>
        </w:rPr>
        <w:t>”</w:t>
      </w:r>
      <w:r>
        <w:rPr>
          <w:rFonts w:hAnsi="宋体"/>
          <w:spacing w:val="-2"/>
          <w:sz w:val="20"/>
          <w:szCs w:val="20"/>
        </w:rPr>
        <w:t>的</w:t>
      </w:r>
      <w:r>
        <w:rPr>
          <w:rFonts w:hint="eastAsia" w:hAnsi="宋体"/>
          <w:spacing w:val="-2"/>
          <w:sz w:val="20"/>
          <w:szCs w:val="20"/>
        </w:rPr>
        <w:t>高素质</w:t>
      </w:r>
      <w:r>
        <w:rPr>
          <w:rFonts w:hAnsi="宋体"/>
          <w:spacing w:val="-2"/>
          <w:sz w:val="20"/>
          <w:szCs w:val="20"/>
        </w:rPr>
        <w:t>应用型人才，塑造学生君子人格，鼓励学生刻苦学习、奋发向上、努力进取，根据国家和省有关文件规定，结合我院实际，制订本办法。</w:t>
      </w:r>
    </w:p>
    <w:p>
      <w:pPr>
        <w:spacing w:line="330" w:lineRule="exact"/>
        <w:ind w:firstLine="400" w:firstLineChars="200"/>
        <w:rPr>
          <w:sz w:val="20"/>
          <w:szCs w:val="20"/>
        </w:rPr>
      </w:pPr>
      <w:r>
        <w:rPr>
          <w:rFonts w:ascii="黑体" w:hAnsi="黑体" w:eastAsia="黑体"/>
          <w:bCs/>
          <w:sz w:val="20"/>
          <w:szCs w:val="20"/>
        </w:rPr>
        <w:t>第二条</w:t>
      </w:r>
      <w:r>
        <w:rPr>
          <w:rFonts w:hint="eastAsia" w:ascii="黑体" w:hAnsi="黑体" w:eastAsia="黑体"/>
          <w:bCs/>
          <w:sz w:val="20"/>
          <w:szCs w:val="20"/>
        </w:rPr>
        <w:t xml:space="preserve"> </w:t>
      </w:r>
      <w:r>
        <w:rPr>
          <w:rFonts w:hint="eastAsia"/>
          <w:sz w:val="20"/>
          <w:szCs w:val="20"/>
        </w:rPr>
        <w:t xml:space="preserve"> </w:t>
      </w:r>
      <w:r>
        <w:rPr>
          <w:rFonts w:hAnsi="宋体"/>
          <w:sz w:val="20"/>
          <w:szCs w:val="20"/>
        </w:rPr>
        <w:t>本办法适用于具有我院学籍的全日制普通高等教育学生。</w:t>
      </w:r>
    </w:p>
    <w:p>
      <w:pPr>
        <w:adjustRightInd w:val="0"/>
        <w:snapToGrid w:val="0"/>
        <w:spacing w:before="156" w:beforeLines="50" w:after="156" w:afterLines="50" w:line="330" w:lineRule="exact"/>
        <w:jc w:val="center"/>
        <w:outlineLvl w:val="0"/>
        <w:rPr>
          <w:rFonts w:ascii="黑体" w:hAnsi="宋体" w:eastAsia="黑体"/>
          <w:kern w:val="0"/>
          <w:sz w:val="22"/>
          <w:szCs w:val="22"/>
        </w:rPr>
      </w:pPr>
      <w:r>
        <w:rPr>
          <w:rFonts w:ascii="黑体" w:hAnsi="宋体" w:eastAsia="黑体"/>
          <w:kern w:val="0"/>
          <w:sz w:val="22"/>
          <w:szCs w:val="22"/>
        </w:rPr>
        <w:t>第二章  荣誉称号的设置</w:t>
      </w:r>
    </w:p>
    <w:p>
      <w:pPr>
        <w:spacing w:line="330" w:lineRule="exact"/>
        <w:ind w:firstLine="400" w:firstLineChars="200"/>
        <w:rPr>
          <w:bCs/>
          <w:sz w:val="20"/>
          <w:szCs w:val="20"/>
        </w:rPr>
      </w:pPr>
      <w:r>
        <w:rPr>
          <w:rFonts w:ascii="黑体" w:hAnsi="黑体" w:eastAsia="黑体"/>
          <w:bCs/>
          <w:sz w:val="20"/>
          <w:szCs w:val="20"/>
        </w:rPr>
        <w:t>第三条</w:t>
      </w:r>
      <w:r>
        <w:rPr>
          <w:rFonts w:hint="eastAsia"/>
          <w:sz w:val="20"/>
          <w:szCs w:val="20"/>
        </w:rPr>
        <w:t xml:space="preserve">  </w:t>
      </w:r>
      <w:r>
        <w:rPr>
          <w:rFonts w:hAnsi="宋体"/>
          <w:bCs/>
          <w:sz w:val="20"/>
          <w:szCs w:val="20"/>
        </w:rPr>
        <w:t>学生荣誉称号分集体荣誉称号（文明班级、优良学风班、君子之风建设先进集体、五四红旗团委（团支部）、文明寝室等）和个人荣誉称号（十佳大学生、优秀党员、五四青年奖章、优秀毕业生、优秀学生、优秀学生干部、优秀团干部、优秀团员、</w:t>
      </w:r>
      <w:r>
        <w:rPr>
          <w:rFonts w:hAnsi="宋体"/>
          <w:sz w:val="20"/>
          <w:szCs w:val="20"/>
        </w:rPr>
        <w:t>优秀寝室长、</w:t>
      </w:r>
      <w:r>
        <w:rPr>
          <w:rFonts w:hAnsi="宋体"/>
          <w:bCs/>
          <w:sz w:val="20"/>
          <w:szCs w:val="20"/>
        </w:rPr>
        <w:t>学生先进个人等）。</w:t>
      </w:r>
    </w:p>
    <w:p>
      <w:pPr>
        <w:spacing w:line="330" w:lineRule="exact"/>
        <w:ind w:firstLine="400" w:firstLineChars="200"/>
        <w:rPr>
          <w:bCs/>
          <w:sz w:val="20"/>
          <w:szCs w:val="20"/>
        </w:rPr>
      </w:pPr>
      <w:r>
        <w:rPr>
          <w:rFonts w:ascii="黑体" w:hAnsi="黑体" w:eastAsia="黑体"/>
          <w:bCs/>
          <w:sz w:val="20"/>
          <w:szCs w:val="20"/>
        </w:rPr>
        <w:t>第四条</w:t>
      </w:r>
      <w:r>
        <w:rPr>
          <w:rFonts w:hint="eastAsia" w:ascii="黑体" w:hAnsi="黑体" w:eastAsia="黑体"/>
          <w:bCs/>
          <w:sz w:val="20"/>
          <w:szCs w:val="20"/>
        </w:rPr>
        <w:t xml:space="preserve"> </w:t>
      </w:r>
      <w:r>
        <w:rPr>
          <w:rFonts w:hint="eastAsia"/>
          <w:sz w:val="20"/>
          <w:szCs w:val="20"/>
        </w:rPr>
        <w:t xml:space="preserve"> </w:t>
      </w:r>
      <w:r>
        <w:rPr>
          <w:rFonts w:hAnsi="宋体"/>
          <w:bCs/>
          <w:sz w:val="20"/>
          <w:szCs w:val="20"/>
        </w:rPr>
        <w:t>君子之风建设先进集体、优秀党员、五四红旗团委（团支部）以及五四青年奖章、优秀团干部、优秀团员等评定办法由相关部门另行制定。</w:t>
      </w:r>
    </w:p>
    <w:p>
      <w:pPr>
        <w:adjustRightInd w:val="0"/>
        <w:snapToGrid w:val="0"/>
        <w:spacing w:before="156" w:beforeLines="50" w:after="156" w:afterLines="50" w:line="336" w:lineRule="exact"/>
        <w:jc w:val="center"/>
        <w:outlineLvl w:val="0"/>
        <w:rPr>
          <w:rFonts w:ascii="黑体" w:hAnsi="宋体" w:eastAsia="黑体"/>
          <w:kern w:val="0"/>
          <w:sz w:val="22"/>
          <w:szCs w:val="22"/>
        </w:rPr>
      </w:pPr>
      <w:r>
        <w:rPr>
          <w:rFonts w:ascii="黑体" w:hAnsi="宋体" w:eastAsia="黑体"/>
          <w:kern w:val="0"/>
          <w:sz w:val="22"/>
          <w:szCs w:val="22"/>
        </w:rPr>
        <w:t>第三章  参评对象和基本评定条件</w:t>
      </w:r>
    </w:p>
    <w:p>
      <w:pPr>
        <w:spacing w:line="324" w:lineRule="exact"/>
        <w:ind w:firstLine="440" w:firstLineChars="200"/>
        <w:rPr>
          <w:sz w:val="20"/>
          <w:szCs w:val="20"/>
        </w:rPr>
      </w:pPr>
      <w:r>
        <w:rPr>
          <w:rFonts w:ascii="黑体" w:hAnsi="宋体" w:eastAsia="黑体"/>
          <w:kern w:val="0"/>
          <w:sz w:val="22"/>
          <w:szCs w:val="22"/>
        </w:rPr>
        <w:t>第五条</w:t>
      </w:r>
      <w:r>
        <w:rPr>
          <w:rFonts w:hint="eastAsia"/>
          <w:sz w:val="20"/>
          <w:szCs w:val="20"/>
        </w:rPr>
        <w:t xml:space="preserve">  </w:t>
      </w:r>
      <w:r>
        <w:rPr>
          <w:rFonts w:hAnsi="宋体"/>
          <w:bCs/>
          <w:sz w:val="20"/>
          <w:szCs w:val="20"/>
        </w:rPr>
        <w:t>个人荣誉称号参评对象为具有</w:t>
      </w:r>
      <w:r>
        <w:rPr>
          <w:rFonts w:hAnsi="宋体"/>
          <w:sz w:val="20"/>
          <w:szCs w:val="20"/>
        </w:rPr>
        <w:t>我院学籍的全日制普通高等教育本专科学生。</w:t>
      </w:r>
      <w:r>
        <w:rPr>
          <w:rFonts w:hAnsi="宋体"/>
          <w:bCs/>
          <w:sz w:val="20"/>
          <w:szCs w:val="20"/>
        </w:rPr>
        <w:t>参评者必须同时具备以下基本条件：</w:t>
      </w:r>
    </w:p>
    <w:p>
      <w:pPr>
        <w:spacing w:line="324" w:lineRule="exact"/>
        <w:ind w:firstLine="384" w:firstLineChars="192"/>
        <w:rPr>
          <w:bCs/>
          <w:sz w:val="20"/>
          <w:szCs w:val="20"/>
        </w:rPr>
      </w:pPr>
      <w:r>
        <w:rPr>
          <w:bCs/>
          <w:sz w:val="20"/>
          <w:szCs w:val="20"/>
        </w:rPr>
        <w:t>1</w:t>
      </w:r>
      <w:r>
        <w:rPr>
          <w:rFonts w:hAnsi="宋体"/>
          <w:bCs/>
          <w:sz w:val="20"/>
          <w:szCs w:val="20"/>
        </w:rPr>
        <w:t>．坚决拥护党的路线、方针、政策，积极要求上进，学习勤奋，尊敬师长，团结同学，关心集体，遵纪守法，诚实守信；</w:t>
      </w:r>
    </w:p>
    <w:p>
      <w:pPr>
        <w:spacing w:line="324" w:lineRule="exact"/>
        <w:ind w:firstLine="384" w:firstLineChars="192"/>
        <w:rPr>
          <w:bCs/>
          <w:sz w:val="20"/>
          <w:szCs w:val="20"/>
        </w:rPr>
      </w:pPr>
      <w:r>
        <w:rPr>
          <w:bCs/>
          <w:sz w:val="20"/>
          <w:szCs w:val="20"/>
        </w:rPr>
        <w:t xml:space="preserve">2. </w:t>
      </w:r>
      <w:r>
        <w:rPr>
          <w:rFonts w:hAnsi="宋体"/>
          <w:bCs/>
          <w:sz w:val="20"/>
          <w:szCs w:val="20"/>
        </w:rPr>
        <w:t>积极参加体育锻炼；参评优秀学生需达到《国家学生体质健康标准》（</w:t>
      </w:r>
      <w:r>
        <w:rPr>
          <w:bCs/>
          <w:sz w:val="20"/>
          <w:szCs w:val="20"/>
        </w:rPr>
        <w:t>2014</w:t>
      </w:r>
      <w:r>
        <w:rPr>
          <w:rFonts w:hAnsi="宋体"/>
          <w:bCs/>
          <w:sz w:val="20"/>
          <w:szCs w:val="20"/>
        </w:rPr>
        <w:t>年修订）良好及以上等级；参评优秀毕业生需要当年达到良好及以上等级或在校期间至少获得</w:t>
      </w:r>
      <w:r>
        <w:rPr>
          <w:bCs/>
          <w:sz w:val="20"/>
          <w:szCs w:val="20"/>
        </w:rPr>
        <w:t>2</w:t>
      </w:r>
      <w:r>
        <w:rPr>
          <w:rFonts w:hAnsi="宋体"/>
          <w:bCs/>
          <w:sz w:val="20"/>
          <w:szCs w:val="20"/>
        </w:rPr>
        <w:t>次良好及以上等级；参评其他个人荣誉称号者，需达到合格及以上等级。符合学院规定免测疾病者可凭免测证明参评；确有特殊原因拟给予其参评资格的应由学生荣誉称号评审委员会审定；</w:t>
      </w:r>
    </w:p>
    <w:p>
      <w:pPr>
        <w:spacing w:line="324" w:lineRule="exact"/>
        <w:ind w:firstLine="384" w:firstLineChars="192"/>
        <w:rPr>
          <w:bCs/>
          <w:sz w:val="20"/>
          <w:szCs w:val="20"/>
        </w:rPr>
      </w:pPr>
      <w:r>
        <w:rPr>
          <w:bCs/>
          <w:sz w:val="20"/>
          <w:szCs w:val="20"/>
        </w:rPr>
        <w:t>3</w:t>
      </w:r>
      <w:r>
        <w:rPr>
          <w:rFonts w:hAnsi="宋体"/>
          <w:bCs/>
          <w:sz w:val="20"/>
          <w:szCs w:val="20"/>
        </w:rPr>
        <w:t>．本学年综合素质评价须达到学院指定的基本标准，系标准高于学院标准的，参照系标准执行。</w:t>
      </w:r>
    </w:p>
    <w:p>
      <w:pPr>
        <w:spacing w:line="324" w:lineRule="exact"/>
        <w:ind w:firstLine="440" w:firstLineChars="200"/>
        <w:rPr>
          <w:bCs/>
          <w:sz w:val="20"/>
          <w:szCs w:val="20"/>
        </w:rPr>
      </w:pPr>
      <w:r>
        <w:rPr>
          <w:rFonts w:ascii="黑体" w:hAnsi="宋体" w:eastAsia="黑体"/>
          <w:kern w:val="0"/>
          <w:sz w:val="22"/>
          <w:szCs w:val="22"/>
        </w:rPr>
        <w:t>第六条</w:t>
      </w:r>
      <w:r>
        <w:rPr>
          <w:rFonts w:hint="eastAsia"/>
          <w:sz w:val="20"/>
          <w:szCs w:val="20"/>
        </w:rPr>
        <w:t xml:space="preserve">  </w:t>
      </w:r>
      <w:r>
        <w:rPr>
          <w:rFonts w:hAnsi="宋体"/>
          <w:bCs/>
          <w:sz w:val="20"/>
          <w:szCs w:val="20"/>
        </w:rPr>
        <w:t>凡评选学年（优秀毕业生为在校期间）有下列情况之一者，不得参加评选：</w:t>
      </w:r>
    </w:p>
    <w:p>
      <w:pPr>
        <w:spacing w:line="324" w:lineRule="exact"/>
        <w:ind w:firstLine="400" w:firstLineChars="200"/>
        <w:rPr>
          <w:sz w:val="20"/>
          <w:szCs w:val="20"/>
        </w:rPr>
      </w:pPr>
      <w:r>
        <w:rPr>
          <w:bCs/>
          <w:sz w:val="20"/>
          <w:szCs w:val="20"/>
        </w:rPr>
        <w:t>1</w:t>
      </w:r>
      <w:r>
        <w:rPr>
          <w:rFonts w:hAnsi="宋体"/>
          <w:bCs/>
          <w:sz w:val="20"/>
          <w:szCs w:val="20"/>
        </w:rPr>
        <w:t>．</w:t>
      </w:r>
      <w:r>
        <w:rPr>
          <w:rFonts w:hAnsi="宋体"/>
          <w:sz w:val="20"/>
          <w:szCs w:val="20"/>
        </w:rPr>
        <w:t>因违反国家法律和校纪校规受纪律处分者，不得参加处分事实发生至处分解除期间涉及学年的荣誉评比；</w:t>
      </w:r>
    </w:p>
    <w:p>
      <w:pPr>
        <w:spacing w:line="324" w:lineRule="exact"/>
        <w:ind w:firstLine="384" w:firstLineChars="192"/>
        <w:rPr>
          <w:bCs/>
          <w:sz w:val="20"/>
          <w:szCs w:val="20"/>
        </w:rPr>
      </w:pPr>
      <w:r>
        <w:rPr>
          <w:bCs/>
          <w:sz w:val="20"/>
          <w:szCs w:val="20"/>
        </w:rPr>
        <w:t>2</w:t>
      </w:r>
      <w:r>
        <w:rPr>
          <w:rFonts w:hAnsi="宋体"/>
          <w:bCs/>
          <w:sz w:val="20"/>
          <w:szCs w:val="20"/>
        </w:rPr>
        <w:t>．补考后仍有</w:t>
      </w:r>
      <w:r>
        <w:rPr>
          <w:bCs/>
          <w:sz w:val="20"/>
          <w:szCs w:val="20"/>
        </w:rPr>
        <w:t>1</w:t>
      </w:r>
      <w:r>
        <w:rPr>
          <w:rFonts w:hAnsi="宋体"/>
          <w:bCs/>
          <w:sz w:val="20"/>
          <w:szCs w:val="20"/>
        </w:rPr>
        <w:t>门（含）以上课程不及格。</w:t>
      </w:r>
    </w:p>
    <w:p>
      <w:pPr>
        <w:adjustRightInd w:val="0"/>
        <w:snapToGrid w:val="0"/>
        <w:spacing w:before="156" w:beforeLines="50" w:after="156" w:afterLines="50" w:line="336" w:lineRule="exact"/>
        <w:jc w:val="center"/>
        <w:outlineLvl w:val="0"/>
        <w:rPr>
          <w:rFonts w:ascii="黑体" w:hAnsi="宋体" w:eastAsia="黑体"/>
          <w:kern w:val="0"/>
          <w:sz w:val="22"/>
          <w:szCs w:val="22"/>
        </w:rPr>
      </w:pPr>
      <w:r>
        <w:rPr>
          <w:rFonts w:ascii="黑体" w:hAnsi="宋体" w:eastAsia="黑体"/>
          <w:kern w:val="0"/>
          <w:sz w:val="22"/>
          <w:szCs w:val="22"/>
        </w:rPr>
        <w:t>第四章  评定条件和名额设定</w:t>
      </w:r>
    </w:p>
    <w:p>
      <w:pPr>
        <w:spacing w:line="324" w:lineRule="exact"/>
        <w:ind w:firstLine="400" w:firstLineChars="200"/>
        <w:rPr>
          <w:bCs/>
          <w:sz w:val="20"/>
          <w:szCs w:val="20"/>
        </w:rPr>
      </w:pPr>
      <w:r>
        <w:rPr>
          <w:rFonts w:ascii="黑体" w:hAnsi="黑体" w:eastAsia="黑体"/>
          <w:bCs/>
          <w:sz w:val="20"/>
          <w:szCs w:val="20"/>
        </w:rPr>
        <w:t>第七条</w:t>
      </w:r>
      <w:r>
        <w:rPr>
          <w:rFonts w:hint="eastAsia" w:ascii="黑体" w:hAnsi="黑体" w:eastAsia="黑体"/>
          <w:bCs/>
          <w:sz w:val="20"/>
          <w:szCs w:val="20"/>
        </w:rPr>
        <w:t xml:space="preserve"> </w:t>
      </w:r>
      <w:r>
        <w:rPr>
          <w:rFonts w:hint="eastAsia"/>
          <w:sz w:val="20"/>
          <w:szCs w:val="20"/>
        </w:rPr>
        <w:t xml:space="preserve"> </w:t>
      </w:r>
      <w:r>
        <w:rPr>
          <w:rFonts w:hAnsi="宋体"/>
          <w:bCs/>
          <w:sz w:val="20"/>
          <w:szCs w:val="20"/>
        </w:rPr>
        <w:t>文明班级</w:t>
      </w:r>
    </w:p>
    <w:p>
      <w:pPr>
        <w:spacing w:line="324" w:lineRule="exact"/>
        <w:ind w:firstLine="400" w:firstLineChars="200"/>
        <w:rPr>
          <w:bCs/>
          <w:sz w:val="20"/>
          <w:szCs w:val="20"/>
        </w:rPr>
      </w:pPr>
      <w:r>
        <w:rPr>
          <w:bCs/>
          <w:sz w:val="20"/>
          <w:szCs w:val="20"/>
        </w:rPr>
        <w:t>1</w:t>
      </w:r>
      <w:r>
        <w:rPr>
          <w:rFonts w:hAnsi="宋体"/>
          <w:bCs/>
          <w:sz w:val="20"/>
          <w:szCs w:val="20"/>
        </w:rPr>
        <w:t>．班主任责任心强，经常深入学生寝室，关心指导学生；班委组织健全，班级凝聚力强；班干部工作能</w:t>
      </w:r>
      <w:r>
        <w:rPr>
          <w:rFonts w:hAnsi="宋体"/>
          <w:bCs/>
          <w:spacing w:val="-6"/>
          <w:sz w:val="20"/>
          <w:szCs w:val="20"/>
        </w:rPr>
        <w:t>力突出，表率作用好；能结合班级特点，组织开展各类活动</w:t>
      </w:r>
      <w:r>
        <w:rPr>
          <w:rFonts w:hAnsi="宋体"/>
          <w:bCs/>
          <w:sz w:val="20"/>
          <w:szCs w:val="20"/>
        </w:rPr>
        <w:t>；</w:t>
      </w:r>
    </w:p>
    <w:p>
      <w:pPr>
        <w:spacing w:line="324" w:lineRule="exact"/>
        <w:ind w:firstLine="400" w:firstLineChars="200"/>
        <w:rPr>
          <w:bCs/>
          <w:sz w:val="20"/>
          <w:szCs w:val="20"/>
        </w:rPr>
      </w:pPr>
      <w:r>
        <w:rPr>
          <w:bCs/>
          <w:sz w:val="20"/>
          <w:szCs w:val="20"/>
        </w:rPr>
        <w:t>2</w:t>
      </w:r>
      <w:r>
        <w:rPr>
          <w:rFonts w:hAnsi="宋体"/>
          <w:bCs/>
          <w:sz w:val="20"/>
          <w:szCs w:val="20"/>
        </w:rPr>
        <w:t>．班级团支部组织健全，团内民主制度和工作制度完善；团支部成员政治素质好，工作作风优良，能当好</w:t>
      </w:r>
      <w:r>
        <w:rPr>
          <w:bCs/>
          <w:sz w:val="20"/>
          <w:szCs w:val="20"/>
        </w:rPr>
        <w:t>“</w:t>
      </w:r>
      <w:r>
        <w:rPr>
          <w:rFonts w:hAnsi="宋体"/>
          <w:bCs/>
          <w:sz w:val="20"/>
          <w:szCs w:val="20"/>
        </w:rPr>
        <w:t>党的助手、行政的帮手</w:t>
      </w:r>
      <w:r>
        <w:rPr>
          <w:bCs/>
          <w:sz w:val="20"/>
          <w:szCs w:val="20"/>
        </w:rPr>
        <w:t>”</w:t>
      </w:r>
      <w:r>
        <w:rPr>
          <w:rFonts w:hAnsi="宋体"/>
          <w:bCs/>
          <w:sz w:val="20"/>
          <w:szCs w:val="20"/>
        </w:rPr>
        <w:t>，能团结、引领、服务好团员青年；</w:t>
      </w:r>
    </w:p>
    <w:p>
      <w:pPr>
        <w:spacing w:line="324" w:lineRule="exact"/>
        <w:ind w:firstLine="400" w:firstLineChars="200"/>
        <w:rPr>
          <w:bCs/>
          <w:sz w:val="20"/>
          <w:szCs w:val="20"/>
        </w:rPr>
      </w:pPr>
      <w:r>
        <w:rPr>
          <w:bCs/>
          <w:sz w:val="20"/>
          <w:szCs w:val="20"/>
        </w:rPr>
        <w:t>3</w:t>
      </w:r>
      <w:r>
        <w:rPr>
          <w:rFonts w:hAnsi="宋体"/>
          <w:bCs/>
          <w:sz w:val="20"/>
          <w:szCs w:val="20"/>
        </w:rPr>
        <w:t>．班级有优良的学风，成员学习目的明确，学习氛围浓厚，上课出勤率高、学分绩点高、考试通过率高、参与科研率高、成绩优秀率高；无因学业达不到要求被退学的情况；</w:t>
      </w:r>
    </w:p>
    <w:p>
      <w:pPr>
        <w:spacing w:line="324" w:lineRule="exact"/>
        <w:ind w:firstLine="400" w:firstLineChars="200"/>
        <w:rPr>
          <w:bCs/>
          <w:sz w:val="20"/>
          <w:szCs w:val="20"/>
        </w:rPr>
      </w:pPr>
      <w:r>
        <w:rPr>
          <w:bCs/>
          <w:sz w:val="20"/>
          <w:szCs w:val="20"/>
        </w:rPr>
        <w:t>4</w:t>
      </w:r>
      <w:r>
        <w:rPr>
          <w:rFonts w:hAnsi="宋体"/>
          <w:bCs/>
          <w:sz w:val="20"/>
          <w:szCs w:val="20"/>
        </w:rPr>
        <w:t>．班级成员积极参加各类课外学术科技竞赛，并取得较好成绩，为学院争得荣誉；</w:t>
      </w:r>
    </w:p>
    <w:p>
      <w:pPr>
        <w:spacing w:line="324" w:lineRule="exact"/>
        <w:ind w:firstLine="400" w:firstLineChars="200"/>
        <w:rPr>
          <w:bCs/>
          <w:sz w:val="20"/>
          <w:szCs w:val="20"/>
        </w:rPr>
      </w:pPr>
      <w:r>
        <w:rPr>
          <w:bCs/>
          <w:sz w:val="20"/>
          <w:szCs w:val="20"/>
        </w:rPr>
        <w:t>5</w:t>
      </w:r>
      <w:r>
        <w:rPr>
          <w:rFonts w:hAnsi="宋体"/>
          <w:bCs/>
          <w:sz w:val="20"/>
          <w:szCs w:val="20"/>
        </w:rPr>
        <w:t>．班级成员积极参与君子之风系列活动，有良好的文明习惯，在各类公共场所能够举止文明、礼貌待人；积极参与</w:t>
      </w:r>
      <w:r>
        <w:rPr>
          <w:rFonts w:hAnsi="宋体"/>
          <w:bCs/>
          <w:spacing w:val="-6"/>
          <w:sz w:val="20"/>
          <w:szCs w:val="20"/>
        </w:rPr>
        <w:t>社会实践、志愿服务和各类公益文化活动；</w:t>
      </w:r>
    </w:p>
    <w:p>
      <w:pPr>
        <w:spacing w:line="324" w:lineRule="exact"/>
        <w:ind w:firstLine="400" w:firstLineChars="200"/>
        <w:rPr>
          <w:bCs/>
          <w:sz w:val="20"/>
          <w:szCs w:val="20"/>
        </w:rPr>
      </w:pPr>
      <w:r>
        <w:rPr>
          <w:bCs/>
          <w:sz w:val="20"/>
          <w:szCs w:val="20"/>
        </w:rPr>
        <w:t>6</w:t>
      </w:r>
      <w:r>
        <w:rPr>
          <w:rFonts w:hAnsi="宋体"/>
          <w:bCs/>
          <w:sz w:val="20"/>
          <w:szCs w:val="20"/>
        </w:rPr>
        <w:t>．班级成员自觉遵守法律、法规和学院的规章制度，无人因违法或违纪受到处分；</w:t>
      </w:r>
    </w:p>
    <w:p>
      <w:pPr>
        <w:spacing w:line="324" w:lineRule="exact"/>
        <w:ind w:firstLine="400" w:firstLineChars="200"/>
        <w:rPr>
          <w:rFonts w:hint="eastAsia"/>
          <w:bCs/>
          <w:sz w:val="20"/>
          <w:szCs w:val="20"/>
        </w:rPr>
      </w:pPr>
      <w:r>
        <w:rPr>
          <w:bCs/>
          <w:sz w:val="20"/>
          <w:szCs w:val="20"/>
        </w:rPr>
        <w:t>7</w:t>
      </w:r>
      <w:r>
        <w:rPr>
          <w:rFonts w:hAnsi="宋体"/>
          <w:bCs/>
          <w:sz w:val="20"/>
          <w:szCs w:val="20"/>
        </w:rPr>
        <w:t>．班级同学积极参与文明寝室建设，遵守寝室管理规定；具有良好的生活习惯，不沉迷网络游戏；寝室文明整洁，人际关系和谐，卫生习惯良好；无使用违规电器、私拉电线等现象</w:t>
      </w:r>
      <w:r>
        <w:rPr>
          <w:rFonts w:hint="eastAsia" w:hAnsi="宋体"/>
          <w:bCs/>
          <w:sz w:val="20"/>
          <w:szCs w:val="20"/>
        </w:rPr>
        <w:t>。</w:t>
      </w:r>
    </w:p>
    <w:p>
      <w:pPr>
        <w:spacing w:line="324" w:lineRule="exact"/>
        <w:ind w:firstLine="400" w:firstLineChars="200"/>
        <w:rPr>
          <w:bCs/>
          <w:sz w:val="20"/>
          <w:szCs w:val="20"/>
        </w:rPr>
      </w:pPr>
      <w:r>
        <w:rPr>
          <w:rFonts w:ascii="黑体" w:hAnsi="黑体" w:eastAsia="黑体"/>
          <w:bCs/>
          <w:sz w:val="20"/>
          <w:szCs w:val="20"/>
        </w:rPr>
        <w:t>第八条</w:t>
      </w:r>
      <w:r>
        <w:rPr>
          <w:rFonts w:hint="eastAsia"/>
          <w:bCs/>
          <w:sz w:val="20"/>
          <w:szCs w:val="20"/>
        </w:rPr>
        <w:t xml:space="preserve">  </w:t>
      </w:r>
      <w:r>
        <w:rPr>
          <w:rFonts w:hAnsi="宋体"/>
          <w:bCs/>
          <w:sz w:val="20"/>
          <w:szCs w:val="20"/>
        </w:rPr>
        <w:t>优良学风班</w:t>
      </w:r>
    </w:p>
    <w:p>
      <w:pPr>
        <w:spacing w:line="324" w:lineRule="exact"/>
        <w:ind w:firstLine="400" w:firstLineChars="200"/>
        <w:rPr>
          <w:rFonts w:hint="eastAsia"/>
          <w:bCs/>
          <w:sz w:val="20"/>
          <w:szCs w:val="20"/>
        </w:rPr>
      </w:pPr>
      <w:r>
        <w:rPr>
          <w:bCs/>
          <w:sz w:val="20"/>
          <w:szCs w:val="20"/>
        </w:rPr>
        <w:t xml:space="preserve">1. </w:t>
      </w:r>
      <w:r>
        <w:rPr>
          <w:rFonts w:hAnsi="宋体"/>
          <w:bCs/>
          <w:sz w:val="20"/>
          <w:szCs w:val="20"/>
        </w:rPr>
        <w:t>学风严谨端正。班级同学自觉遵守宪法和法律，遵守学院规章制度，无考试违规违纪现象及其它违法违纪情况；班级同学学习态度端正，成绩优良，具有较强的创新精神和实践能力；积极参加晨跑等体育锻炼活动，身体素质良好；积极参加国际化教育</w:t>
      </w:r>
      <w:r>
        <w:rPr>
          <w:rFonts w:hint="eastAsia" w:hAnsi="宋体"/>
          <w:bCs/>
          <w:sz w:val="20"/>
          <w:szCs w:val="20"/>
        </w:rPr>
        <w:t>；</w:t>
      </w:r>
    </w:p>
    <w:p>
      <w:pPr>
        <w:spacing w:line="324" w:lineRule="exact"/>
        <w:ind w:firstLine="400" w:firstLineChars="200"/>
        <w:rPr>
          <w:rFonts w:hint="eastAsia"/>
          <w:bCs/>
          <w:sz w:val="20"/>
          <w:szCs w:val="20"/>
        </w:rPr>
      </w:pPr>
      <w:r>
        <w:rPr>
          <w:bCs/>
          <w:sz w:val="20"/>
          <w:szCs w:val="20"/>
        </w:rPr>
        <w:t xml:space="preserve">2. </w:t>
      </w:r>
      <w:r>
        <w:rPr>
          <w:rFonts w:hAnsi="宋体"/>
          <w:bCs/>
          <w:sz w:val="20"/>
          <w:szCs w:val="20"/>
        </w:rPr>
        <w:t>学习成绩优秀。全班同学学习勤奋，学习平均绩点成绩在同年级中领先，期末考试补考率低；外语、计算机通过率，研究生考试报考率和录取率在同年级中领先</w:t>
      </w:r>
      <w:r>
        <w:rPr>
          <w:rFonts w:hint="eastAsia" w:hAnsi="宋体"/>
          <w:bCs/>
          <w:sz w:val="20"/>
          <w:szCs w:val="20"/>
        </w:rPr>
        <w:t>；</w:t>
      </w:r>
    </w:p>
    <w:p>
      <w:pPr>
        <w:spacing w:line="324" w:lineRule="exact"/>
        <w:ind w:firstLine="400" w:firstLineChars="200"/>
        <w:rPr>
          <w:bCs/>
          <w:sz w:val="20"/>
          <w:szCs w:val="20"/>
        </w:rPr>
      </w:pPr>
      <w:r>
        <w:rPr>
          <w:bCs/>
          <w:sz w:val="20"/>
          <w:szCs w:val="20"/>
        </w:rPr>
        <w:t xml:space="preserve">3. </w:t>
      </w:r>
      <w:r>
        <w:rPr>
          <w:rFonts w:hAnsi="宋体"/>
          <w:bCs/>
          <w:sz w:val="20"/>
          <w:szCs w:val="20"/>
        </w:rPr>
        <w:t>创新创业成绩优秀。全班同学积极参加社会实践、学术训练活动、考级考证、学科竞赛、文体竞赛、发表著作、论文、科研项目、专利申请等课外学分项目，并取得良好成绩。</w:t>
      </w:r>
    </w:p>
    <w:p>
      <w:pPr>
        <w:spacing w:line="324" w:lineRule="exact"/>
        <w:ind w:firstLine="390"/>
        <w:rPr>
          <w:bCs/>
          <w:sz w:val="20"/>
          <w:szCs w:val="20"/>
        </w:rPr>
      </w:pPr>
      <w:r>
        <w:rPr>
          <w:rFonts w:ascii="黑体" w:hAnsi="黑体" w:eastAsia="黑体"/>
          <w:bCs/>
          <w:sz w:val="20"/>
          <w:szCs w:val="20"/>
        </w:rPr>
        <w:t>第九条</w:t>
      </w:r>
      <w:r>
        <w:rPr>
          <w:rFonts w:hint="eastAsia"/>
          <w:sz w:val="20"/>
          <w:szCs w:val="20"/>
        </w:rPr>
        <w:t xml:space="preserve">  </w:t>
      </w:r>
      <w:r>
        <w:rPr>
          <w:rFonts w:hAnsi="宋体"/>
          <w:bCs/>
          <w:sz w:val="20"/>
          <w:szCs w:val="20"/>
        </w:rPr>
        <w:t>文明寝室</w:t>
      </w:r>
    </w:p>
    <w:p>
      <w:pPr>
        <w:spacing w:line="324" w:lineRule="exact"/>
        <w:ind w:firstLine="390"/>
        <w:rPr>
          <w:bCs/>
          <w:sz w:val="20"/>
          <w:szCs w:val="20"/>
        </w:rPr>
      </w:pPr>
      <w:r>
        <w:rPr>
          <w:bCs/>
          <w:sz w:val="20"/>
          <w:szCs w:val="20"/>
        </w:rPr>
        <w:t>1</w:t>
      </w:r>
      <w:r>
        <w:rPr>
          <w:rFonts w:hAnsi="宋体"/>
          <w:bCs/>
          <w:sz w:val="20"/>
          <w:szCs w:val="20"/>
        </w:rPr>
        <w:t>．勤奋学习：寝室学习氛围浓厚，成员学习成绩良好；</w:t>
      </w:r>
    </w:p>
    <w:p>
      <w:pPr>
        <w:spacing w:line="324" w:lineRule="exact"/>
        <w:ind w:firstLine="390"/>
        <w:rPr>
          <w:bCs/>
          <w:sz w:val="20"/>
          <w:szCs w:val="20"/>
        </w:rPr>
      </w:pPr>
      <w:r>
        <w:rPr>
          <w:bCs/>
          <w:sz w:val="20"/>
          <w:szCs w:val="20"/>
        </w:rPr>
        <w:t>2</w:t>
      </w:r>
      <w:r>
        <w:rPr>
          <w:rFonts w:hAnsi="宋体"/>
          <w:bCs/>
          <w:sz w:val="20"/>
          <w:szCs w:val="20"/>
        </w:rPr>
        <w:t>．遵守纪律：寝室成员遵守各项校纪校规，无不良记录；</w:t>
      </w:r>
    </w:p>
    <w:p>
      <w:pPr>
        <w:spacing w:line="324" w:lineRule="exact"/>
        <w:ind w:firstLine="390"/>
        <w:rPr>
          <w:bCs/>
          <w:sz w:val="20"/>
          <w:szCs w:val="20"/>
        </w:rPr>
      </w:pPr>
      <w:r>
        <w:rPr>
          <w:bCs/>
          <w:sz w:val="20"/>
          <w:szCs w:val="20"/>
        </w:rPr>
        <w:t>3</w:t>
      </w:r>
      <w:r>
        <w:rPr>
          <w:rFonts w:hAnsi="宋体"/>
          <w:bCs/>
          <w:sz w:val="20"/>
          <w:szCs w:val="20"/>
        </w:rPr>
        <w:t>．注重安全：寝室成员有较高的安全防范意识，主动排除各项安全隐患；</w:t>
      </w:r>
    </w:p>
    <w:p>
      <w:pPr>
        <w:spacing w:line="324" w:lineRule="exact"/>
        <w:ind w:firstLine="390"/>
        <w:rPr>
          <w:bCs/>
          <w:sz w:val="20"/>
          <w:szCs w:val="20"/>
        </w:rPr>
      </w:pPr>
      <w:r>
        <w:rPr>
          <w:bCs/>
          <w:sz w:val="20"/>
          <w:szCs w:val="20"/>
        </w:rPr>
        <w:t>4</w:t>
      </w:r>
      <w:r>
        <w:rPr>
          <w:rFonts w:hAnsi="宋体"/>
          <w:bCs/>
          <w:sz w:val="20"/>
          <w:szCs w:val="20"/>
        </w:rPr>
        <w:t>．注意卫生：寝室卫生各项指标达到良好，无不达标记录；</w:t>
      </w:r>
    </w:p>
    <w:p>
      <w:pPr>
        <w:spacing w:line="324" w:lineRule="exact"/>
        <w:ind w:firstLine="390"/>
        <w:rPr>
          <w:bCs/>
          <w:sz w:val="20"/>
          <w:szCs w:val="20"/>
        </w:rPr>
      </w:pPr>
      <w:r>
        <w:rPr>
          <w:bCs/>
          <w:sz w:val="20"/>
          <w:szCs w:val="20"/>
        </w:rPr>
        <w:t>5</w:t>
      </w:r>
      <w:r>
        <w:rPr>
          <w:rFonts w:hAnsi="宋体"/>
          <w:bCs/>
          <w:sz w:val="20"/>
          <w:szCs w:val="20"/>
        </w:rPr>
        <w:t>．践行文明：寝室成员生活方式文明健康，不沉迷于网络，无不良嗜好及庸俗行为；</w:t>
      </w:r>
    </w:p>
    <w:p>
      <w:pPr>
        <w:spacing w:line="324" w:lineRule="exact"/>
        <w:ind w:firstLine="390"/>
        <w:rPr>
          <w:rFonts w:hint="eastAsia"/>
          <w:bCs/>
          <w:sz w:val="20"/>
          <w:szCs w:val="20"/>
        </w:rPr>
      </w:pPr>
      <w:r>
        <w:rPr>
          <w:bCs/>
          <w:sz w:val="20"/>
          <w:szCs w:val="20"/>
        </w:rPr>
        <w:t>6</w:t>
      </w:r>
      <w:r>
        <w:rPr>
          <w:rFonts w:hAnsi="宋体"/>
          <w:bCs/>
          <w:sz w:val="20"/>
          <w:szCs w:val="20"/>
        </w:rPr>
        <w:t>．弘扬文化：寝室成员团结友爱，谦让互助，弘扬君子文化，学习风气良好</w:t>
      </w:r>
      <w:r>
        <w:rPr>
          <w:rFonts w:hint="eastAsia" w:hAnsi="宋体"/>
          <w:bCs/>
          <w:sz w:val="20"/>
          <w:szCs w:val="20"/>
        </w:rPr>
        <w:t>；</w:t>
      </w:r>
    </w:p>
    <w:p>
      <w:pPr>
        <w:spacing w:line="324" w:lineRule="exact"/>
        <w:ind w:firstLine="390"/>
        <w:rPr>
          <w:bCs/>
          <w:sz w:val="20"/>
          <w:szCs w:val="20"/>
        </w:rPr>
      </w:pPr>
      <w:r>
        <w:rPr>
          <w:rFonts w:hAnsi="宋体"/>
          <w:bCs/>
          <w:sz w:val="20"/>
          <w:szCs w:val="20"/>
        </w:rPr>
        <w:t>具体评比结合星级寝室建设指标进行。</w:t>
      </w:r>
    </w:p>
    <w:p>
      <w:pPr>
        <w:spacing w:line="324" w:lineRule="exact"/>
        <w:ind w:firstLine="400" w:firstLineChars="200"/>
        <w:rPr>
          <w:bCs/>
          <w:sz w:val="20"/>
          <w:szCs w:val="20"/>
        </w:rPr>
      </w:pPr>
      <w:r>
        <w:rPr>
          <w:rFonts w:ascii="黑体" w:hAnsi="黑体" w:eastAsia="黑体"/>
          <w:bCs/>
          <w:sz w:val="20"/>
          <w:szCs w:val="20"/>
        </w:rPr>
        <w:t>第十条</w:t>
      </w:r>
      <w:r>
        <w:rPr>
          <w:rFonts w:hint="eastAsia" w:ascii="黑体" w:hAnsi="黑体" w:eastAsia="黑体"/>
          <w:bCs/>
          <w:sz w:val="20"/>
          <w:szCs w:val="20"/>
        </w:rPr>
        <w:t xml:space="preserve"> </w:t>
      </w:r>
      <w:r>
        <w:rPr>
          <w:rFonts w:hint="eastAsia"/>
          <w:sz w:val="20"/>
          <w:szCs w:val="20"/>
        </w:rPr>
        <w:t xml:space="preserve"> </w:t>
      </w:r>
      <w:r>
        <w:rPr>
          <w:rFonts w:hAnsi="宋体"/>
          <w:bCs/>
          <w:sz w:val="20"/>
          <w:szCs w:val="20"/>
        </w:rPr>
        <w:t>十佳大学生</w:t>
      </w:r>
    </w:p>
    <w:p>
      <w:pPr>
        <w:spacing w:line="324" w:lineRule="exact"/>
        <w:ind w:firstLine="400" w:firstLineChars="200"/>
        <w:rPr>
          <w:bCs/>
          <w:sz w:val="20"/>
          <w:szCs w:val="20"/>
        </w:rPr>
      </w:pPr>
      <w:r>
        <w:rPr>
          <w:rFonts w:hAnsi="宋体"/>
          <w:bCs/>
          <w:sz w:val="20"/>
          <w:szCs w:val="20"/>
        </w:rPr>
        <w:t>在思想道德、学业科研、科技创新、社会实践、志愿服务、社会工作等方面表现突出，模范践行社会主义核心价值观，德智体美全面发展。具体条件有：</w:t>
      </w:r>
    </w:p>
    <w:p>
      <w:pPr>
        <w:spacing w:line="324" w:lineRule="exact"/>
        <w:ind w:firstLine="400" w:firstLineChars="200"/>
        <w:rPr>
          <w:bCs/>
          <w:sz w:val="20"/>
          <w:szCs w:val="20"/>
        </w:rPr>
      </w:pPr>
      <w:r>
        <w:rPr>
          <w:bCs/>
          <w:sz w:val="20"/>
          <w:szCs w:val="20"/>
        </w:rPr>
        <w:t>1</w:t>
      </w:r>
      <w:r>
        <w:rPr>
          <w:rFonts w:hAnsi="宋体"/>
          <w:bCs/>
          <w:sz w:val="20"/>
          <w:szCs w:val="20"/>
        </w:rPr>
        <w:t>．政治坚定、刻苦学习。认真学习中国特色社会主义理论，坚定不移地贯彻执行党的路线、方针、政策，热爱祖国，坚持四项基本原则。努力践行社会主义核心价值观，遵纪守法，尚荣知耻，服务人民，报效祖国。刻苦学习知识技能，积极参加科研活动，学业成绩优异；</w:t>
      </w:r>
    </w:p>
    <w:p>
      <w:pPr>
        <w:spacing w:line="324" w:lineRule="exact"/>
        <w:ind w:firstLine="400" w:firstLineChars="200"/>
        <w:rPr>
          <w:bCs/>
          <w:sz w:val="20"/>
          <w:szCs w:val="20"/>
        </w:rPr>
      </w:pPr>
      <w:r>
        <w:rPr>
          <w:bCs/>
          <w:sz w:val="20"/>
          <w:szCs w:val="20"/>
        </w:rPr>
        <w:t>2</w:t>
      </w:r>
      <w:r>
        <w:rPr>
          <w:rFonts w:hAnsi="宋体"/>
          <w:bCs/>
          <w:sz w:val="20"/>
          <w:szCs w:val="20"/>
        </w:rPr>
        <w:t>．立志成才、报效祖国。立志成为有理想、有道德、有文化、有纪律的社会主义公民，在逆境中顽强拼搏、自立自强、奋</w:t>
      </w:r>
      <w:r>
        <w:rPr>
          <w:rFonts w:hAnsi="宋体"/>
          <w:bCs/>
          <w:spacing w:val="-6"/>
          <w:sz w:val="20"/>
          <w:szCs w:val="20"/>
        </w:rPr>
        <w:t>发成才、好学不辍，助人为乐、见义勇为，在社会主义精神文明</w:t>
      </w:r>
      <w:r>
        <w:rPr>
          <w:rFonts w:hAnsi="宋体"/>
          <w:bCs/>
          <w:sz w:val="20"/>
          <w:szCs w:val="20"/>
        </w:rPr>
        <w:t>建</w:t>
      </w:r>
      <w:r>
        <w:rPr>
          <w:rFonts w:hAnsi="宋体"/>
          <w:bCs/>
          <w:spacing w:val="-4"/>
          <w:sz w:val="20"/>
          <w:szCs w:val="20"/>
        </w:rPr>
        <w:t>设中做出突出贡献，立志为社会主义现代化建设事业而努力奋斗；</w:t>
      </w:r>
    </w:p>
    <w:p>
      <w:pPr>
        <w:spacing w:line="324" w:lineRule="exact"/>
        <w:ind w:firstLine="400" w:firstLineChars="200"/>
        <w:rPr>
          <w:rFonts w:hint="eastAsia"/>
          <w:bCs/>
          <w:sz w:val="20"/>
          <w:szCs w:val="20"/>
        </w:rPr>
      </w:pPr>
      <w:r>
        <w:rPr>
          <w:bCs/>
          <w:sz w:val="20"/>
          <w:szCs w:val="20"/>
        </w:rPr>
        <w:t>3</w:t>
      </w:r>
      <w:r>
        <w:rPr>
          <w:rFonts w:hAnsi="宋体"/>
          <w:bCs/>
          <w:sz w:val="20"/>
          <w:szCs w:val="20"/>
        </w:rPr>
        <w:t>．创新创业、服务社会。具有较强的创新创业能力，在学科、体艺、发明创造等各类竞赛中取得优异成绩，综合素质突出。积极组织和参加社会实践活动或其他社会活动，获得显著社会效益，为学院学生社会实践工作做出贡献</w:t>
      </w:r>
      <w:r>
        <w:rPr>
          <w:rFonts w:hint="eastAsia" w:hAnsi="宋体"/>
          <w:bCs/>
          <w:sz w:val="20"/>
          <w:szCs w:val="20"/>
        </w:rPr>
        <w:t>；</w:t>
      </w:r>
    </w:p>
    <w:p>
      <w:pPr>
        <w:spacing w:line="324" w:lineRule="exact"/>
        <w:ind w:firstLine="400" w:firstLineChars="200"/>
        <w:rPr>
          <w:bCs/>
          <w:sz w:val="20"/>
          <w:szCs w:val="20"/>
        </w:rPr>
      </w:pPr>
      <w:r>
        <w:rPr>
          <w:bCs/>
          <w:sz w:val="20"/>
          <w:szCs w:val="20"/>
        </w:rPr>
        <w:t xml:space="preserve">4. </w:t>
      </w:r>
      <w:r>
        <w:rPr>
          <w:rFonts w:hAnsi="宋体"/>
          <w:bCs/>
          <w:sz w:val="20"/>
          <w:szCs w:val="20"/>
        </w:rPr>
        <w:t>综合素质评价中无不合格项目，且至少须有四个以上优秀。</w:t>
      </w:r>
    </w:p>
    <w:p>
      <w:pPr>
        <w:spacing w:line="324" w:lineRule="exact"/>
        <w:ind w:firstLine="400" w:firstLineChars="200"/>
        <w:rPr>
          <w:bCs/>
          <w:sz w:val="20"/>
          <w:szCs w:val="20"/>
        </w:rPr>
      </w:pPr>
      <w:r>
        <w:rPr>
          <w:rFonts w:ascii="黑体" w:hAnsi="黑体" w:eastAsia="黑体"/>
          <w:bCs/>
          <w:sz w:val="20"/>
          <w:szCs w:val="20"/>
        </w:rPr>
        <w:t>第十一条</w:t>
      </w:r>
      <w:r>
        <w:rPr>
          <w:rFonts w:hint="eastAsia" w:ascii="黑体" w:hAnsi="黑体" w:eastAsia="黑体"/>
          <w:bCs/>
          <w:sz w:val="20"/>
          <w:szCs w:val="20"/>
        </w:rPr>
        <w:t xml:space="preserve"> </w:t>
      </w:r>
      <w:r>
        <w:rPr>
          <w:rFonts w:hint="eastAsia"/>
          <w:sz w:val="20"/>
          <w:szCs w:val="20"/>
        </w:rPr>
        <w:t xml:space="preserve"> </w:t>
      </w:r>
      <w:r>
        <w:rPr>
          <w:rFonts w:hAnsi="宋体"/>
          <w:bCs/>
          <w:sz w:val="20"/>
          <w:szCs w:val="20"/>
        </w:rPr>
        <w:t>优秀学生</w:t>
      </w:r>
    </w:p>
    <w:p>
      <w:pPr>
        <w:spacing w:line="324" w:lineRule="exact"/>
        <w:ind w:firstLine="400" w:firstLineChars="200"/>
        <w:rPr>
          <w:bCs/>
          <w:sz w:val="20"/>
          <w:szCs w:val="20"/>
        </w:rPr>
      </w:pPr>
      <w:r>
        <w:rPr>
          <w:rFonts w:hAnsi="宋体"/>
          <w:bCs/>
          <w:sz w:val="20"/>
          <w:szCs w:val="20"/>
        </w:rPr>
        <w:t>必须满足以下所有条件：</w:t>
      </w:r>
    </w:p>
    <w:p>
      <w:pPr>
        <w:spacing w:line="324" w:lineRule="exact"/>
        <w:ind w:firstLine="400" w:firstLineChars="200"/>
        <w:rPr>
          <w:bCs/>
          <w:sz w:val="20"/>
          <w:szCs w:val="20"/>
        </w:rPr>
      </w:pPr>
      <w:r>
        <w:rPr>
          <w:bCs/>
          <w:sz w:val="20"/>
          <w:szCs w:val="20"/>
        </w:rPr>
        <w:t>1</w:t>
      </w:r>
      <w:r>
        <w:rPr>
          <w:rFonts w:hAnsi="宋体"/>
          <w:bCs/>
          <w:sz w:val="20"/>
          <w:szCs w:val="20"/>
        </w:rPr>
        <w:t>．获得三等奖学金（含）以上；</w:t>
      </w:r>
    </w:p>
    <w:p>
      <w:pPr>
        <w:spacing w:line="324" w:lineRule="exact"/>
        <w:ind w:firstLine="400" w:firstLineChars="200"/>
        <w:rPr>
          <w:rFonts w:hint="eastAsia"/>
          <w:bCs/>
          <w:sz w:val="20"/>
          <w:szCs w:val="20"/>
        </w:rPr>
      </w:pPr>
      <w:r>
        <w:rPr>
          <w:bCs/>
          <w:sz w:val="20"/>
          <w:szCs w:val="20"/>
        </w:rPr>
        <w:t>2</w:t>
      </w:r>
      <w:r>
        <w:rPr>
          <w:rFonts w:hAnsi="宋体"/>
          <w:bCs/>
          <w:sz w:val="20"/>
          <w:szCs w:val="20"/>
        </w:rPr>
        <w:t>．本科生二年级（含）以上要求通过大学英语四级（大学英语考试成绩不低于</w:t>
      </w:r>
      <w:r>
        <w:rPr>
          <w:bCs/>
          <w:sz w:val="20"/>
          <w:szCs w:val="20"/>
        </w:rPr>
        <w:t>425</w:t>
      </w:r>
      <w:r>
        <w:rPr>
          <w:rFonts w:hAnsi="宋体"/>
          <w:bCs/>
          <w:sz w:val="20"/>
          <w:szCs w:val="20"/>
        </w:rPr>
        <w:t>分；英语专业要求通过专业四级；音、体、美专业要求通过大学英语三级）；专科学生二年级（含）以上要求通过大学英语三级；特殊专业另行规定</w:t>
      </w:r>
      <w:r>
        <w:rPr>
          <w:rFonts w:hint="eastAsia" w:hAnsi="宋体"/>
          <w:bCs/>
          <w:sz w:val="20"/>
          <w:szCs w:val="20"/>
        </w:rPr>
        <w:t>；</w:t>
      </w:r>
    </w:p>
    <w:p>
      <w:pPr>
        <w:spacing w:line="324" w:lineRule="exact"/>
        <w:ind w:firstLine="400" w:firstLineChars="200"/>
        <w:rPr>
          <w:bCs/>
          <w:sz w:val="20"/>
          <w:szCs w:val="20"/>
        </w:rPr>
      </w:pPr>
      <w:r>
        <w:rPr>
          <w:bCs/>
          <w:sz w:val="20"/>
          <w:szCs w:val="20"/>
        </w:rPr>
        <w:t>3.</w:t>
      </w:r>
      <w:r>
        <w:rPr>
          <w:rFonts w:hAnsi="宋体"/>
          <w:bCs/>
          <w:sz w:val="20"/>
          <w:szCs w:val="20"/>
        </w:rPr>
        <w:t>综合素质评价中无不合格项目，且至少须有三个以上优秀。</w:t>
      </w:r>
    </w:p>
    <w:p>
      <w:pPr>
        <w:spacing w:line="324" w:lineRule="exact"/>
        <w:ind w:firstLine="400" w:firstLineChars="200"/>
        <w:rPr>
          <w:bCs/>
          <w:spacing w:val="4"/>
          <w:sz w:val="20"/>
          <w:szCs w:val="20"/>
        </w:rPr>
      </w:pPr>
      <w:r>
        <w:rPr>
          <w:rFonts w:ascii="黑体" w:hAnsi="黑体" w:eastAsia="黑体"/>
          <w:bCs/>
          <w:sz w:val="20"/>
          <w:szCs w:val="20"/>
        </w:rPr>
        <w:t>第十二条</w:t>
      </w:r>
      <w:r>
        <w:rPr>
          <w:rFonts w:hint="eastAsia"/>
          <w:sz w:val="20"/>
          <w:szCs w:val="20"/>
        </w:rPr>
        <w:t xml:space="preserve">  </w:t>
      </w:r>
      <w:r>
        <w:rPr>
          <w:rFonts w:hAnsi="宋体"/>
          <w:bCs/>
          <w:spacing w:val="4"/>
          <w:sz w:val="20"/>
          <w:szCs w:val="20"/>
        </w:rPr>
        <w:t>优秀学生干部</w:t>
      </w:r>
    </w:p>
    <w:p>
      <w:pPr>
        <w:spacing w:line="324" w:lineRule="exact"/>
        <w:ind w:firstLine="400" w:firstLineChars="200"/>
        <w:rPr>
          <w:bCs/>
          <w:spacing w:val="4"/>
          <w:sz w:val="20"/>
          <w:szCs w:val="20"/>
        </w:rPr>
      </w:pPr>
      <w:r>
        <w:rPr>
          <w:rFonts w:hAnsi="宋体"/>
          <w:bCs/>
          <w:sz w:val="20"/>
          <w:szCs w:val="20"/>
        </w:rPr>
        <w:t>必须满足以下所有条件：</w:t>
      </w:r>
    </w:p>
    <w:p>
      <w:pPr>
        <w:spacing w:line="324" w:lineRule="exact"/>
        <w:ind w:firstLine="416" w:firstLineChars="200"/>
        <w:rPr>
          <w:bCs/>
          <w:spacing w:val="4"/>
          <w:sz w:val="20"/>
          <w:szCs w:val="20"/>
        </w:rPr>
      </w:pPr>
      <w:r>
        <w:rPr>
          <w:bCs/>
          <w:spacing w:val="4"/>
          <w:sz w:val="20"/>
          <w:szCs w:val="20"/>
        </w:rPr>
        <w:t>1</w:t>
      </w:r>
      <w:r>
        <w:rPr>
          <w:rFonts w:hAnsi="宋体"/>
          <w:bCs/>
          <w:spacing w:val="4"/>
          <w:sz w:val="20"/>
          <w:szCs w:val="20"/>
        </w:rPr>
        <w:t>．在经学院有关部门认定的班级、团学组织、社团、党组织等学生组织中担任学生干部；</w:t>
      </w:r>
    </w:p>
    <w:p>
      <w:pPr>
        <w:spacing w:line="324" w:lineRule="exact"/>
        <w:ind w:firstLine="400" w:firstLineChars="200"/>
        <w:rPr>
          <w:bCs/>
          <w:sz w:val="20"/>
          <w:szCs w:val="20"/>
        </w:rPr>
      </w:pPr>
      <w:r>
        <w:rPr>
          <w:bCs/>
          <w:sz w:val="20"/>
          <w:szCs w:val="20"/>
        </w:rPr>
        <w:t>2</w:t>
      </w:r>
      <w:r>
        <w:rPr>
          <w:rFonts w:hAnsi="宋体"/>
          <w:bCs/>
          <w:sz w:val="20"/>
          <w:szCs w:val="20"/>
        </w:rPr>
        <w:t>．担任学生干部职务一学年及以上，热心为同学服务，工作认真负责且富有成效；工作考核等级为优秀；</w:t>
      </w:r>
    </w:p>
    <w:p>
      <w:pPr>
        <w:spacing w:line="324" w:lineRule="exact"/>
        <w:ind w:firstLine="400" w:firstLineChars="200"/>
        <w:rPr>
          <w:bCs/>
          <w:sz w:val="20"/>
          <w:szCs w:val="20"/>
        </w:rPr>
      </w:pPr>
      <w:r>
        <w:rPr>
          <w:bCs/>
          <w:sz w:val="20"/>
          <w:szCs w:val="20"/>
        </w:rPr>
        <w:t>3</w:t>
      </w:r>
      <w:r>
        <w:rPr>
          <w:rFonts w:hAnsi="宋体"/>
          <w:bCs/>
          <w:sz w:val="20"/>
          <w:szCs w:val="20"/>
        </w:rPr>
        <w:t>．在同学中有较高威信，确实起到模范带头作用；</w:t>
      </w:r>
    </w:p>
    <w:p>
      <w:pPr>
        <w:spacing w:line="324" w:lineRule="exact"/>
        <w:ind w:firstLine="400" w:firstLineChars="200"/>
        <w:rPr>
          <w:rFonts w:hint="eastAsia"/>
          <w:bCs/>
          <w:sz w:val="20"/>
          <w:szCs w:val="20"/>
        </w:rPr>
      </w:pPr>
      <w:r>
        <w:rPr>
          <w:bCs/>
          <w:sz w:val="20"/>
          <w:szCs w:val="20"/>
        </w:rPr>
        <w:t>4</w:t>
      </w:r>
      <w:r>
        <w:rPr>
          <w:rFonts w:hAnsi="宋体"/>
          <w:bCs/>
          <w:sz w:val="20"/>
          <w:szCs w:val="20"/>
        </w:rPr>
        <w:t>．学习成绩名列班级前</w:t>
      </w:r>
      <w:r>
        <w:rPr>
          <w:bCs/>
          <w:sz w:val="20"/>
          <w:szCs w:val="20"/>
        </w:rPr>
        <w:t>50%</w:t>
      </w:r>
      <w:r>
        <w:rPr>
          <w:rFonts w:hint="eastAsia" w:hAnsi="宋体"/>
          <w:bCs/>
          <w:sz w:val="20"/>
          <w:szCs w:val="20"/>
        </w:rPr>
        <w:t>；</w:t>
      </w:r>
    </w:p>
    <w:p>
      <w:pPr>
        <w:spacing w:line="324" w:lineRule="exact"/>
        <w:ind w:firstLine="400" w:firstLineChars="200"/>
        <w:rPr>
          <w:bCs/>
          <w:sz w:val="20"/>
          <w:szCs w:val="20"/>
        </w:rPr>
      </w:pPr>
      <w:r>
        <w:rPr>
          <w:bCs/>
          <w:sz w:val="20"/>
          <w:szCs w:val="20"/>
        </w:rPr>
        <w:t xml:space="preserve">5. </w:t>
      </w:r>
      <w:r>
        <w:rPr>
          <w:rFonts w:hAnsi="宋体"/>
          <w:bCs/>
          <w:sz w:val="20"/>
          <w:szCs w:val="20"/>
        </w:rPr>
        <w:t>综合素质评价中无不合格项目，且至少须有三个以上优秀。</w:t>
      </w:r>
    </w:p>
    <w:p>
      <w:pPr>
        <w:spacing w:line="324" w:lineRule="exact"/>
        <w:ind w:firstLine="400" w:firstLineChars="200"/>
        <w:rPr>
          <w:bCs/>
          <w:sz w:val="20"/>
          <w:szCs w:val="20"/>
        </w:rPr>
      </w:pPr>
      <w:r>
        <w:rPr>
          <w:rFonts w:ascii="黑体" w:hAnsi="黑体" w:eastAsia="黑体"/>
          <w:bCs/>
          <w:sz w:val="20"/>
          <w:szCs w:val="20"/>
        </w:rPr>
        <w:t>第十三条</w:t>
      </w:r>
      <w:r>
        <w:rPr>
          <w:rFonts w:hint="eastAsia" w:ascii="黑体" w:hAnsi="黑体" w:eastAsia="黑体"/>
          <w:bCs/>
          <w:sz w:val="20"/>
          <w:szCs w:val="20"/>
        </w:rPr>
        <w:t xml:space="preserve"> </w:t>
      </w:r>
      <w:r>
        <w:rPr>
          <w:rFonts w:hint="eastAsia"/>
          <w:sz w:val="20"/>
          <w:szCs w:val="20"/>
        </w:rPr>
        <w:t xml:space="preserve"> </w:t>
      </w:r>
      <w:r>
        <w:rPr>
          <w:rFonts w:hAnsi="宋体"/>
          <w:bCs/>
          <w:sz w:val="20"/>
          <w:szCs w:val="20"/>
        </w:rPr>
        <w:t>优秀毕业生</w:t>
      </w:r>
    </w:p>
    <w:p>
      <w:pPr>
        <w:spacing w:line="324" w:lineRule="exact"/>
        <w:ind w:firstLine="400" w:firstLineChars="200"/>
        <w:rPr>
          <w:bCs/>
          <w:sz w:val="20"/>
          <w:szCs w:val="20"/>
        </w:rPr>
      </w:pPr>
      <w:r>
        <w:rPr>
          <w:rFonts w:hAnsi="宋体"/>
          <w:bCs/>
          <w:sz w:val="20"/>
          <w:szCs w:val="20"/>
        </w:rPr>
        <w:t>必须同时满足前</w:t>
      </w:r>
      <w:r>
        <w:rPr>
          <w:bCs/>
          <w:sz w:val="20"/>
          <w:szCs w:val="20"/>
        </w:rPr>
        <w:t>3</w:t>
      </w:r>
      <w:r>
        <w:rPr>
          <w:rFonts w:hAnsi="宋体"/>
          <w:bCs/>
          <w:sz w:val="20"/>
          <w:szCs w:val="20"/>
        </w:rPr>
        <w:t>个条件或者至少满足第</w:t>
      </w:r>
      <w:r>
        <w:rPr>
          <w:bCs/>
          <w:sz w:val="20"/>
          <w:szCs w:val="20"/>
        </w:rPr>
        <w:t>4</w:t>
      </w:r>
      <w:r>
        <w:rPr>
          <w:rFonts w:hAnsi="宋体"/>
          <w:bCs/>
          <w:sz w:val="20"/>
          <w:szCs w:val="20"/>
        </w:rPr>
        <w:t>、第</w:t>
      </w:r>
      <w:r>
        <w:rPr>
          <w:bCs/>
          <w:sz w:val="20"/>
          <w:szCs w:val="20"/>
        </w:rPr>
        <w:t>5</w:t>
      </w:r>
      <w:r>
        <w:rPr>
          <w:rFonts w:hAnsi="宋体"/>
          <w:bCs/>
          <w:sz w:val="20"/>
          <w:szCs w:val="20"/>
        </w:rPr>
        <w:t>个条件之一。</w:t>
      </w:r>
    </w:p>
    <w:p>
      <w:pPr>
        <w:spacing w:line="324" w:lineRule="exact"/>
        <w:ind w:firstLine="400" w:firstLineChars="200"/>
        <w:rPr>
          <w:bCs/>
          <w:spacing w:val="-4"/>
          <w:sz w:val="20"/>
          <w:szCs w:val="20"/>
        </w:rPr>
      </w:pPr>
      <w:r>
        <w:rPr>
          <w:bCs/>
          <w:sz w:val="20"/>
          <w:szCs w:val="20"/>
        </w:rPr>
        <w:t>1</w:t>
      </w:r>
      <w:r>
        <w:rPr>
          <w:rFonts w:hAnsi="宋体"/>
          <w:bCs/>
          <w:sz w:val="20"/>
          <w:szCs w:val="20"/>
        </w:rPr>
        <w:t>．</w:t>
      </w:r>
      <w:r>
        <w:rPr>
          <w:rFonts w:hAnsi="宋体"/>
          <w:bCs/>
          <w:spacing w:val="-4"/>
          <w:sz w:val="20"/>
          <w:szCs w:val="20"/>
        </w:rPr>
        <w:t>在校期间本科生至少获得</w:t>
      </w:r>
      <w:r>
        <w:rPr>
          <w:bCs/>
          <w:spacing w:val="-4"/>
          <w:sz w:val="20"/>
          <w:szCs w:val="20"/>
        </w:rPr>
        <w:t>1</w:t>
      </w:r>
      <w:r>
        <w:rPr>
          <w:rFonts w:hAnsi="宋体"/>
          <w:bCs/>
          <w:spacing w:val="-4"/>
          <w:sz w:val="20"/>
          <w:szCs w:val="20"/>
        </w:rPr>
        <w:t>次二等（含）以上或</w:t>
      </w:r>
      <w:r>
        <w:rPr>
          <w:bCs/>
          <w:spacing w:val="-4"/>
          <w:sz w:val="20"/>
          <w:szCs w:val="20"/>
        </w:rPr>
        <w:t>2</w:t>
      </w:r>
      <w:r>
        <w:rPr>
          <w:rFonts w:hAnsi="宋体"/>
          <w:bCs/>
          <w:spacing w:val="-4"/>
          <w:sz w:val="20"/>
          <w:szCs w:val="20"/>
        </w:rPr>
        <w:t>次三等（含）以上奖学金，专科生至少获得</w:t>
      </w:r>
      <w:r>
        <w:rPr>
          <w:bCs/>
          <w:spacing w:val="-4"/>
          <w:sz w:val="20"/>
          <w:szCs w:val="20"/>
        </w:rPr>
        <w:t>1</w:t>
      </w:r>
      <w:r>
        <w:rPr>
          <w:rFonts w:hAnsi="宋体"/>
          <w:bCs/>
          <w:spacing w:val="-4"/>
          <w:sz w:val="20"/>
          <w:szCs w:val="20"/>
        </w:rPr>
        <w:t>次三等（含）以上奖学金；</w:t>
      </w:r>
    </w:p>
    <w:p>
      <w:pPr>
        <w:spacing w:line="324" w:lineRule="exact"/>
        <w:ind w:firstLine="384" w:firstLineChars="200"/>
        <w:rPr>
          <w:bCs/>
          <w:spacing w:val="-4"/>
          <w:sz w:val="20"/>
          <w:szCs w:val="20"/>
        </w:rPr>
      </w:pPr>
      <w:r>
        <w:rPr>
          <w:bCs/>
          <w:spacing w:val="-4"/>
          <w:sz w:val="20"/>
          <w:szCs w:val="20"/>
        </w:rPr>
        <w:t>2</w:t>
      </w:r>
      <w:r>
        <w:rPr>
          <w:rFonts w:hAnsi="宋体"/>
          <w:bCs/>
          <w:spacing w:val="-4"/>
          <w:sz w:val="20"/>
          <w:szCs w:val="20"/>
        </w:rPr>
        <w:t>．在校期间至少获得</w:t>
      </w:r>
      <w:r>
        <w:rPr>
          <w:bCs/>
          <w:spacing w:val="-4"/>
          <w:sz w:val="20"/>
          <w:szCs w:val="20"/>
        </w:rPr>
        <w:t>1</w:t>
      </w:r>
      <w:r>
        <w:rPr>
          <w:rFonts w:hAnsi="宋体"/>
          <w:bCs/>
          <w:spacing w:val="-4"/>
          <w:sz w:val="20"/>
          <w:szCs w:val="20"/>
        </w:rPr>
        <w:t>次院级十佳大学生、优秀党员、五四青年奖章、优秀学生、优秀学生干部、优秀团干部、优秀团员荣誉称号；</w:t>
      </w:r>
    </w:p>
    <w:p>
      <w:pPr>
        <w:spacing w:line="324" w:lineRule="exact"/>
        <w:ind w:firstLine="384" w:firstLineChars="200"/>
        <w:rPr>
          <w:bCs/>
          <w:spacing w:val="2"/>
          <w:sz w:val="20"/>
          <w:szCs w:val="20"/>
        </w:rPr>
      </w:pPr>
      <w:r>
        <w:rPr>
          <w:bCs/>
          <w:spacing w:val="-4"/>
          <w:sz w:val="20"/>
          <w:szCs w:val="20"/>
        </w:rPr>
        <w:t>3</w:t>
      </w:r>
      <w:r>
        <w:rPr>
          <w:rFonts w:hAnsi="宋体"/>
          <w:bCs/>
          <w:spacing w:val="-4"/>
          <w:sz w:val="20"/>
          <w:szCs w:val="20"/>
        </w:rPr>
        <w:t>．本科生要求通过大学英语四级（专科、音、体、美专业要求三级，英语专业要求专业四级）和国家、省高校计算机二级考试（文科学</w:t>
      </w:r>
      <w:r>
        <w:rPr>
          <w:rFonts w:hAnsi="宋体"/>
          <w:bCs/>
          <w:spacing w:val="2"/>
          <w:sz w:val="20"/>
          <w:szCs w:val="20"/>
        </w:rPr>
        <w:t>生要求省高校计算机一级）。特殊专业另行规定；</w:t>
      </w:r>
    </w:p>
    <w:p>
      <w:pPr>
        <w:spacing w:line="324" w:lineRule="exact"/>
        <w:ind w:firstLine="408" w:firstLineChars="200"/>
        <w:rPr>
          <w:bCs/>
          <w:spacing w:val="2"/>
          <w:sz w:val="20"/>
          <w:szCs w:val="20"/>
        </w:rPr>
      </w:pPr>
      <w:r>
        <w:rPr>
          <w:bCs/>
          <w:spacing w:val="2"/>
          <w:sz w:val="20"/>
          <w:szCs w:val="20"/>
        </w:rPr>
        <w:t>4</w:t>
      </w:r>
      <w:r>
        <w:rPr>
          <w:rFonts w:hAnsi="宋体"/>
          <w:bCs/>
          <w:spacing w:val="2"/>
          <w:sz w:val="20"/>
          <w:szCs w:val="20"/>
        </w:rPr>
        <w:t>．符合毕业及学位授予条件且荣获各类学科竞赛国家二等奖（集体项目取排名前三）及以上或以第一作者（以湖州师范学院求真学院名义）在一级（含）以上期刊发表文章或发明专利者，经本人申请，所在系审核报学院批准，可直接授予院级优秀毕业生荣誉称号，不占原系指标；</w:t>
      </w:r>
    </w:p>
    <w:p>
      <w:pPr>
        <w:spacing w:line="324" w:lineRule="exact"/>
        <w:ind w:firstLine="408" w:firstLineChars="200"/>
        <w:rPr>
          <w:rFonts w:hint="eastAsia"/>
          <w:sz w:val="20"/>
          <w:szCs w:val="20"/>
        </w:rPr>
      </w:pPr>
      <w:r>
        <w:rPr>
          <w:bCs/>
          <w:spacing w:val="2"/>
          <w:sz w:val="20"/>
          <w:szCs w:val="20"/>
        </w:rPr>
        <w:t>5</w:t>
      </w:r>
      <w:r>
        <w:rPr>
          <w:rFonts w:hAnsi="宋体"/>
          <w:bCs/>
          <w:spacing w:val="2"/>
          <w:sz w:val="20"/>
          <w:szCs w:val="20"/>
        </w:rPr>
        <w:t>．符合毕业条件，</w:t>
      </w:r>
      <w:r>
        <w:rPr>
          <w:rFonts w:hAnsi="宋体"/>
          <w:sz w:val="20"/>
          <w:szCs w:val="20"/>
        </w:rPr>
        <w:t>在其它方面表现突出、在全省乃至全国具有较大影响、为学院争得重大荣誉的毕业生，</w:t>
      </w:r>
      <w:r>
        <w:rPr>
          <w:rFonts w:hAnsi="宋体"/>
          <w:bCs/>
          <w:spacing w:val="2"/>
          <w:sz w:val="20"/>
          <w:szCs w:val="20"/>
        </w:rPr>
        <w:t>经本人申请，所在系审</w:t>
      </w:r>
      <w:r>
        <w:rPr>
          <w:rFonts w:hAnsi="宋体"/>
          <w:sz w:val="20"/>
          <w:szCs w:val="20"/>
        </w:rPr>
        <w:t>核报学院批准，可直接授予院级优秀毕业生荣誉称号，不占原系指标</w:t>
      </w:r>
      <w:r>
        <w:rPr>
          <w:rFonts w:hint="eastAsia" w:hAnsi="宋体"/>
          <w:sz w:val="20"/>
          <w:szCs w:val="20"/>
        </w:rPr>
        <w:t>；</w:t>
      </w:r>
    </w:p>
    <w:p>
      <w:pPr>
        <w:spacing w:line="324" w:lineRule="exact"/>
        <w:ind w:firstLine="400" w:firstLineChars="200"/>
        <w:rPr>
          <w:rFonts w:hint="eastAsia"/>
          <w:sz w:val="20"/>
          <w:szCs w:val="20"/>
        </w:rPr>
      </w:pPr>
      <w:r>
        <w:rPr>
          <w:rFonts w:hint="eastAsia" w:hAnsi="宋体"/>
          <w:sz w:val="20"/>
          <w:szCs w:val="20"/>
        </w:rPr>
        <w:t>6．</w:t>
      </w:r>
      <w:r>
        <w:rPr>
          <w:rFonts w:hAnsi="宋体"/>
          <w:sz w:val="20"/>
          <w:szCs w:val="20"/>
        </w:rPr>
        <w:t>同等条件下，</w:t>
      </w:r>
      <w:r>
        <w:rPr>
          <w:rFonts w:hAnsi="宋体"/>
          <w:bCs/>
          <w:sz w:val="20"/>
          <w:szCs w:val="20"/>
        </w:rPr>
        <w:t>综合素质总评</w:t>
      </w:r>
      <w:r>
        <w:rPr>
          <w:bCs/>
          <w:sz w:val="20"/>
          <w:szCs w:val="20"/>
        </w:rPr>
        <w:t>“</w:t>
      </w:r>
      <w:r>
        <w:rPr>
          <w:rFonts w:hAnsi="宋体"/>
          <w:bCs/>
          <w:sz w:val="20"/>
          <w:szCs w:val="20"/>
        </w:rPr>
        <w:t>优秀</w:t>
      </w:r>
      <w:r>
        <w:rPr>
          <w:bCs/>
          <w:sz w:val="20"/>
          <w:szCs w:val="20"/>
        </w:rPr>
        <w:t>”</w:t>
      </w:r>
      <w:r>
        <w:rPr>
          <w:rFonts w:hAnsi="宋体"/>
          <w:bCs/>
          <w:sz w:val="20"/>
          <w:szCs w:val="20"/>
        </w:rPr>
        <w:t>者优先</w:t>
      </w:r>
      <w:r>
        <w:rPr>
          <w:rFonts w:hint="eastAsia" w:hAnsi="宋体"/>
          <w:bCs/>
          <w:sz w:val="20"/>
          <w:szCs w:val="20"/>
        </w:rPr>
        <w:t>；</w:t>
      </w:r>
    </w:p>
    <w:p>
      <w:pPr>
        <w:spacing w:line="324" w:lineRule="exact"/>
        <w:ind w:firstLine="400" w:firstLineChars="200"/>
        <w:rPr>
          <w:sz w:val="20"/>
          <w:szCs w:val="20"/>
        </w:rPr>
      </w:pPr>
      <w:r>
        <w:rPr>
          <w:rFonts w:hAnsi="宋体"/>
          <w:sz w:val="20"/>
          <w:szCs w:val="20"/>
        </w:rPr>
        <w:t>有破格评选资格的学生，根据实际情况评选时间可推迟至学位考之后补评。原则上破格获得院级优秀毕业生的学生不能申报省级优秀毕业生。</w:t>
      </w:r>
    </w:p>
    <w:p>
      <w:pPr>
        <w:spacing w:line="324" w:lineRule="exact"/>
        <w:ind w:left="420" w:leftChars="200"/>
        <w:rPr>
          <w:sz w:val="20"/>
          <w:szCs w:val="20"/>
        </w:rPr>
      </w:pPr>
      <w:r>
        <w:rPr>
          <w:rFonts w:ascii="黑体" w:hAnsi="黑体" w:eastAsia="黑体"/>
          <w:bCs/>
          <w:sz w:val="20"/>
          <w:szCs w:val="20"/>
        </w:rPr>
        <w:t>第十四条</w:t>
      </w:r>
      <w:r>
        <w:rPr>
          <w:rFonts w:hint="eastAsia"/>
          <w:sz w:val="20"/>
          <w:szCs w:val="20"/>
        </w:rPr>
        <w:t xml:space="preserve">  </w:t>
      </w:r>
      <w:r>
        <w:rPr>
          <w:rFonts w:hAnsi="宋体"/>
          <w:sz w:val="20"/>
          <w:szCs w:val="20"/>
        </w:rPr>
        <w:t>优秀寝室长</w:t>
      </w:r>
    </w:p>
    <w:p>
      <w:pPr>
        <w:spacing w:line="324" w:lineRule="exact"/>
        <w:ind w:firstLine="400" w:firstLineChars="200"/>
        <w:rPr>
          <w:bCs/>
          <w:spacing w:val="4"/>
          <w:sz w:val="20"/>
          <w:szCs w:val="20"/>
        </w:rPr>
      </w:pPr>
      <w:r>
        <w:rPr>
          <w:rFonts w:hAnsi="宋体"/>
          <w:bCs/>
          <w:sz w:val="20"/>
          <w:szCs w:val="20"/>
        </w:rPr>
        <w:t>必须满足以下所有条件：</w:t>
      </w:r>
    </w:p>
    <w:p>
      <w:pPr>
        <w:spacing w:line="324" w:lineRule="exact"/>
        <w:ind w:firstLine="400" w:firstLineChars="200"/>
        <w:rPr>
          <w:sz w:val="20"/>
          <w:szCs w:val="20"/>
        </w:rPr>
      </w:pPr>
      <w:r>
        <w:rPr>
          <w:sz w:val="20"/>
          <w:szCs w:val="20"/>
        </w:rPr>
        <w:t xml:space="preserve">1. </w:t>
      </w:r>
      <w:r>
        <w:rPr>
          <w:rFonts w:hAnsi="宋体"/>
          <w:sz w:val="20"/>
          <w:szCs w:val="20"/>
        </w:rPr>
        <w:t>担任寝室长职务一学年及以上，工作认真负责，群众认可度高；</w:t>
      </w:r>
    </w:p>
    <w:p>
      <w:pPr>
        <w:spacing w:line="324" w:lineRule="exact"/>
        <w:ind w:firstLine="400" w:firstLineChars="200"/>
        <w:rPr>
          <w:sz w:val="20"/>
          <w:szCs w:val="20"/>
        </w:rPr>
      </w:pPr>
      <w:r>
        <w:rPr>
          <w:sz w:val="20"/>
          <w:szCs w:val="20"/>
        </w:rPr>
        <w:t xml:space="preserve">2. </w:t>
      </w:r>
      <w:r>
        <w:rPr>
          <w:rFonts w:hAnsi="宋体"/>
          <w:sz w:val="20"/>
          <w:szCs w:val="20"/>
        </w:rPr>
        <w:t>自觉维护寝室管理制度，积极配合公寓管理人员开展寝室管理工作；</w:t>
      </w:r>
    </w:p>
    <w:p>
      <w:pPr>
        <w:spacing w:line="324" w:lineRule="exact"/>
        <w:ind w:firstLine="400" w:firstLineChars="200"/>
        <w:rPr>
          <w:sz w:val="20"/>
          <w:szCs w:val="20"/>
        </w:rPr>
      </w:pPr>
      <w:r>
        <w:rPr>
          <w:sz w:val="20"/>
          <w:szCs w:val="20"/>
        </w:rPr>
        <w:t xml:space="preserve">3. </w:t>
      </w:r>
      <w:r>
        <w:rPr>
          <w:rFonts w:hAnsi="宋体"/>
          <w:sz w:val="20"/>
          <w:szCs w:val="20"/>
        </w:rPr>
        <w:t>所在寝室成员遵守校纪校规，无使用违规电器、夜不归宿、饲养宠物等情况；</w:t>
      </w:r>
    </w:p>
    <w:p>
      <w:pPr>
        <w:spacing w:line="324" w:lineRule="exact"/>
        <w:ind w:firstLine="400" w:firstLineChars="200"/>
        <w:rPr>
          <w:sz w:val="20"/>
          <w:szCs w:val="20"/>
        </w:rPr>
      </w:pPr>
      <w:r>
        <w:rPr>
          <w:sz w:val="20"/>
          <w:szCs w:val="20"/>
        </w:rPr>
        <w:t xml:space="preserve">4. </w:t>
      </w:r>
      <w:r>
        <w:rPr>
          <w:rFonts w:hAnsi="宋体"/>
          <w:sz w:val="20"/>
          <w:szCs w:val="20"/>
        </w:rPr>
        <w:t>所在寝室学习风气良好，积极参加课内课外学习，无迟到、早退、旷课、及学籍预警等情况；</w:t>
      </w:r>
    </w:p>
    <w:p>
      <w:pPr>
        <w:spacing w:line="324" w:lineRule="exact"/>
        <w:ind w:firstLine="400" w:firstLineChars="200"/>
        <w:rPr>
          <w:sz w:val="20"/>
          <w:szCs w:val="20"/>
        </w:rPr>
      </w:pPr>
      <w:r>
        <w:rPr>
          <w:sz w:val="20"/>
          <w:szCs w:val="20"/>
        </w:rPr>
        <w:t xml:space="preserve">5. </w:t>
      </w:r>
      <w:r>
        <w:rPr>
          <w:rFonts w:hAnsi="宋体"/>
          <w:sz w:val="20"/>
          <w:szCs w:val="20"/>
        </w:rPr>
        <w:t>所在寝室获得三星级文明寝室以上荣誉；</w:t>
      </w:r>
    </w:p>
    <w:p>
      <w:pPr>
        <w:spacing w:line="324" w:lineRule="exact"/>
        <w:ind w:firstLine="400" w:firstLineChars="200"/>
        <w:rPr>
          <w:sz w:val="20"/>
          <w:szCs w:val="20"/>
        </w:rPr>
      </w:pPr>
      <w:r>
        <w:rPr>
          <w:sz w:val="20"/>
          <w:szCs w:val="20"/>
        </w:rPr>
        <w:t>6.</w:t>
      </w:r>
      <w:r>
        <w:rPr>
          <w:bCs/>
          <w:sz w:val="20"/>
          <w:szCs w:val="20"/>
        </w:rPr>
        <w:t xml:space="preserve"> </w:t>
      </w:r>
      <w:r>
        <w:rPr>
          <w:rFonts w:hAnsi="宋体"/>
          <w:bCs/>
          <w:sz w:val="20"/>
          <w:szCs w:val="20"/>
        </w:rPr>
        <w:t>综合素质评价中无不合格项目。</w:t>
      </w:r>
    </w:p>
    <w:p>
      <w:pPr>
        <w:spacing w:line="324" w:lineRule="exact"/>
        <w:ind w:firstLine="400" w:firstLineChars="200"/>
        <w:rPr>
          <w:bCs/>
          <w:spacing w:val="2"/>
          <w:sz w:val="20"/>
          <w:szCs w:val="20"/>
        </w:rPr>
      </w:pPr>
      <w:r>
        <w:rPr>
          <w:rFonts w:ascii="黑体" w:hAnsi="黑体" w:eastAsia="黑体"/>
          <w:bCs/>
          <w:sz w:val="20"/>
          <w:szCs w:val="20"/>
        </w:rPr>
        <w:t>第十五条</w:t>
      </w:r>
      <w:r>
        <w:rPr>
          <w:rFonts w:hint="eastAsia"/>
          <w:sz w:val="20"/>
          <w:szCs w:val="20"/>
        </w:rPr>
        <w:t xml:space="preserve">  </w:t>
      </w:r>
      <w:r>
        <w:rPr>
          <w:rFonts w:hAnsi="宋体"/>
          <w:bCs/>
          <w:spacing w:val="2"/>
          <w:sz w:val="20"/>
          <w:szCs w:val="20"/>
        </w:rPr>
        <w:t>学生先进个人</w:t>
      </w:r>
    </w:p>
    <w:p>
      <w:pPr>
        <w:spacing w:line="324" w:lineRule="exact"/>
        <w:ind w:firstLine="408" w:firstLineChars="200"/>
        <w:rPr>
          <w:bCs/>
          <w:spacing w:val="2"/>
          <w:sz w:val="20"/>
          <w:szCs w:val="20"/>
        </w:rPr>
      </w:pPr>
      <w:r>
        <w:rPr>
          <w:bCs/>
          <w:spacing w:val="2"/>
          <w:sz w:val="20"/>
          <w:szCs w:val="20"/>
        </w:rPr>
        <w:t>1</w:t>
      </w:r>
      <w:r>
        <w:rPr>
          <w:rFonts w:hAnsi="宋体"/>
          <w:bCs/>
          <w:spacing w:val="2"/>
          <w:sz w:val="20"/>
          <w:szCs w:val="20"/>
        </w:rPr>
        <w:t>．文明修身先进个人</w:t>
      </w:r>
    </w:p>
    <w:p>
      <w:pPr>
        <w:spacing w:line="324" w:lineRule="exact"/>
        <w:ind w:firstLine="408" w:firstLineChars="200"/>
        <w:rPr>
          <w:bCs/>
          <w:spacing w:val="2"/>
          <w:sz w:val="20"/>
          <w:szCs w:val="20"/>
        </w:rPr>
      </w:pPr>
      <w:r>
        <w:rPr>
          <w:rFonts w:hAnsi="宋体"/>
          <w:bCs/>
          <w:spacing w:val="2"/>
          <w:sz w:val="20"/>
          <w:szCs w:val="20"/>
        </w:rPr>
        <w:t>思想积极进步，模范遵守国家法律法规和校纪校规，自觉维护校园文明秩序，主动服务社会和他人，在综合素质评价中</w:t>
      </w:r>
      <w:r>
        <w:rPr>
          <w:bCs/>
          <w:spacing w:val="2"/>
          <w:sz w:val="20"/>
          <w:szCs w:val="20"/>
        </w:rPr>
        <w:t>“</w:t>
      </w:r>
      <w:r>
        <w:rPr>
          <w:rFonts w:hAnsi="宋体"/>
          <w:bCs/>
          <w:spacing w:val="2"/>
          <w:sz w:val="20"/>
          <w:szCs w:val="20"/>
        </w:rPr>
        <w:t>思想道德</w:t>
      </w:r>
      <w:r>
        <w:rPr>
          <w:bCs/>
          <w:spacing w:val="2"/>
          <w:sz w:val="20"/>
          <w:szCs w:val="20"/>
        </w:rPr>
        <w:t>”</w:t>
      </w:r>
      <w:r>
        <w:rPr>
          <w:rFonts w:hAnsi="宋体"/>
          <w:bCs/>
          <w:spacing w:val="2"/>
          <w:sz w:val="20"/>
          <w:szCs w:val="20"/>
        </w:rPr>
        <w:t>和</w:t>
      </w:r>
      <w:r>
        <w:rPr>
          <w:bCs/>
          <w:spacing w:val="2"/>
          <w:sz w:val="20"/>
          <w:szCs w:val="20"/>
        </w:rPr>
        <w:t>“</w:t>
      </w:r>
      <w:r>
        <w:rPr>
          <w:rFonts w:hAnsi="宋体"/>
          <w:bCs/>
          <w:spacing w:val="2"/>
          <w:sz w:val="20"/>
          <w:szCs w:val="20"/>
        </w:rPr>
        <w:t>文明修身</w:t>
      </w:r>
      <w:r>
        <w:rPr>
          <w:bCs/>
          <w:spacing w:val="2"/>
          <w:sz w:val="20"/>
          <w:szCs w:val="20"/>
        </w:rPr>
        <w:t>”</w:t>
      </w:r>
      <w:r>
        <w:rPr>
          <w:rFonts w:hAnsi="宋体"/>
          <w:bCs/>
          <w:spacing w:val="2"/>
          <w:sz w:val="20"/>
          <w:szCs w:val="20"/>
        </w:rPr>
        <w:t>两项为</w:t>
      </w:r>
      <w:r>
        <w:rPr>
          <w:bCs/>
          <w:spacing w:val="2"/>
          <w:sz w:val="20"/>
          <w:szCs w:val="20"/>
        </w:rPr>
        <w:t>“</w:t>
      </w:r>
      <w:r>
        <w:rPr>
          <w:rFonts w:hAnsi="宋体"/>
          <w:bCs/>
          <w:spacing w:val="2"/>
          <w:sz w:val="20"/>
          <w:szCs w:val="20"/>
        </w:rPr>
        <w:t>优秀</w:t>
      </w:r>
      <w:r>
        <w:rPr>
          <w:bCs/>
          <w:spacing w:val="2"/>
          <w:sz w:val="20"/>
          <w:szCs w:val="20"/>
        </w:rPr>
        <w:t>”</w:t>
      </w:r>
      <w:r>
        <w:rPr>
          <w:rFonts w:hAnsi="宋体"/>
          <w:bCs/>
          <w:spacing w:val="2"/>
          <w:sz w:val="20"/>
          <w:szCs w:val="20"/>
        </w:rPr>
        <w:t>，</w:t>
      </w:r>
      <w:r>
        <w:rPr>
          <w:bCs/>
          <w:spacing w:val="2"/>
          <w:sz w:val="20"/>
          <w:szCs w:val="20"/>
        </w:rPr>
        <w:t>“</w:t>
      </w:r>
      <w:r>
        <w:rPr>
          <w:rFonts w:hAnsi="宋体"/>
          <w:bCs/>
          <w:spacing w:val="2"/>
          <w:sz w:val="20"/>
          <w:szCs w:val="20"/>
        </w:rPr>
        <w:t>服务学生</w:t>
      </w:r>
      <w:r>
        <w:rPr>
          <w:bCs/>
          <w:spacing w:val="2"/>
          <w:sz w:val="20"/>
          <w:szCs w:val="20"/>
        </w:rPr>
        <w:t>”</w:t>
      </w:r>
      <w:r>
        <w:rPr>
          <w:rFonts w:hAnsi="宋体"/>
          <w:bCs/>
          <w:spacing w:val="2"/>
          <w:sz w:val="20"/>
          <w:szCs w:val="20"/>
        </w:rPr>
        <w:t>和</w:t>
      </w:r>
      <w:r>
        <w:rPr>
          <w:bCs/>
          <w:spacing w:val="2"/>
          <w:sz w:val="20"/>
          <w:szCs w:val="20"/>
        </w:rPr>
        <w:t>“</w:t>
      </w:r>
      <w:r>
        <w:rPr>
          <w:rFonts w:hAnsi="宋体"/>
          <w:bCs/>
          <w:spacing w:val="2"/>
          <w:sz w:val="20"/>
          <w:szCs w:val="20"/>
        </w:rPr>
        <w:t>实践公益</w:t>
      </w:r>
      <w:r>
        <w:rPr>
          <w:bCs/>
          <w:spacing w:val="2"/>
          <w:sz w:val="20"/>
          <w:szCs w:val="20"/>
        </w:rPr>
        <w:t>”</w:t>
      </w:r>
      <w:r>
        <w:rPr>
          <w:rFonts w:hAnsi="宋体"/>
          <w:bCs/>
          <w:spacing w:val="2"/>
          <w:sz w:val="20"/>
          <w:szCs w:val="20"/>
        </w:rPr>
        <w:t>至少一项为</w:t>
      </w:r>
      <w:r>
        <w:rPr>
          <w:bCs/>
          <w:spacing w:val="2"/>
          <w:sz w:val="20"/>
          <w:szCs w:val="20"/>
        </w:rPr>
        <w:t>“</w:t>
      </w:r>
      <w:r>
        <w:rPr>
          <w:rFonts w:hAnsi="宋体"/>
          <w:bCs/>
          <w:spacing w:val="2"/>
          <w:sz w:val="20"/>
          <w:szCs w:val="20"/>
        </w:rPr>
        <w:t>优秀</w:t>
      </w:r>
      <w:r>
        <w:rPr>
          <w:bCs/>
          <w:spacing w:val="2"/>
          <w:sz w:val="20"/>
          <w:szCs w:val="20"/>
        </w:rPr>
        <w:t>”</w:t>
      </w:r>
      <w:r>
        <w:rPr>
          <w:rFonts w:hAnsi="宋体"/>
          <w:bCs/>
          <w:spacing w:val="2"/>
          <w:sz w:val="20"/>
          <w:szCs w:val="20"/>
        </w:rPr>
        <w:t>；</w:t>
      </w:r>
    </w:p>
    <w:p>
      <w:pPr>
        <w:spacing w:line="324" w:lineRule="exact"/>
        <w:ind w:firstLine="408" w:firstLineChars="200"/>
        <w:rPr>
          <w:bCs/>
          <w:strike/>
          <w:spacing w:val="2"/>
          <w:sz w:val="20"/>
          <w:szCs w:val="20"/>
        </w:rPr>
      </w:pPr>
      <w:r>
        <w:rPr>
          <w:bCs/>
          <w:spacing w:val="2"/>
          <w:sz w:val="20"/>
          <w:szCs w:val="20"/>
        </w:rPr>
        <w:t>2</w:t>
      </w:r>
      <w:r>
        <w:rPr>
          <w:rFonts w:hAnsi="宋体"/>
          <w:bCs/>
          <w:spacing w:val="2"/>
          <w:sz w:val="20"/>
          <w:szCs w:val="20"/>
        </w:rPr>
        <w:t>．创新创业先进个人</w:t>
      </w:r>
    </w:p>
    <w:p>
      <w:pPr>
        <w:spacing w:line="324" w:lineRule="exact"/>
        <w:ind w:firstLine="408" w:firstLineChars="200"/>
        <w:rPr>
          <w:bCs/>
          <w:spacing w:val="2"/>
          <w:sz w:val="20"/>
          <w:szCs w:val="20"/>
        </w:rPr>
      </w:pPr>
      <w:r>
        <w:rPr>
          <w:rFonts w:hAnsi="宋体"/>
          <w:bCs/>
          <w:spacing w:val="2"/>
          <w:sz w:val="20"/>
          <w:szCs w:val="20"/>
        </w:rPr>
        <w:t>科研能力突出，创新意识较强，且参加市厅级（含）以上学科竞赛取得优异成绩或以第一作者（以湖州师范学院求真学院名义）在公开刊物上发表论文或文艺作品；或者广泛开展创业实践活动并创办、注册公司，创业实绩良好；综合素质评价中</w:t>
      </w:r>
      <w:r>
        <w:rPr>
          <w:bCs/>
          <w:spacing w:val="2"/>
          <w:sz w:val="20"/>
          <w:szCs w:val="20"/>
        </w:rPr>
        <w:t>“</w:t>
      </w:r>
      <w:r>
        <w:rPr>
          <w:rFonts w:hAnsi="宋体"/>
          <w:bCs/>
          <w:spacing w:val="2"/>
          <w:sz w:val="20"/>
          <w:szCs w:val="20"/>
        </w:rPr>
        <w:t>创新创业</w:t>
      </w:r>
      <w:r>
        <w:rPr>
          <w:bCs/>
          <w:spacing w:val="2"/>
          <w:sz w:val="20"/>
          <w:szCs w:val="20"/>
        </w:rPr>
        <w:t>”</w:t>
      </w:r>
      <w:r>
        <w:rPr>
          <w:rFonts w:hAnsi="宋体"/>
          <w:bCs/>
          <w:spacing w:val="2"/>
          <w:sz w:val="20"/>
          <w:szCs w:val="20"/>
        </w:rPr>
        <w:t>项为</w:t>
      </w:r>
      <w:r>
        <w:rPr>
          <w:bCs/>
          <w:spacing w:val="2"/>
          <w:sz w:val="20"/>
          <w:szCs w:val="20"/>
        </w:rPr>
        <w:t>“</w:t>
      </w:r>
      <w:r>
        <w:rPr>
          <w:rFonts w:hAnsi="宋体"/>
          <w:bCs/>
          <w:spacing w:val="2"/>
          <w:sz w:val="20"/>
          <w:szCs w:val="20"/>
        </w:rPr>
        <w:t>优秀</w:t>
      </w:r>
      <w:r>
        <w:rPr>
          <w:bCs/>
          <w:spacing w:val="2"/>
          <w:sz w:val="20"/>
          <w:szCs w:val="20"/>
        </w:rPr>
        <w:t>”</w:t>
      </w:r>
      <w:r>
        <w:rPr>
          <w:rFonts w:hAnsi="宋体"/>
          <w:bCs/>
          <w:spacing w:val="2"/>
          <w:sz w:val="20"/>
          <w:szCs w:val="20"/>
        </w:rPr>
        <w:t>；</w:t>
      </w:r>
    </w:p>
    <w:p>
      <w:pPr>
        <w:spacing w:line="324" w:lineRule="exact"/>
        <w:ind w:firstLine="408" w:firstLineChars="200"/>
        <w:rPr>
          <w:bCs/>
          <w:spacing w:val="2"/>
          <w:sz w:val="20"/>
          <w:szCs w:val="20"/>
        </w:rPr>
      </w:pPr>
      <w:r>
        <w:rPr>
          <w:bCs/>
          <w:spacing w:val="2"/>
          <w:sz w:val="20"/>
          <w:szCs w:val="20"/>
        </w:rPr>
        <w:t>3</w:t>
      </w:r>
      <w:r>
        <w:rPr>
          <w:rFonts w:hAnsi="宋体"/>
          <w:bCs/>
          <w:spacing w:val="2"/>
          <w:sz w:val="20"/>
          <w:szCs w:val="20"/>
        </w:rPr>
        <w:t>．职业技能先进个人</w:t>
      </w:r>
    </w:p>
    <w:p>
      <w:pPr>
        <w:spacing w:line="324" w:lineRule="exact"/>
        <w:ind w:firstLine="408" w:firstLineChars="200"/>
        <w:rPr>
          <w:bCs/>
          <w:spacing w:val="2"/>
          <w:sz w:val="20"/>
          <w:szCs w:val="20"/>
        </w:rPr>
      </w:pPr>
      <w:r>
        <w:rPr>
          <w:rFonts w:hAnsi="宋体"/>
          <w:bCs/>
          <w:spacing w:val="2"/>
          <w:sz w:val="20"/>
          <w:szCs w:val="20"/>
        </w:rPr>
        <w:t>获得国家或省级职业技能证书等，综合素质评价中</w:t>
      </w:r>
      <w:r>
        <w:rPr>
          <w:bCs/>
          <w:spacing w:val="2"/>
          <w:sz w:val="20"/>
          <w:szCs w:val="20"/>
        </w:rPr>
        <w:t>“</w:t>
      </w:r>
      <w:r>
        <w:rPr>
          <w:rFonts w:hAnsi="宋体"/>
          <w:bCs/>
          <w:spacing w:val="2"/>
          <w:sz w:val="20"/>
          <w:szCs w:val="20"/>
        </w:rPr>
        <w:t>职业技能</w:t>
      </w:r>
      <w:r>
        <w:rPr>
          <w:bCs/>
          <w:spacing w:val="2"/>
          <w:sz w:val="20"/>
          <w:szCs w:val="20"/>
        </w:rPr>
        <w:t>”</w:t>
      </w:r>
      <w:r>
        <w:rPr>
          <w:rFonts w:hAnsi="宋体"/>
          <w:bCs/>
          <w:spacing w:val="2"/>
          <w:sz w:val="20"/>
          <w:szCs w:val="20"/>
        </w:rPr>
        <w:t>项为</w:t>
      </w:r>
      <w:r>
        <w:rPr>
          <w:bCs/>
          <w:spacing w:val="2"/>
          <w:sz w:val="20"/>
          <w:szCs w:val="20"/>
        </w:rPr>
        <w:t>“</w:t>
      </w:r>
      <w:r>
        <w:rPr>
          <w:rFonts w:hAnsi="宋体"/>
          <w:bCs/>
          <w:spacing w:val="2"/>
          <w:sz w:val="20"/>
          <w:szCs w:val="20"/>
        </w:rPr>
        <w:t>优秀</w:t>
      </w:r>
      <w:r>
        <w:rPr>
          <w:bCs/>
          <w:spacing w:val="2"/>
          <w:sz w:val="20"/>
          <w:szCs w:val="20"/>
        </w:rPr>
        <w:t>”</w:t>
      </w:r>
      <w:r>
        <w:rPr>
          <w:rFonts w:hAnsi="宋体"/>
          <w:bCs/>
          <w:spacing w:val="2"/>
          <w:sz w:val="20"/>
          <w:szCs w:val="20"/>
        </w:rPr>
        <w:t>；</w:t>
      </w:r>
    </w:p>
    <w:p>
      <w:pPr>
        <w:spacing w:line="324" w:lineRule="exact"/>
        <w:ind w:firstLine="408" w:firstLineChars="200"/>
        <w:rPr>
          <w:bCs/>
          <w:spacing w:val="2"/>
          <w:sz w:val="20"/>
          <w:szCs w:val="20"/>
        </w:rPr>
      </w:pPr>
      <w:r>
        <w:rPr>
          <w:bCs/>
          <w:spacing w:val="2"/>
          <w:sz w:val="20"/>
          <w:szCs w:val="20"/>
        </w:rPr>
        <w:t>4</w:t>
      </w:r>
      <w:r>
        <w:rPr>
          <w:rFonts w:hAnsi="宋体"/>
          <w:bCs/>
          <w:spacing w:val="2"/>
          <w:sz w:val="20"/>
          <w:szCs w:val="20"/>
        </w:rPr>
        <w:t>．学习进步先进个人</w:t>
      </w:r>
    </w:p>
    <w:p>
      <w:pPr>
        <w:spacing w:line="324" w:lineRule="exact"/>
        <w:ind w:firstLine="408" w:firstLineChars="200"/>
        <w:rPr>
          <w:bCs/>
          <w:spacing w:val="2"/>
          <w:sz w:val="20"/>
          <w:szCs w:val="20"/>
        </w:rPr>
      </w:pPr>
      <w:r>
        <w:rPr>
          <w:rFonts w:hAnsi="宋体"/>
          <w:bCs/>
          <w:spacing w:val="2"/>
          <w:sz w:val="20"/>
          <w:szCs w:val="20"/>
        </w:rPr>
        <w:t>学习勤奋、刻苦，综合素质评价中</w:t>
      </w:r>
      <w:r>
        <w:rPr>
          <w:bCs/>
          <w:spacing w:val="2"/>
          <w:sz w:val="20"/>
          <w:szCs w:val="20"/>
        </w:rPr>
        <w:t>“</w:t>
      </w:r>
      <w:r>
        <w:rPr>
          <w:rFonts w:hAnsi="宋体"/>
          <w:bCs/>
          <w:spacing w:val="2"/>
          <w:sz w:val="20"/>
          <w:szCs w:val="20"/>
        </w:rPr>
        <w:t>学习态度</w:t>
      </w:r>
      <w:r>
        <w:rPr>
          <w:bCs/>
          <w:spacing w:val="2"/>
          <w:sz w:val="20"/>
          <w:szCs w:val="20"/>
        </w:rPr>
        <w:t>”</w:t>
      </w:r>
      <w:r>
        <w:rPr>
          <w:rFonts w:hAnsi="宋体"/>
          <w:bCs/>
          <w:spacing w:val="2"/>
          <w:sz w:val="20"/>
          <w:szCs w:val="20"/>
        </w:rPr>
        <w:t>项为</w:t>
      </w:r>
      <w:r>
        <w:rPr>
          <w:bCs/>
          <w:spacing w:val="2"/>
          <w:sz w:val="20"/>
          <w:szCs w:val="20"/>
        </w:rPr>
        <w:t>“</w:t>
      </w:r>
      <w:r>
        <w:rPr>
          <w:rFonts w:hAnsi="宋体"/>
          <w:bCs/>
          <w:spacing w:val="2"/>
          <w:sz w:val="20"/>
          <w:szCs w:val="20"/>
        </w:rPr>
        <w:t>优秀</w:t>
      </w:r>
      <w:r>
        <w:rPr>
          <w:bCs/>
          <w:spacing w:val="2"/>
          <w:sz w:val="20"/>
          <w:szCs w:val="20"/>
        </w:rPr>
        <w:t>”</w:t>
      </w:r>
      <w:r>
        <w:rPr>
          <w:rFonts w:hAnsi="宋体"/>
          <w:bCs/>
          <w:spacing w:val="2"/>
          <w:sz w:val="20"/>
          <w:szCs w:val="20"/>
        </w:rPr>
        <w:t>，且学习成绩进步名次较上一学年提高</w:t>
      </w:r>
      <w:r>
        <w:rPr>
          <w:bCs/>
          <w:spacing w:val="2"/>
          <w:sz w:val="20"/>
          <w:szCs w:val="20"/>
        </w:rPr>
        <w:t>20%</w:t>
      </w:r>
      <w:r>
        <w:rPr>
          <w:rFonts w:hAnsi="宋体"/>
          <w:bCs/>
          <w:spacing w:val="2"/>
          <w:sz w:val="20"/>
          <w:szCs w:val="20"/>
        </w:rPr>
        <w:t>以上（一年级学生第二学期比第一学期学习成绩进步相应名次）；</w:t>
      </w:r>
    </w:p>
    <w:p>
      <w:pPr>
        <w:numPr>
          <w:ilvl w:val="0"/>
          <w:numId w:val="3"/>
        </w:numPr>
        <w:spacing w:line="324" w:lineRule="exact"/>
        <w:ind w:firstLine="408" w:firstLineChars="200"/>
        <w:rPr>
          <w:bCs/>
          <w:spacing w:val="2"/>
          <w:sz w:val="20"/>
          <w:szCs w:val="20"/>
        </w:rPr>
      </w:pPr>
      <w:r>
        <w:rPr>
          <w:rFonts w:hAnsi="宋体"/>
          <w:bCs/>
          <w:spacing w:val="2"/>
          <w:sz w:val="20"/>
          <w:szCs w:val="20"/>
        </w:rPr>
        <w:t>社会实践先进个人</w:t>
      </w:r>
    </w:p>
    <w:p>
      <w:pPr>
        <w:spacing w:line="324" w:lineRule="exact"/>
        <w:ind w:firstLine="424" w:firstLineChars="200"/>
        <w:rPr>
          <w:bCs/>
          <w:spacing w:val="6"/>
          <w:sz w:val="20"/>
          <w:szCs w:val="20"/>
        </w:rPr>
      </w:pPr>
      <w:r>
        <w:rPr>
          <w:rFonts w:hAnsi="宋体"/>
          <w:bCs/>
          <w:spacing w:val="6"/>
          <w:sz w:val="20"/>
          <w:szCs w:val="20"/>
        </w:rPr>
        <w:t>积极参加院、系组织的社会实践和志愿服务活动受到表彰，或者获得顶岗实习证书等，综合素质评价中</w:t>
      </w:r>
      <w:r>
        <w:rPr>
          <w:bCs/>
          <w:spacing w:val="6"/>
          <w:sz w:val="20"/>
          <w:szCs w:val="20"/>
        </w:rPr>
        <w:t>“</w:t>
      </w:r>
      <w:r>
        <w:rPr>
          <w:rFonts w:hAnsi="宋体"/>
          <w:bCs/>
          <w:spacing w:val="6"/>
          <w:sz w:val="20"/>
          <w:szCs w:val="20"/>
        </w:rPr>
        <w:t>实践公益</w:t>
      </w:r>
      <w:r>
        <w:rPr>
          <w:bCs/>
          <w:spacing w:val="6"/>
          <w:sz w:val="20"/>
          <w:szCs w:val="20"/>
        </w:rPr>
        <w:t>”</w:t>
      </w:r>
      <w:r>
        <w:rPr>
          <w:rFonts w:hAnsi="宋体"/>
          <w:bCs/>
          <w:spacing w:val="6"/>
          <w:sz w:val="20"/>
          <w:szCs w:val="20"/>
        </w:rPr>
        <w:t>项为优秀；</w:t>
      </w:r>
    </w:p>
    <w:p>
      <w:pPr>
        <w:spacing w:line="324" w:lineRule="exact"/>
        <w:ind w:firstLine="408" w:firstLineChars="200"/>
        <w:rPr>
          <w:bCs/>
          <w:spacing w:val="2"/>
          <w:sz w:val="20"/>
          <w:szCs w:val="20"/>
        </w:rPr>
      </w:pPr>
      <w:r>
        <w:rPr>
          <w:bCs/>
          <w:spacing w:val="2"/>
          <w:sz w:val="20"/>
          <w:szCs w:val="20"/>
        </w:rPr>
        <w:t>6</w:t>
      </w:r>
      <w:r>
        <w:rPr>
          <w:rFonts w:hAnsi="宋体"/>
          <w:bCs/>
          <w:spacing w:val="2"/>
          <w:sz w:val="20"/>
          <w:szCs w:val="20"/>
        </w:rPr>
        <w:t>．文体活动先进个人</w:t>
      </w:r>
    </w:p>
    <w:p>
      <w:pPr>
        <w:spacing w:line="324" w:lineRule="exact"/>
        <w:ind w:firstLine="408" w:firstLineChars="200"/>
        <w:rPr>
          <w:rFonts w:hint="eastAsia"/>
          <w:bCs/>
          <w:spacing w:val="2"/>
          <w:sz w:val="20"/>
          <w:szCs w:val="20"/>
        </w:rPr>
      </w:pPr>
      <w:r>
        <w:rPr>
          <w:rFonts w:hAnsi="宋体"/>
          <w:bCs/>
          <w:spacing w:val="2"/>
          <w:sz w:val="20"/>
          <w:szCs w:val="20"/>
        </w:rPr>
        <w:t>参加市厅级（含）以上文艺、体育比赛取得优异成绩；综合素质评价中</w:t>
      </w:r>
      <w:r>
        <w:rPr>
          <w:bCs/>
          <w:spacing w:val="2"/>
          <w:sz w:val="20"/>
          <w:szCs w:val="20"/>
        </w:rPr>
        <w:t>“</w:t>
      </w:r>
      <w:r>
        <w:rPr>
          <w:rFonts w:hAnsi="宋体"/>
          <w:bCs/>
          <w:spacing w:val="2"/>
          <w:sz w:val="20"/>
          <w:szCs w:val="20"/>
        </w:rPr>
        <w:t>文体活动</w:t>
      </w:r>
      <w:r>
        <w:rPr>
          <w:bCs/>
          <w:spacing w:val="2"/>
          <w:sz w:val="20"/>
          <w:szCs w:val="20"/>
        </w:rPr>
        <w:t>”</w:t>
      </w:r>
      <w:r>
        <w:rPr>
          <w:rFonts w:hAnsi="宋体"/>
          <w:bCs/>
          <w:spacing w:val="2"/>
          <w:sz w:val="20"/>
          <w:szCs w:val="20"/>
        </w:rPr>
        <w:t>项为</w:t>
      </w:r>
      <w:r>
        <w:rPr>
          <w:bCs/>
          <w:spacing w:val="2"/>
          <w:sz w:val="20"/>
          <w:szCs w:val="20"/>
        </w:rPr>
        <w:t>“</w:t>
      </w:r>
      <w:r>
        <w:rPr>
          <w:rFonts w:hAnsi="宋体"/>
          <w:bCs/>
          <w:spacing w:val="2"/>
          <w:sz w:val="20"/>
          <w:szCs w:val="20"/>
        </w:rPr>
        <w:t>优秀</w:t>
      </w:r>
      <w:r>
        <w:rPr>
          <w:bCs/>
          <w:spacing w:val="2"/>
          <w:sz w:val="20"/>
          <w:szCs w:val="20"/>
        </w:rPr>
        <w:t>”</w:t>
      </w:r>
      <w:r>
        <w:rPr>
          <w:rFonts w:hint="eastAsia" w:hAnsi="宋体"/>
          <w:bCs/>
          <w:spacing w:val="2"/>
          <w:sz w:val="20"/>
          <w:szCs w:val="20"/>
        </w:rPr>
        <w:t>；</w:t>
      </w:r>
    </w:p>
    <w:p>
      <w:pPr>
        <w:spacing w:line="324" w:lineRule="exact"/>
        <w:ind w:firstLine="408" w:firstLineChars="200"/>
        <w:rPr>
          <w:bCs/>
          <w:spacing w:val="2"/>
          <w:sz w:val="20"/>
          <w:szCs w:val="20"/>
        </w:rPr>
      </w:pPr>
      <w:r>
        <w:rPr>
          <w:rFonts w:hAnsi="宋体"/>
          <w:bCs/>
          <w:spacing w:val="2"/>
          <w:sz w:val="20"/>
          <w:szCs w:val="20"/>
        </w:rPr>
        <w:t>综合素质评价中有</w:t>
      </w:r>
      <w:r>
        <w:rPr>
          <w:bCs/>
          <w:spacing w:val="2"/>
          <w:sz w:val="20"/>
          <w:szCs w:val="20"/>
        </w:rPr>
        <w:t>“</w:t>
      </w:r>
      <w:r>
        <w:rPr>
          <w:rFonts w:hAnsi="宋体"/>
          <w:bCs/>
          <w:spacing w:val="2"/>
          <w:sz w:val="20"/>
          <w:szCs w:val="20"/>
        </w:rPr>
        <w:t>不合格</w:t>
      </w:r>
      <w:r>
        <w:rPr>
          <w:bCs/>
          <w:spacing w:val="2"/>
          <w:sz w:val="20"/>
          <w:szCs w:val="20"/>
        </w:rPr>
        <w:t>”</w:t>
      </w:r>
      <w:r>
        <w:rPr>
          <w:rFonts w:hAnsi="宋体"/>
          <w:bCs/>
          <w:spacing w:val="2"/>
          <w:sz w:val="20"/>
          <w:szCs w:val="20"/>
        </w:rPr>
        <w:t>指标的学生不得参加学生先进个人的评选。</w:t>
      </w:r>
    </w:p>
    <w:p>
      <w:pPr>
        <w:spacing w:line="324" w:lineRule="exact"/>
        <w:ind w:firstLine="400" w:firstLineChars="200"/>
        <w:rPr>
          <w:bCs/>
          <w:spacing w:val="2"/>
          <w:sz w:val="20"/>
          <w:szCs w:val="20"/>
        </w:rPr>
      </w:pPr>
      <w:r>
        <w:rPr>
          <w:rFonts w:ascii="黑体" w:hAnsi="黑体" w:eastAsia="黑体"/>
          <w:bCs/>
          <w:sz w:val="20"/>
          <w:szCs w:val="20"/>
        </w:rPr>
        <w:t>第十六条</w:t>
      </w:r>
      <w:r>
        <w:rPr>
          <w:rFonts w:hint="eastAsia"/>
          <w:sz w:val="20"/>
          <w:szCs w:val="20"/>
        </w:rPr>
        <w:t xml:space="preserve">  </w:t>
      </w:r>
      <w:r>
        <w:rPr>
          <w:rFonts w:hAnsi="宋体"/>
          <w:bCs/>
          <w:spacing w:val="2"/>
          <w:sz w:val="20"/>
          <w:szCs w:val="20"/>
        </w:rPr>
        <w:t>评定名额</w:t>
      </w:r>
    </w:p>
    <w:p>
      <w:pPr>
        <w:spacing w:line="324" w:lineRule="exact"/>
        <w:ind w:firstLine="408" w:firstLineChars="200"/>
        <w:rPr>
          <w:bCs/>
          <w:spacing w:val="2"/>
          <w:sz w:val="20"/>
          <w:szCs w:val="20"/>
        </w:rPr>
      </w:pPr>
      <w:r>
        <w:rPr>
          <w:bCs/>
          <w:spacing w:val="2"/>
          <w:sz w:val="20"/>
          <w:szCs w:val="20"/>
        </w:rPr>
        <w:t xml:space="preserve">1. </w:t>
      </w:r>
      <w:r>
        <w:rPr>
          <w:rFonts w:hAnsi="宋体"/>
          <w:bCs/>
          <w:spacing w:val="2"/>
          <w:sz w:val="20"/>
          <w:szCs w:val="20"/>
        </w:rPr>
        <w:t>君子之风建设先进集体：不超过评比对象的</w:t>
      </w:r>
      <w:r>
        <w:rPr>
          <w:bCs/>
          <w:spacing w:val="2"/>
          <w:sz w:val="20"/>
          <w:szCs w:val="20"/>
        </w:rPr>
        <w:t>5%</w:t>
      </w:r>
      <w:r>
        <w:rPr>
          <w:rFonts w:hAnsi="宋体"/>
          <w:bCs/>
          <w:spacing w:val="2"/>
          <w:sz w:val="20"/>
          <w:szCs w:val="20"/>
        </w:rPr>
        <w:t>；</w:t>
      </w:r>
    </w:p>
    <w:p>
      <w:pPr>
        <w:spacing w:line="324" w:lineRule="exact"/>
        <w:ind w:firstLine="408" w:firstLineChars="200"/>
        <w:rPr>
          <w:bCs/>
          <w:spacing w:val="2"/>
          <w:sz w:val="20"/>
          <w:szCs w:val="20"/>
        </w:rPr>
      </w:pPr>
      <w:r>
        <w:rPr>
          <w:bCs/>
          <w:spacing w:val="2"/>
          <w:sz w:val="20"/>
          <w:szCs w:val="20"/>
        </w:rPr>
        <w:t>2</w:t>
      </w:r>
      <w:r>
        <w:rPr>
          <w:rFonts w:hAnsi="宋体"/>
          <w:bCs/>
          <w:spacing w:val="2"/>
          <w:sz w:val="20"/>
          <w:szCs w:val="20"/>
        </w:rPr>
        <w:t>．优良学风班：不超过班级数的</w:t>
      </w:r>
      <w:r>
        <w:rPr>
          <w:bCs/>
          <w:spacing w:val="2"/>
          <w:sz w:val="20"/>
          <w:szCs w:val="20"/>
        </w:rPr>
        <w:t>5%</w:t>
      </w:r>
      <w:r>
        <w:rPr>
          <w:rFonts w:hAnsi="宋体"/>
          <w:bCs/>
          <w:spacing w:val="2"/>
          <w:sz w:val="20"/>
          <w:szCs w:val="20"/>
        </w:rPr>
        <w:t>；</w:t>
      </w:r>
    </w:p>
    <w:p>
      <w:pPr>
        <w:spacing w:line="324" w:lineRule="exact"/>
        <w:ind w:firstLine="408" w:firstLineChars="200"/>
        <w:rPr>
          <w:bCs/>
          <w:spacing w:val="2"/>
          <w:sz w:val="20"/>
          <w:szCs w:val="20"/>
        </w:rPr>
      </w:pPr>
      <w:r>
        <w:rPr>
          <w:bCs/>
          <w:spacing w:val="2"/>
          <w:sz w:val="20"/>
          <w:szCs w:val="20"/>
        </w:rPr>
        <w:t xml:space="preserve">3. </w:t>
      </w:r>
      <w:r>
        <w:rPr>
          <w:rFonts w:hAnsi="宋体"/>
          <w:bCs/>
          <w:spacing w:val="2"/>
          <w:sz w:val="20"/>
          <w:szCs w:val="20"/>
        </w:rPr>
        <w:t>文明班级：不超过班级数的</w:t>
      </w:r>
      <w:r>
        <w:rPr>
          <w:bCs/>
          <w:spacing w:val="2"/>
          <w:sz w:val="20"/>
          <w:szCs w:val="20"/>
        </w:rPr>
        <w:t>15%</w:t>
      </w:r>
      <w:r>
        <w:rPr>
          <w:rFonts w:hAnsi="宋体"/>
          <w:bCs/>
          <w:spacing w:val="2"/>
          <w:sz w:val="20"/>
          <w:szCs w:val="20"/>
        </w:rPr>
        <w:t>（毕业班除外）；</w:t>
      </w:r>
    </w:p>
    <w:p>
      <w:pPr>
        <w:spacing w:line="324" w:lineRule="exact"/>
        <w:ind w:firstLine="408" w:firstLineChars="200"/>
        <w:rPr>
          <w:bCs/>
          <w:spacing w:val="2"/>
          <w:sz w:val="20"/>
          <w:szCs w:val="20"/>
        </w:rPr>
      </w:pPr>
      <w:r>
        <w:rPr>
          <w:bCs/>
          <w:spacing w:val="2"/>
          <w:sz w:val="20"/>
          <w:szCs w:val="20"/>
        </w:rPr>
        <w:t>4</w:t>
      </w:r>
      <w:r>
        <w:rPr>
          <w:rFonts w:hAnsi="宋体"/>
          <w:bCs/>
          <w:spacing w:val="2"/>
          <w:sz w:val="20"/>
          <w:szCs w:val="20"/>
        </w:rPr>
        <w:t>．文明寝室：五星级</w:t>
      </w:r>
      <w:r>
        <w:rPr>
          <w:bCs/>
          <w:spacing w:val="2"/>
          <w:sz w:val="20"/>
          <w:szCs w:val="20"/>
        </w:rPr>
        <w:t>3%</w:t>
      </w:r>
      <w:r>
        <w:rPr>
          <w:rFonts w:hAnsi="宋体"/>
          <w:bCs/>
          <w:spacing w:val="2"/>
          <w:sz w:val="20"/>
          <w:szCs w:val="20"/>
        </w:rPr>
        <w:t>，四星级</w:t>
      </w:r>
      <w:r>
        <w:rPr>
          <w:bCs/>
          <w:spacing w:val="2"/>
          <w:sz w:val="20"/>
          <w:szCs w:val="20"/>
        </w:rPr>
        <w:t>4%</w:t>
      </w:r>
      <w:r>
        <w:rPr>
          <w:rFonts w:hAnsi="宋体"/>
          <w:bCs/>
          <w:spacing w:val="2"/>
          <w:sz w:val="20"/>
          <w:szCs w:val="20"/>
        </w:rPr>
        <w:t>，三星级按实际达标数评选；</w:t>
      </w:r>
    </w:p>
    <w:p>
      <w:pPr>
        <w:spacing w:line="324" w:lineRule="exact"/>
        <w:ind w:firstLine="408" w:firstLineChars="200"/>
        <w:rPr>
          <w:bCs/>
          <w:spacing w:val="2"/>
          <w:sz w:val="20"/>
          <w:szCs w:val="20"/>
        </w:rPr>
      </w:pPr>
      <w:r>
        <w:rPr>
          <w:bCs/>
          <w:spacing w:val="2"/>
          <w:sz w:val="20"/>
          <w:szCs w:val="20"/>
        </w:rPr>
        <w:t>5</w:t>
      </w:r>
      <w:r>
        <w:rPr>
          <w:rFonts w:hAnsi="宋体"/>
          <w:bCs/>
          <w:spacing w:val="2"/>
          <w:sz w:val="20"/>
          <w:szCs w:val="20"/>
        </w:rPr>
        <w:t>．十佳大学生：</w:t>
      </w:r>
      <w:r>
        <w:rPr>
          <w:bCs/>
          <w:spacing w:val="2"/>
          <w:sz w:val="20"/>
          <w:szCs w:val="20"/>
        </w:rPr>
        <w:t>10</w:t>
      </w:r>
      <w:r>
        <w:rPr>
          <w:rFonts w:hAnsi="宋体"/>
          <w:bCs/>
          <w:spacing w:val="2"/>
          <w:sz w:val="20"/>
          <w:szCs w:val="20"/>
        </w:rPr>
        <w:t>名；</w:t>
      </w:r>
    </w:p>
    <w:p>
      <w:pPr>
        <w:spacing w:line="324" w:lineRule="exact"/>
        <w:ind w:firstLine="400" w:firstLineChars="200"/>
        <w:rPr>
          <w:bCs/>
          <w:sz w:val="20"/>
          <w:szCs w:val="20"/>
        </w:rPr>
      </w:pPr>
      <w:r>
        <w:rPr>
          <w:bCs/>
          <w:sz w:val="20"/>
          <w:szCs w:val="20"/>
        </w:rPr>
        <w:t>6</w:t>
      </w:r>
      <w:r>
        <w:rPr>
          <w:rFonts w:hAnsi="宋体"/>
          <w:bCs/>
          <w:sz w:val="20"/>
          <w:szCs w:val="20"/>
        </w:rPr>
        <w:t>．优秀学生：学生数的</w:t>
      </w:r>
      <w:r>
        <w:rPr>
          <w:bCs/>
          <w:sz w:val="20"/>
          <w:szCs w:val="20"/>
        </w:rPr>
        <w:t>5%</w:t>
      </w:r>
      <w:r>
        <w:rPr>
          <w:rFonts w:hAnsi="宋体"/>
          <w:bCs/>
          <w:sz w:val="20"/>
          <w:szCs w:val="20"/>
        </w:rPr>
        <w:t>；</w:t>
      </w:r>
    </w:p>
    <w:p>
      <w:pPr>
        <w:spacing w:line="324" w:lineRule="exact"/>
        <w:ind w:firstLine="400" w:firstLineChars="200"/>
        <w:rPr>
          <w:bCs/>
          <w:sz w:val="20"/>
          <w:szCs w:val="20"/>
        </w:rPr>
      </w:pPr>
      <w:r>
        <w:rPr>
          <w:bCs/>
          <w:sz w:val="20"/>
          <w:szCs w:val="20"/>
        </w:rPr>
        <w:t>7</w:t>
      </w:r>
      <w:r>
        <w:rPr>
          <w:rFonts w:hAnsi="宋体"/>
          <w:bCs/>
          <w:sz w:val="20"/>
          <w:szCs w:val="20"/>
        </w:rPr>
        <w:t>．优秀学生干部：学生干部数的</w:t>
      </w:r>
      <w:r>
        <w:rPr>
          <w:bCs/>
          <w:sz w:val="20"/>
          <w:szCs w:val="20"/>
        </w:rPr>
        <w:t>10%</w:t>
      </w:r>
      <w:r>
        <w:rPr>
          <w:rFonts w:hAnsi="宋体"/>
          <w:bCs/>
          <w:sz w:val="20"/>
          <w:szCs w:val="20"/>
        </w:rPr>
        <w:t>，校院两级学生组织单列</w:t>
      </w:r>
      <w:r>
        <w:rPr>
          <w:bCs/>
          <w:sz w:val="20"/>
          <w:szCs w:val="20"/>
        </w:rPr>
        <w:t>20%</w:t>
      </w:r>
      <w:r>
        <w:rPr>
          <w:rFonts w:hAnsi="宋体"/>
          <w:bCs/>
          <w:sz w:val="20"/>
          <w:szCs w:val="20"/>
        </w:rPr>
        <w:t>；</w:t>
      </w:r>
    </w:p>
    <w:p>
      <w:pPr>
        <w:spacing w:line="324" w:lineRule="exact"/>
        <w:ind w:firstLine="400" w:firstLineChars="200"/>
        <w:rPr>
          <w:bCs/>
          <w:sz w:val="20"/>
          <w:szCs w:val="20"/>
        </w:rPr>
      </w:pPr>
      <w:r>
        <w:rPr>
          <w:bCs/>
          <w:sz w:val="20"/>
          <w:szCs w:val="20"/>
        </w:rPr>
        <w:t>8</w:t>
      </w:r>
      <w:r>
        <w:rPr>
          <w:rFonts w:hAnsi="宋体"/>
          <w:bCs/>
          <w:sz w:val="20"/>
          <w:szCs w:val="20"/>
        </w:rPr>
        <w:t>．优秀毕业生：毕业生数的</w:t>
      </w:r>
      <w:r>
        <w:rPr>
          <w:bCs/>
          <w:sz w:val="20"/>
          <w:szCs w:val="20"/>
        </w:rPr>
        <w:t>15%</w:t>
      </w:r>
      <w:r>
        <w:rPr>
          <w:rFonts w:hAnsi="宋体"/>
          <w:bCs/>
          <w:sz w:val="20"/>
          <w:szCs w:val="20"/>
        </w:rPr>
        <w:t>；</w:t>
      </w:r>
    </w:p>
    <w:p>
      <w:pPr>
        <w:spacing w:line="324" w:lineRule="exact"/>
        <w:ind w:firstLine="400" w:firstLineChars="200"/>
        <w:rPr>
          <w:bCs/>
          <w:sz w:val="20"/>
          <w:szCs w:val="20"/>
        </w:rPr>
      </w:pPr>
      <w:r>
        <w:rPr>
          <w:bCs/>
          <w:sz w:val="20"/>
          <w:szCs w:val="20"/>
        </w:rPr>
        <w:t xml:space="preserve">9. </w:t>
      </w:r>
      <w:r>
        <w:rPr>
          <w:rFonts w:hAnsi="宋体"/>
          <w:bCs/>
          <w:sz w:val="20"/>
          <w:szCs w:val="20"/>
        </w:rPr>
        <w:t>优秀寝室长：寝室长数的</w:t>
      </w:r>
      <w:r>
        <w:rPr>
          <w:bCs/>
          <w:sz w:val="20"/>
          <w:szCs w:val="20"/>
        </w:rPr>
        <w:t>10%</w:t>
      </w:r>
      <w:r>
        <w:rPr>
          <w:rFonts w:hAnsi="宋体"/>
          <w:bCs/>
          <w:sz w:val="20"/>
          <w:szCs w:val="20"/>
        </w:rPr>
        <w:t>；</w:t>
      </w:r>
      <w:r>
        <w:rPr>
          <w:bCs/>
          <w:sz w:val="20"/>
          <w:szCs w:val="20"/>
        </w:rPr>
        <w:t xml:space="preserve"> </w:t>
      </w:r>
    </w:p>
    <w:p>
      <w:pPr>
        <w:spacing w:line="324" w:lineRule="exact"/>
        <w:ind w:firstLine="400" w:firstLineChars="200"/>
        <w:rPr>
          <w:bCs/>
          <w:sz w:val="20"/>
          <w:szCs w:val="20"/>
        </w:rPr>
      </w:pPr>
      <w:r>
        <w:rPr>
          <w:bCs/>
          <w:sz w:val="20"/>
          <w:szCs w:val="20"/>
        </w:rPr>
        <w:t>10</w:t>
      </w:r>
      <w:r>
        <w:rPr>
          <w:rFonts w:hAnsi="宋体"/>
          <w:bCs/>
          <w:sz w:val="20"/>
          <w:szCs w:val="20"/>
        </w:rPr>
        <w:t>．学生先进个人：每类择优评选，不超过学生数的</w:t>
      </w:r>
      <w:r>
        <w:rPr>
          <w:bCs/>
          <w:sz w:val="20"/>
          <w:szCs w:val="20"/>
        </w:rPr>
        <w:t>10%</w:t>
      </w:r>
      <w:r>
        <w:rPr>
          <w:rFonts w:hAnsi="宋体"/>
          <w:bCs/>
          <w:sz w:val="20"/>
          <w:szCs w:val="20"/>
        </w:rPr>
        <w:t>。</w:t>
      </w:r>
    </w:p>
    <w:p>
      <w:pPr>
        <w:pStyle w:val="7"/>
        <w:spacing w:line="324" w:lineRule="exact"/>
        <w:ind w:firstLine="392" w:firstLineChars="196"/>
        <w:rPr>
          <w:b w:val="0"/>
          <w:spacing w:val="4"/>
          <w:sz w:val="20"/>
          <w:szCs w:val="20"/>
        </w:rPr>
      </w:pPr>
      <w:r>
        <w:rPr>
          <w:rFonts w:ascii="黑体" w:hAnsi="黑体" w:eastAsia="黑体"/>
          <w:b w:val="0"/>
          <w:sz w:val="20"/>
          <w:szCs w:val="20"/>
        </w:rPr>
        <w:t>第十七条</w:t>
      </w:r>
      <w:r>
        <w:rPr>
          <w:rFonts w:hint="eastAsia"/>
          <w:b w:val="0"/>
          <w:bCs w:val="0"/>
          <w:sz w:val="20"/>
          <w:szCs w:val="20"/>
        </w:rPr>
        <w:t xml:space="preserve">  </w:t>
      </w:r>
      <w:r>
        <w:rPr>
          <w:rFonts w:hAnsi="宋体"/>
          <w:b w:val="0"/>
          <w:sz w:val="20"/>
          <w:szCs w:val="20"/>
        </w:rPr>
        <w:t>各系可以设院级学生集体荣誉称号和个人荣誉称号，具体评定办法由各系结合实际情况制定，并报学生处备案。</w:t>
      </w:r>
    </w:p>
    <w:p>
      <w:pPr>
        <w:adjustRightInd w:val="0"/>
        <w:snapToGrid w:val="0"/>
        <w:spacing w:before="156" w:beforeLines="50" w:after="156" w:afterLines="50" w:line="336" w:lineRule="exact"/>
        <w:jc w:val="center"/>
        <w:outlineLvl w:val="0"/>
        <w:rPr>
          <w:rFonts w:ascii="黑体" w:hAnsi="宋体" w:eastAsia="黑体"/>
          <w:kern w:val="0"/>
          <w:sz w:val="22"/>
          <w:szCs w:val="22"/>
        </w:rPr>
      </w:pPr>
      <w:r>
        <w:rPr>
          <w:rFonts w:ascii="黑体" w:hAnsi="宋体" w:eastAsia="黑体"/>
          <w:kern w:val="0"/>
          <w:sz w:val="22"/>
          <w:szCs w:val="22"/>
        </w:rPr>
        <w:t>第五章  评定时间和程序</w:t>
      </w:r>
    </w:p>
    <w:p>
      <w:pPr>
        <w:pStyle w:val="7"/>
        <w:spacing w:line="324" w:lineRule="exact"/>
        <w:ind w:firstLine="400"/>
        <w:rPr>
          <w:b w:val="0"/>
          <w:sz w:val="20"/>
          <w:szCs w:val="20"/>
        </w:rPr>
      </w:pPr>
      <w:r>
        <w:rPr>
          <w:rFonts w:ascii="黑体" w:hAnsi="黑体" w:eastAsia="黑体"/>
          <w:b w:val="0"/>
          <w:sz w:val="20"/>
          <w:szCs w:val="20"/>
        </w:rPr>
        <w:t>第十八条</w:t>
      </w:r>
      <w:r>
        <w:rPr>
          <w:rFonts w:hint="eastAsia"/>
          <w:b w:val="0"/>
          <w:bCs w:val="0"/>
          <w:sz w:val="20"/>
          <w:szCs w:val="20"/>
        </w:rPr>
        <w:t xml:space="preserve">  </w:t>
      </w:r>
      <w:r>
        <w:rPr>
          <w:rFonts w:hAnsi="宋体"/>
          <w:b w:val="0"/>
          <w:sz w:val="20"/>
          <w:szCs w:val="20"/>
        </w:rPr>
        <w:t>评定时间</w:t>
      </w:r>
    </w:p>
    <w:p>
      <w:pPr>
        <w:pStyle w:val="7"/>
        <w:spacing w:line="324" w:lineRule="exact"/>
        <w:ind w:firstLine="400"/>
        <w:rPr>
          <w:b w:val="0"/>
          <w:sz w:val="20"/>
          <w:szCs w:val="20"/>
        </w:rPr>
      </w:pPr>
      <w:r>
        <w:rPr>
          <w:rFonts w:hAnsi="宋体"/>
          <w:b w:val="0"/>
          <w:sz w:val="20"/>
          <w:szCs w:val="20"/>
        </w:rPr>
        <w:t>优秀毕业生评定在毕业前一个学期末进行；十佳大学生评定两年进行一次，其他荣誉称号评定在每年</w:t>
      </w:r>
      <w:r>
        <w:rPr>
          <w:b w:val="0"/>
          <w:sz w:val="20"/>
          <w:szCs w:val="20"/>
        </w:rPr>
        <w:t>9-10</w:t>
      </w:r>
      <w:r>
        <w:rPr>
          <w:rFonts w:hAnsi="宋体"/>
          <w:b w:val="0"/>
          <w:sz w:val="20"/>
          <w:szCs w:val="20"/>
        </w:rPr>
        <w:t>月和奖学金评定同时进行。</w:t>
      </w:r>
    </w:p>
    <w:p>
      <w:pPr>
        <w:pStyle w:val="7"/>
        <w:spacing w:line="324" w:lineRule="exact"/>
        <w:ind w:firstLine="400"/>
        <w:rPr>
          <w:b w:val="0"/>
          <w:sz w:val="20"/>
          <w:szCs w:val="20"/>
        </w:rPr>
      </w:pPr>
      <w:r>
        <w:rPr>
          <w:rFonts w:ascii="黑体" w:hAnsi="黑体" w:eastAsia="黑体"/>
          <w:b w:val="0"/>
          <w:sz w:val="20"/>
          <w:szCs w:val="20"/>
        </w:rPr>
        <w:t>第十九条</w:t>
      </w:r>
      <w:r>
        <w:rPr>
          <w:rFonts w:hint="eastAsia" w:ascii="黑体" w:hAnsi="黑体" w:eastAsia="黑体"/>
          <w:b w:val="0"/>
          <w:sz w:val="20"/>
          <w:szCs w:val="20"/>
        </w:rPr>
        <w:t xml:space="preserve"> </w:t>
      </w:r>
      <w:r>
        <w:rPr>
          <w:rFonts w:hint="eastAsia"/>
          <w:b w:val="0"/>
          <w:bCs w:val="0"/>
          <w:sz w:val="20"/>
          <w:szCs w:val="20"/>
        </w:rPr>
        <w:t xml:space="preserve"> </w:t>
      </w:r>
      <w:r>
        <w:rPr>
          <w:rFonts w:hAnsi="宋体"/>
          <w:b w:val="0"/>
          <w:sz w:val="20"/>
          <w:szCs w:val="20"/>
        </w:rPr>
        <w:t>评定程序</w:t>
      </w:r>
    </w:p>
    <w:p>
      <w:pPr>
        <w:spacing w:line="324" w:lineRule="exact"/>
        <w:ind w:firstLine="400" w:firstLineChars="200"/>
        <w:rPr>
          <w:sz w:val="20"/>
          <w:szCs w:val="20"/>
        </w:rPr>
      </w:pPr>
      <w:r>
        <w:rPr>
          <w:sz w:val="20"/>
          <w:szCs w:val="20"/>
        </w:rPr>
        <w:t>1</w:t>
      </w:r>
      <w:r>
        <w:rPr>
          <w:rFonts w:hAnsi="宋体"/>
          <w:sz w:val="20"/>
          <w:szCs w:val="20"/>
        </w:rPr>
        <w:t>．申请。学生根据本人表现，对照评定条件，向所在系提出申请，填写相关荣誉称号申请表，提供各类先进、荣誉、获奖的正式表彰文件或荣誉证书，并经班级评议后报系学生工作办公室。</w:t>
      </w:r>
    </w:p>
    <w:p>
      <w:pPr>
        <w:spacing w:line="324" w:lineRule="exact"/>
        <w:ind w:firstLine="400" w:firstLineChars="200"/>
        <w:rPr>
          <w:sz w:val="20"/>
          <w:szCs w:val="20"/>
        </w:rPr>
      </w:pPr>
      <w:r>
        <w:rPr>
          <w:sz w:val="20"/>
          <w:szCs w:val="20"/>
        </w:rPr>
        <w:t>2</w:t>
      </w:r>
      <w:r>
        <w:rPr>
          <w:rFonts w:hAnsi="宋体"/>
          <w:sz w:val="20"/>
          <w:szCs w:val="20"/>
        </w:rPr>
        <w:t>．评审。学院设立学生荣誉称号评审委员会（以下简称评审委员会）。评审委员会下设办公室，办公室设在学生处。各系成立学生荣誉称号评审小组，依据具体条件评审出所在系各类学生荣誉称号，报学院评审委员会审批。</w:t>
      </w:r>
    </w:p>
    <w:p>
      <w:pPr>
        <w:spacing w:line="324" w:lineRule="exact"/>
        <w:ind w:firstLine="400" w:firstLineChars="200"/>
        <w:rPr>
          <w:sz w:val="20"/>
          <w:szCs w:val="20"/>
        </w:rPr>
      </w:pPr>
      <w:r>
        <w:rPr>
          <w:sz w:val="20"/>
          <w:szCs w:val="20"/>
        </w:rPr>
        <w:t>3</w:t>
      </w:r>
      <w:r>
        <w:rPr>
          <w:rFonts w:hAnsi="宋体"/>
          <w:sz w:val="20"/>
          <w:szCs w:val="20"/>
        </w:rPr>
        <w:t>．公示。各系学生荣誉称号初评结果应在本单位张榜公示，经广泛征求意见后，方可上报；学院在下文前，将学生获得各类荣誉称号的名单在全院范围内公示。</w:t>
      </w:r>
    </w:p>
    <w:p>
      <w:pPr>
        <w:adjustRightInd w:val="0"/>
        <w:snapToGrid w:val="0"/>
        <w:spacing w:before="156" w:beforeLines="50" w:after="156" w:afterLines="50" w:line="336" w:lineRule="exact"/>
        <w:jc w:val="center"/>
        <w:outlineLvl w:val="0"/>
        <w:rPr>
          <w:rFonts w:ascii="黑体" w:hAnsi="宋体" w:eastAsia="黑体"/>
          <w:kern w:val="0"/>
          <w:sz w:val="22"/>
          <w:szCs w:val="22"/>
        </w:rPr>
      </w:pPr>
      <w:r>
        <w:rPr>
          <w:rFonts w:ascii="黑体" w:hAnsi="宋体" w:eastAsia="黑体"/>
          <w:kern w:val="0"/>
          <w:sz w:val="22"/>
          <w:szCs w:val="22"/>
        </w:rPr>
        <w:t>第六章  表  彰</w:t>
      </w:r>
    </w:p>
    <w:p>
      <w:pPr>
        <w:pStyle w:val="7"/>
        <w:spacing w:line="324" w:lineRule="exact"/>
        <w:ind w:firstLine="400"/>
        <w:rPr>
          <w:b w:val="0"/>
          <w:sz w:val="20"/>
          <w:szCs w:val="20"/>
        </w:rPr>
      </w:pPr>
      <w:r>
        <w:rPr>
          <w:rFonts w:ascii="黑体" w:hAnsi="黑体" w:eastAsia="黑体"/>
          <w:b w:val="0"/>
          <w:sz w:val="20"/>
          <w:szCs w:val="20"/>
        </w:rPr>
        <w:t>第二十条</w:t>
      </w:r>
      <w:r>
        <w:rPr>
          <w:b w:val="0"/>
          <w:bCs w:val="0"/>
          <w:sz w:val="20"/>
          <w:szCs w:val="20"/>
        </w:rPr>
        <w:t xml:space="preserve">  </w:t>
      </w:r>
      <w:r>
        <w:rPr>
          <w:rFonts w:hAnsi="宋体"/>
          <w:b w:val="0"/>
          <w:sz w:val="20"/>
          <w:szCs w:val="20"/>
        </w:rPr>
        <w:t>各类院级荣誉称号获得者，由学院发文予以表彰，并颁发荣誉证书。系级荣誉称号由各系表彰。</w:t>
      </w:r>
    </w:p>
    <w:p>
      <w:pPr>
        <w:adjustRightInd w:val="0"/>
        <w:snapToGrid w:val="0"/>
        <w:spacing w:before="156" w:beforeLines="50" w:after="156" w:afterLines="50" w:line="336" w:lineRule="exact"/>
        <w:jc w:val="center"/>
        <w:outlineLvl w:val="0"/>
        <w:rPr>
          <w:rFonts w:ascii="黑体" w:hAnsi="宋体" w:eastAsia="黑体"/>
          <w:kern w:val="0"/>
          <w:sz w:val="22"/>
          <w:szCs w:val="22"/>
        </w:rPr>
      </w:pPr>
      <w:r>
        <w:rPr>
          <w:rFonts w:ascii="黑体" w:hAnsi="宋体" w:eastAsia="黑体"/>
          <w:kern w:val="0"/>
          <w:sz w:val="22"/>
          <w:szCs w:val="22"/>
        </w:rPr>
        <w:t>第七章　附  则</w:t>
      </w:r>
    </w:p>
    <w:p>
      <w:pPr>
        <w:pStyle w:val="7"/>
        <w:spacing w:line="324" w:lineRule="exact"/>
        <w:ind w:firstLine="400"/>
        <w:rPr>
          <w:b w:val="0"/>
          <w:sz w:val="20"/>
          <w:szCs w:val="20"/>
        </w:rPr>
      </w:pPr>
      <w:r>
        <w:rPr>
          <w:rFonts w:ascii="黑体" w:hAnsi="黑体" w:eastAsia="黑体"/>
          <w:b w:val="0"/>
          <w:sz w:val="20"/>
          <w:szCs w:val="20"/>
        </w:rPr>
        <w:t>第二十一条</w:t>
      </w:r>
      <w:r>
        <w:rPr>
          <w:b w:val="0"/>
          <w:bCs w:val="0"/>
          <w:sz w:val="20"/>
          <w:szCs w:val="20"/>
        </w:rPr>
        <w:t xml:space="preserve">  </w:t>
      </w:r>
      <w:r>
        <w:rPr>
          <w:rFonts w:hAnsi="宋体"/>
          <w:b w:val="0"/>
          <w:sz w:val="20"/>
          <w:szCs w:val="20"/>
        </w:rPr>
        <w:t>学生个人荣誉称号获得情况记入个人档案。对已获各类荣誉称号的学生，凡发现有材料虚假等行为，学院将撤销其所获荣誉称号，追缴已发证书，并按相关规定予以纪律处分。</w:t>
      </w:r>
    </w:p>
    <w:p>
      <w:pPr>
        <w:spacing w:line="324" w:lineRule="exact"/>
        <w:ind w:firstLine="400" w:firstLineChars="200"/>
        <w:rPr>
          <w:rFonts w:hint="eastAsia"/>
          <w:sz w:val="20"/>
          <w:szCs w:val="20"/>
        </w:rPr>
      </w:pPr>
      <w:r>
        <w:rPr>
          <w:rFonts w:ascii="黑体" w:hAnsi="黑体" w:eastAsia="黑体"/>
          <w:bCs/>
          <w:sz w:val="20"/>
          <w:szCs w:val="20"/>
        </w:rPr>
        <w:t>第二十二条</w:t>
      </w:r>
      <w:r>
        <w:rPr>
          <w:bCs/>
          <w:sz w:val="20"/>
          <w:szCs w:val="20"/>
        </w:rPr>
        <w:t xml:space="preserve">  </w:t>
      </w:r>
      <w:r>
        <w:rPr>
          <w:rFonts w:hAnsi="宋体"/>
          <w:sz w:val="20"/>
          <w:szCs w:val="20"/>
        </w:rPr>
        <w:t>本办法经自</w:t>
      </w:r>
      <w:r>
        <w:rPr>
          <w:sz w:val="20"/>
          <w:szCs w:val="20"/>
        </w:rPr>
        <w:t>2017</w:t>
      </w:r>
      <w:r>
        <w:rPr>
          <w:rFonts w:hAnsi="宋体"/>
          <w:sz w:val="20"/>
          <w:szCs w:val="20"/>
        </w:rPr>
        <w:t>年</w:t>
      </w:r>
      <w:r>
        <w:rPr>
          <w:sz w:val="20"/>
          <w:szCs w:val="20"/>
        </w:rPr>
        <w:t>9</w:t>
      </w:r>
      <w:r>
        <w:rPr>
          <w:rFonts w:hAnsi="宋体"/>
          <w:sz w:val="20"/>
          <w:szCs w:val="20"/>
        </w:rPr>
        <w:t>月</w:t>
      </w:r>
      <w:r>
        <w:rPr>
          <w:sz w:val="20"/>
          <w:szCs w:val="20"/>
        </w:rPr>
        <w:t>1</w:t>
      </w:r>
      <w:r>
        <w:rPr>
          <w:rFonts w:hAnsi="宋体"/>
          <w:sz w:val="20"/>
          <w:szCs w:val="20"/>
        </w:rPr>
        <w:t>日起实施，由学工部负责解释；留学生荣誉称号评定办法由国际学院另行制定；原《湖州师范学院求真学院学生荣誉称号评定办法》（试行）（湖师院求真党发〔</w:t>
      </w:r>
      <w:r>
        <w:rPr>
          <w:sz w:val="20"/>
          <w:szCs w:val="20"/>
        </w:rPr>
        <w:t>2016</w:t>
      </w:r>
      <w:r>
        <w:rPr>
          <w:rFonts w:hAnsi="宋体"/>
          <w:sz w:val="20"/>
          <w:szCs w:val="20"/>
        </w:rPr>
        <w:t>〕</w:t>
      </w:r>
      <w:r>
        <w:rPr>
          <w:sz w:val="20"/>
          <w:szCs w:val="20"/>
        </w:rPr>
        <w:t>2</w:t>
      </w:r>
      <w:r>
        <w:rPr>
          <w:rFonts w:hAnsi="宋体"/>
          <w:sz w:val="20"/>
          <w:szCs w:val="20"/>
        </w:rPr>
        <w:t>号）同时废止。</w:t>
      </w:r>
    </w:p>
    <w:p>
      <w:pPr>
        <w:spacing w:line="324" w:lineRule="exact"/>
        <w:ind w:firstLine="400" w:firstLineChars="200"/>
        <w:rPr>
          <w:sz w:val="20"/>
          <w:szCs w:val="20"/>
        </w:rPr>
      </w:pPr>
    </w:p>
    <w:p>
      <w:pPr>
        <w:spacing w:line="320" w:lineRule="exact"/>
        <w:ind w:firstLine="400" w:firstLineChars="200"/>
        <w:rPr>
          <w:rFonts w:hint="eastAsia"/>
          <w:b/>
          <w:bCs/>
          <w:sz w:val="20"/>
          <w:szCs w:val="20"/>
        </w:rPr>
      </w:pPr>
    </w:p>
    <w:p>
      <w:pPr>
        <w:spacing w:line="320" w:lineRule="exact"/>
        <w:ind w:firstLine="400" w:firstLineChars="200"/>
        <w:rPr>
          <w:rFonts w:hint="eastAsia"/>
          <w:b/>
          <w:bCs/>
          <w:sz w:val="20"/>
          <w:szCs w:val="20"/>
        </w:rPr>
      </w:pPr>
    </w:p>
    <w:p>
      <w:pPr>
        <w:spacing w:line="600" w:lineRule="exact"/>
        <w:jc w:val="center"/>
        <w:rPr>
          <w:rFonts w:hint="eastAsia" w:eastAsia="方正大标宋简体"/>
          <w:spacing w:val="-4"/>
          <w:w w:val="66"/>
          <w:sz w:val="30"/>
          <w:szCs w:val="30"/>
        </w:rPr>
      </w:pPr>
      <w:r>
        <w:rPr>
          <w:rFonts w:hint="eastAsia" w:eastAsia="方正大标宋简体"/>
          <w:spacing w:val="-4"/>
          <w:w w:val="90"/>
          <w:sz w:val="30"/>
          <w:szCs w:val="30"/>
        </w:rPr>
        <w:t>湖州师范学院求真学院学生综合素质评价办法</w:t>
      </w:r>
    </w:p>
    <w:p>
      <w:pPr>
        <w:spacing w:before="156" w:beforeLines="50"/>
        <w:jc w:val="center"/>
        <w:rPr>
          <w:rFonts w:hint="eastAsia" w:eastAsia="楷体_GB2312"/>
          <w:szCs w:val="21"/>
        </w:rPr>
      </w:pPr>
      <w:r>
        <w:rPr>
          <w:rFonts w:hint="eastAsia" w:eastAsia="楷体_GB2312"/>
          <w:szCs w:val="21"/>
        </w:rPr>
        <w:t>（ 试 行 ）</w:t>
      </w:r>
    </w:p>
    <w:p>
      <w:pPr>
        <w:spacing w:before="156" w:beforeLines="50" w:after="156" w:afterLines="50"/>
        <w:jc w:val="center"/>
        <w:rPr>
          <w:rFonts w:eastAsia="楷体_GB2312"/>
          <w:szCs w:val="21"/>
        </w:rPr>
      </w:pPr>
      <w:r>
        <w:rPr>
          <w:rFonts w:eastAsia="楷体_GB2312"/>
          <w:szCs w:val="21"/>
        </w:rPr>
        <w:t>湖师院</w:t>
      </w:r>
      <w:r>
        <w:rPr>
          <w:rFonts w:hint="eastAsia" w:eastAsia="楷体_GB2312"/>
          <w:szCs w:val="21"/>
        </w:rPr>
        <w:t>求真党</w:t>
      </w:r>
      <w:r>
        <w:rPr>
          <w:rFonts w:eastAsia="楷体_GB2312"/>
          <w:szCs w:val="21"/>
        </w:rPr>
        <w:t>发〔201</w:t>
      </w:r>
      <w:r>
        <w:rPr>
          <w:rFonts w:hint="eastAsia" w:eastAsia="楷体_GB2312"/>
          <w:szCs w:val="21"/>
        </w:rPr>
        <w:t>7</w:t>
      </w:r>
      <w:r>
        <w:rPr>
          <w:rFonts w:eastAsia="楷体_GB2312"/>
          <w:szCs w:val="21"/>
        </w:rPr>
        <w:t>〕</w:t>
      </w:r>
      <w:r>
        <w:rPr>
          <w:rFonts w:hint="eastAsia" w:eastAsia="楷体_GB2312"/>
          <w:szCs w:val="21"/>
        </w:rPr>
        <w:t>3</w:t>
      </w:r>
      <w:r>
        <w:rPr>
          <w:rFonts w:eastAsia="楷体_GB2312"/>
          <w:szCs w:val="21"/>
        </w:rPr>
        <w:t>号</w:t>
      </w:r>
    </w:p>
    <w:p>
      <w:pPr>
        <w:spacing w:line="300" w:lineRule="exact"/>
        <w:rPr>
          <w:rFonts w:hint="eastAsia"/>
          <w:sz w:val="28"/>
          <w:szCs w:val="28"/>
        </w:rPr>
      </w:pPr>
    </w:p>
    <w:p>
      <w:pPr>
        <w:widowControl/>
        <w:spacing w:line="336" w:lineRule="exact"/>
        <w:ind w:firstLine="400" w:firstLineChars="200"/>
        <w:rPr>
          <w:kern w:val="0"/>
          <w:sz w:val="20"/>
          <w:szCs w:val="20"/>
        </w:rPr>
      </w:pPr>
      <w:r>
        <w:rPr>
          <w:rFonts w:ascii="黑体" w:hAnsi="黑体" w:eastAsia="黑体"/>
          <w:kern w:val="0"/>
          <w:sz w:val="20"/>
          <w:szCs w:val="20"/>
        </w:rPr>
        <w:t>第一条</w:t>
      </w:r>
      <w:r>
        <w:rPr>
          <w:kern w:val="0"/>
          <w:sz w:val="20"/>
          <w:szCs w:val="20"/>
        </w:rPr>
        <w:t xml:space="preserve">  </w:t>
      </w:r>
      <w:r>
        <w:rPr>
          <w:rFonts w:hAnsi="宋体"/>
          <w:sz w:val="20"/>
          <w:szCs w:val="20"/>
        </w:rPr>
        <w:t>为贯彻党的教育方针，落实立德树人根本任务，引导学生践行社会主义核心价值观，培养</w:t>
      </w:r>
      <w:r>
        <w:rPr>
          <w:sz w:val="20"/>
          <w:szCs w:val="20"/>
        </w:rPr>
        <w:t>“</w:t>
      </w:r>
      <w:r>
        <w:rPr>
          <w:rFonts w:hAnsi="宋体"/>
          <w:sz w:val="20"/>
          <w:szCs w:val="20"/>
        </w:rPr>
        <w:t>明体达用</w:t>
      </w:r>
      <w:r>
        <w:rPr>
          <w:sz w:val="20"/>
          <w:szCs w:val="20"/>
        </w:rPr>
        <w:t>”</w:t>
      </w:r>
      <w:r>
        <w:rPr>
          <w:rFonts w:hAnsi="宋体"/>
          <w:sz w:val="20"/>
          <w:szCs w:val="20"/>
        </w:rPr>
        <w:t>的</w:t>
      </w:r>
      <w:r>
        <w:rPr>
          <w:rFonts w:hint="eastAsia" w:hAnsi="宋体"/>
          <w:sz w:val="20"/>
          <w:szCs w:val="20"/>
        </w:rPr>
        <w:t>高素质</w:t>
      </w:r>
      <w:r>
        <w:rPr>
          <w:rFonts w:hAnsi="宋体"/>
          <w:sz w:val="20"/>
          <w:szCs w:val="20"/>
        </w:rPr>
        <w:t>应用型人才，塑造学生君子人格，</w:t>
      </w:r>
      <w:r>
        <w:rPr>
          <w:rFonts w:hAnsi="宋体"/>
          <w:kern w:val="0"/>
          <w:sz w:val="20"/>
          <w:szCs w:val="20"/>
        </w:rPr>
        <w:t>引导和激励学生个性化、多样化发展，</w:t>
      </w:r>
      <w:r>
        <w:rPr>
          <w:rFonts w:hAnsi="宋体"/>
          <w:sz w:val="20"/>
          <w:szCs w:val="20"/>
        </w:rPr>
        <w:t>根据上级有关文件精神，</w:t>
      </w:r>
      <w:r>
        <w:rPr>
          <w:rFonts w:hAnsi="宋体"/>
          <w:kern w:val="0"/>
          <w:sz w:val="20"/>
          <w:szCs w:val="20"/>
        </w:rPr>
        <w:t>结合我院实际，制订本办法。</w:t>
      </w:r>
    </w:p>
    <w:p>
      <w:pPr>
        <w:widowControl/>
        <w:spacing w:line="336" w:lineRule="exact"/>
        <w:ind w:firstLine="400" w:firstLineChars="200"/>
        <w:rPr>
          <w:kern w:val="0"/>
          <w:sz w:val="20"/>
          <w:szCs w:val="20"/>
        </w:rPr>
      </w:pPr>
      <w:r>
        <w:rPr>
          <w:rFonts w:ascii="黑体" w:hAnsi="黑体" w:eastAsia="黑体"/>
          <w:kern w:val="0"/>
          <w:sz w:val="20"/>
          <w:szCs w:val="20"/>
        </w:rPr>
        <w:t>第二条</w:t>
      </w:r>
      <w:r>
        <w:rPr>
          <w:kern w:val="0"/>
          <w:sz w:val="20"/>
          <w:szCs w:val="20"/>
        </w:rPr>
        <w:t xml:space="preserve">  </w:t>
      </w:r>
      <w:r>
        <w:rPr>
          <w:rFonts w:hAnsi="宋体"/>
          <w:kern w:val="0"/>
          <w:sz w:val="20"/>
          <w:szCs w:val="20"/>
        </w:rPr>
        <w:t>学生综合素质评价是对学生在大学期间的德、智、体、美全面发展的评价。评价结果是学生评奖评优的重要依据，也是学生在校表现的重要支撑材料。评价既要突出评价对象的主体性、发展性和全面性，又要注重评价实施的可操作性和规范性。</w:t>
      </w:r>
    </w:p>
    <w:p>
      <w:pPr>
        <w:widowControl/>
        <w:spacing w:line="336" w:lineRule="exact"/>
        <w:ind w:firstLine="400" w:firstLineChars="200"/>
        <w:rPr>
          <w:kern w:val="0"/>
          <w:sz w:val="20"/>
          <w:szCs w:val="20"/>
        </w:rPr>
      </w:pPr>
      <w:r>
        <w:rPr>
          <w:rFonts w:ascii="黑体" w:hAnsi="黑体" w:eastAsia="黑体"/>
          <w:kern w:val="0"/>
          <w:sz w:val="20"/>
          <w:szCs w:val="20"/>
        </w:rPr>
        <w:t xml:space="preserve">第三条 </w:t>
      </w:r>
      <w:r>
        <w:rPr>
          <w:kern w:val="0"/>
          <w:sz w:val="20"/>
          <w:szCs w:val="20"/>
        </w:rPr>
        <w:t xml:space="preserve"> </w:t>
      </w:r>
      <w:r>
        <w:rPr>
          <w:rFonts w:hAnsi="宋体"/>
          <w:kern w:val="0"/>
          <w:sz w:val="20"/>
          <w:szCs w:val="20"/>
        </w:rPr>
        <w:t>学生综合素质评价的内容由</w:t>
      </w:r>
      <w:r>
        <w:rPr>
          <w:kern w:val="0"/>
          <w:sz w:val="20"/>
          <w:szCs w:val="20"/>
        </w:rPr>
        <w:t>10</w:t>
      </w:r>
      <w:r>
        <w:rPr>
          <w:rFonts w:hAnsi="宋体"/>
          <w:kern w:val="0"/>
          <w:sz w:val="20"/>
          <w:szCs w:val="20"/>
        </w:rPr>
        <w:t>个项目组成：思想政治，文明修身，服务学生，实践公益，文体活动，职业技能，创新创业，学习态度、学业成绩和系自设项。学业成绩项为平均学分绩点（</w:t>
      </w:r>
      <w:r>
        <w:rPr>
          <w:kern w:val="0"/>
          <w:sz w:val="20"/>
          <w:szCs w:val="20"/>
        </w:rPr>
        <w:t>GPA</w:t>
      </w:r>
      <w:r>
        <w:rPr>
          <w:rFonts w:hAnsi="宋体"/>
          <w:kern w:val="0"/>
          <w:sz w:val="20"/>
          <w:szCs w:val="20"/>
        </w:rPr>
        <w:t>），由各系教学办按照《湖州师范学院求真学院学分制实施办法》给定；其他项目采用等级制评价，分为优秀、合格、不合格三个等级，由各系学工办负责给定。</w:t>
      </w:r>
      <w:r>
        <w:rPr>
          <w:kern w:val="0"/>
          <w:sz w:val="20"/>
          <w:szCs w:val="20"/>
        </w:rPr>
        <w:t>10</w:t>
      </w:r>
      <w:r>
        <w:rPr>
          <w:rFonts w:hAnsi="宋体"/>
          <w:kern w:val="0"/>
          <w:sz w:val="20"/>
          <w:szCs w:val="20"/>
        </w:rPr>
        <w:t>项评价统计综合后，即为学生一学年的综合素质评价结果。</w:t>
      </w:r>
    </w:p>
    <w:p>
      <w:pPr>
        <w:widowControl/>
        <w:spacing w:line="336" w:lineRule="exact"/>
        <w:ind w:firstLine="400" w:firstLineChars="200"/>
        <w:rPr>
          <w:kern w:val="0"/>
          <w:sz w:val="20"/>
          <w:szCs w:val="20"/>
        </w:rPr>
      </w:pPr>
      <w:r>
        <w:rPr>
          <w:rFonts w:ascii="黑体" w:hAnsi="黑体" w:eastAsia="黑体"/>
          <w:kern w:val="0"/>
          <w:sz w:val="20"/>
          <w:szCs w:val="20"/>
        </w:rPr>
        <w:t xml:space="preserve">第四条 </w:t>
      </w:r>
      <w:r>
        <w:rPr>
          <w:kern w:val="0"/>
          <w:sz w:val="20"/>
          <w:szCs w:val="20"/>
        </w:rPr>
        <w:t xml:space="preserve"> </w:t>
      </w:r>
      <w:r>
        <w:rPr>
          <w:rFonts w:hAnsi="宋体"/>
          <w:kern w:val="0"/>
          <w:sz w:val="20"/>
          <w:szCs w:val="20"/>
        </w:rPr>
        <w:t>评价按照各项目等级观测点（详见表一）进行。各系可根据本院实际适当修订每项观测点，系自定项观测点由各系自设。</w:t>
      </w:r>
    </w:p>
    <w:p>
      <w:pPr>
        <w:widowControl/>
        <w:spacing w:line="324" w:lineRule="exact"/>
        <w:ind w:firstLine="400" w:firstLineChars="200"/>
        <w:rPr>
          <w:kern w:val="0"/>
          <w:sz w:val="20"/>
          <w:szCs w:val="20"/>
        </w:rPr>
      </w:pPr>
      <w:r>
        <w:rPr>
          <w:rFonts w:ascii="黑体" w:hAnsi="黑体" w:eastAsia="黑体"/>
          <w:kern w:val="0"/>
          <w:sz w:val="20"/>
          <w:szCs w:val="20"/>
        </w:rPr>
        <w:t>第五条</w:t>
      </w:r>
      <w:r>
        <w:rPr>
          <w:kern w:val="0"/>
          <w:sz w:val="20"/>
          <w:szCs w:val="20"/>
        </w:rPr>
        <w:t xml:space="preserve">  </w:t>
      </w:r>
      <w:r>
        <w:rPr>
          <w:rFonts w:hAnsi="宋体"/>
          <w:kern w:val="0"/>
          <w:sz w:val="20"/>
          <w:szCs w:val="20"/>
        </w:rPr>
        <w:t>评价适用对象为具有我院学籍的全日制普通高等教育本专科学生。学生综合素质评价每学年开展一次，每年</w:t>
      </w:r>
      <w:r>
        <w:rPr>
          <w:kern w:val="0"/>
          <w:sz w:val="20"/>
          <w:szCs w:val="20"/>
        </w:rPr>
        <w:t>9</w:t>
      </w:r>
      <w:r>
        <w:rPr>
          <w:rFonts w:hAnsi="宋体"/>
          <w:kern w:val="0"/>
          <w:sz w:val="20"/>
          <w:szCs w:val="20"/>
        </w:rPr>
        <w:t>月份完成。评价共有本人自评、班级评议和系审核</w:t>
      </w:r>
      <w:r>
        <w:rPr>
          <w:kern w:val="0"/>
          <w:sz w:val="20"/>
          <w:szCs w:val="20"/>
        </w:rPr>
        <w:t>3</w:t>
      </w:r>
      <w:r>
        <w:rPr>
          <w:rFonts w:hAnsi="宋体"/>
          <w:kern w:val="0"/>
          <w:sz w:val="20"/>
          <w:szCs w:val="20"/>
        </w:rPr>
        <w:t>个程序。</w:t>
      </w:r>
    </w:p>
    <w:p>
      <w:pPr>
        <w:widowControl/>
        <w:spacing w:line="324" w:lineRule="exact"/>
        <w:ind w:firstLine="400" w:firstLineChars="200"/>
        <w:rPr>
          <w:kern w:val="0"/>
          <w:sz w:val="20"/>
          <w:szCs w:val="20"/>
        </w:rPr>
      </w:pPr>
      <w:r>
        <w:rPr>
          <w:kern w:val="0"/>
          <w:sz w:val="20"/>
          <w:szCs w:val="20"/>
        </w:rPr>
        <w:t>1</w:t>
      </w:r>
      <w:r>
        <w:rPr>
          <w:rFonts w:hAnsi="宋体"/>
          <w:kern w:val="0"/>
          <w:sz w:val="20"/>
          <w:szCs w:val="20"/>
        </w:rPr>
        <w:t>．本人自评。学生结合本人在校期间的表现，依据项目等级观测点，自主确定各项目的评价等级，填写《湖州师范学院求真学院大学生综合素质评价表》（详见表二），并准备相关的证明材料。</w:t>
      </w:r>
    </w:p>
    <w:p>
      <w:pPr>
        <w:widowControl/>
        <w:spacing w:line="324" w:lineRule="exact"/>
        <w:ind w:firstLine="400" w:firstLineChars="200"/>
        <w:rPr>
          <w:kern w:val="0"/>
          <w:sz w:val="20"/>
          <w:szCs w:val="20"/>
        </w:rPr>
      </w:pPr>
      <w:r>
        <w:rPr>
          <w:kern w:val="0"/>
          <w:sz w:val="20"/>
          <w:szCs w:val="20"/>
        </w:rPr>
        <w:t>2</w:t>
      </w:r>
      <w:r>
        <w:rPr>
          <w:rFonts w:hAnsi="宋体"/>
          <w:kern w:val="0"/>
          <w:sz w:val="20"/>
          <w:szCs w:val="20"/>
        </w:rPr>
        <w:t>．班级评议。班级成立综合素质评价小组，依据班级日常考核材料及其他相关材料在学生自评的基础上进行集体评议。评价小组由班主任、班长、团支书和学生代表组成，班主任担任组长，班长、团支书担任副组长，学生代表由全班同学公开推选，要求非班干部学生代表数不少于班级评议小组人数的三分之一。集体评议汇总表需在班级内公示</w:t>
      </w:r>
      <w:r>
        <w:rPr>
          <w:kern w:val="0"/>
          <w:sz w:val="20"/>
          <w:szCs w:val="20"/>
        </w:rPr>
        <w:t>3</w:t>
      </w:r>
      <w:r>
        <w:rPr>
          <w:rFonts w:hAnsi="宋体"/>
          <w:kern w:val="0"/>
          <w:sz w:val="20"/>
          <w:szCs w:val="20"/>
        </w:rPr>
        <w:t>天，公示无异议后上交系。</w:t>
      </w:r>
    </w:p>
    <w:p>
      <w:pPr>
        <w:widowControl/>
        <w:spacing w:line="324" w:lineRule="exact"/>
        <w:ind w:firstLine="400" w:firstLineChars="200"/>
        <w:rPr>
          <w:kern w:val="0"/>
          <w:sz w:val="20"/>
          <w:szCs w:val="20"/>
        </w:rPr>
      </w:pPr>
      <w:r>
        <w:rPr>
          <w:kern w:val="0"/>
          <w:sz w:val="20"/>
          <w:szCs w:val="20"/>
        </w:rPr>
        <w:t>3</w:t>
      </w:r>
      <w:r>
        <w:rPr>
          <w:rFonts w:hAnsi="宋体"/>
          <w:kern w:val="0"/>
          <w:sz w:val="20"/>
          <w:szCs w:val="20"/>
        </w:rPr>
        <w:t>．</w:t>
      </w:r>
      <w:r>
        <w:rPr>
          <w:rFonts w:hint="eastAsia" w:hAnsi="宋体"/>
          <w:kern w:val="0"/>
          <w:sz w:val="20"/>
          <w:szCs w:val="20"/>
        </w:rPr>
        <w:t>各</w:t>
      </w:r>
      <w:r>
        <w:rPr>
          <w:rFonts w:hAnsi="宋体"/>
          <w:kern w:val="0"/>
          <w:sz w:val="20"/>
          <w:szCs w:val="20"/>
        </w:rPr>
        <w:t>系审核。各系审核学生自评和班级评议结果，学生综合素质评价结果经公示无异议后，作为评奖评优依据材料。</w:t>
      </w:r>
    </w:p>
    <w:p>
      <w:pPr>
        <w:widowControl/>
        <w:spacing w:line="324" w:lineRule="exact"/>
        <w:ind w:firstLine="400" w:firstLineChars="200"/>
        <w:rPr>
          <w:kern w:val="0"/>
          <w:sz w:val="20"/>
          <w:szCs w:val="20"/>
        </w:rPr>
      </w:pPr>
      <w:r>
        <w:rPr>
          <w:rFonts w:ascii="黑体" w:hAnsi="黑体" w:eastAsia="黑体"/>
          <w:kern w:val="0"/>
          <w:sz w:val="20"/>
          <w:szCs w:val="20"/>
        </w:rPr>
        <w:t>第六条</w:t>
      </w:r>
      <w:r>
        <w:rPr>
          <w:kern w:val="0"/>
          <w:sz w:val="20"/>
          <w:szCs w:val="20"/>
        </w:rPr>
        <w:t xml:space="preserve">  </w:t>
      </w:r>
      <w:r>
        <w:rPr>
          <w:rFonts w:hAnsi="宋体"/>
          <w:kern w:val="0"/>
          <w:sz w:val="20"/>
          <w:szCs w:val="20"/>
        </w:rPr>
        <w:t>对毕业生的综合素质总评一般在最后一学年的第一学期进行，按照《湖州师范学院求真学院学生综合素质总评表》（详见表三）所列项目评价。</w:t>
      </w:r>
    </w:p>
    <w:p>
      <w:pPr>
        <w:widowControl/>
        <w:spacing w:line="324" w:lineRule="exact"/>
        <w:rPr>
          <w:kern w:val="0"/>
          <w:sz w:val="20"/>
          <w:szCs w:val="20"/>
        </w:rPr>
      </w:pPr>
      <w:r>
        <w:rPr>
          <w:kern w:val="0"/>
          <w:sz w:val="20"/>
          <w:szCs w:val="20"/>
        </w:rPr>
        <w:t xml:space="preserve">    </w:t>
      </w:r>
      <w:r>
        <w:rPr>
          <w:rFonts w:hAnsi="宋体"/>
          <w:kern w:val="0"/>
          <w:sz w:val="20"/>
          <w:szCs w:val="20"/>
        </w:rPr>
        <w:t>前</w:t>
      </w:r>
      <w:r>
        <w:rPr>
          <w:kern w:val="0"/>
          <w:sz w:val="20"/>
          <w:szCs w:val="20"/>
        </w:rPr>
        <w:t>3</w:t>
      </w:r>
      <w:r>
        <w:rPr>
          <w:rFonts w:hAnsi="宋体"/>
          <w:kern w:val="0"/>
          <w:sz w:val="20"/>
          <w:szCs w:val="20"/>
        </w:rPr>
        <w:t>年评价中有</w:t>
      </w:r>
      <w:r>
        <w:rPr>
          <w:kern w:val="0"/>
          <w:sz w:val="20"/>
          <w:szCs w:val="20"/>
        </w:rPr>
        <w:t>2</w:t>
      </w:r>
      <w:r>
        <w:rPr>
          <w:rFonts w:hAnsi="宋体"/>
          <w:kern w:val="0"/>
          <w:sz w:val="20"/>
          <w:szCs w:val="20"/>
        </w:rPr>
        <w:t>次及以上</w:t>
      </w:r>
      <w:r>
        <w:rPr>
          <w:kern w:val="0"/>
          <w:sz w:val="20"/>
          <w:szCs w:val="20"/>
        </w:rPr>
        <w:t>“</w:t>
      </w:r>
      <w:r>
        <w:rPr>
          <w:rFonts w:hAnsi="宋体"/>
          <w:kern w:val="0"/>
          <w:sz w:val="20"/>
          <w:szCs w:val="20"/>
        </w:rPr>
        <w:t>优秀</w:t>
      </w:r>
      <w:r>
        <w:rPr>
          <w:kern w:val="0"/>
          <w:sz w:val="20"/>
          <w:szCs w:val="20"/>
        </w:rPr>
        <w:t>”</w:t>
      </w:r>
      <w:r>
        <w:rPr>
          <w:rFonts w:hAnsi="宋体"/>
          <w:kern w:val="0"/>
          <w:sz w:val="20"/>
          <w:szCs w:val="20"/>
        </w:rPr>
        <w:t>，且没有</w:t>
      </w:r>
      <w:r>
        <w:rPr>
          <w:kern w:val="0"/>
          <w:sz w:val="20"/>
          <w:szCs w:val="20"/>
        </w:rPr>
        <w:t>“</w:t>
      </w:r>
      <w:r>
        <w:rPr>
          <w:rFonts w:hAnsi="宋体"/>
          <w:kern w:val="0"/>
          <w:sz w:val="20"/>
          <w:szCs w:val="20"/>
        </w:rPr>
        <w:t>不合格</w:t>
      </w:r>
      <w:r>
        <w:rPr>
          <w:kern w:val="0"/>
          <w:sz w:val="20"/>
          <w:szCs w:val="20"/>
        </w:rPr>
        <w:t>”</w:t>
      </w:r>
      <w:r>
        <w:rPr>
          <w:rFonts w:hAnsi="宋体"/>
          <w:kern w:val="0"/>
          <w:sz w:val="20"/>
          <w:szCs w:val="20"/>
        </w:rPr>
        <w:t>的，总评为</w:t>
      </w:r>
      <w:r>
        <w:rPr>
          <w:kern w:val="0"/>
          <w:sz w:val="20"/>
          <w:szCs w:val="20"/>
        </w:rPr>
        <w:t>“</w:t>
      </w:r>
      <w:r>
        <w:rPr>
          <w:rFonts w:hAnsi="宋体"/>
          <w:kern w:val="0"/>
          <w:sz w:val="20"/>
          <w:szCs w:val="20"/>
        </w:rPr>
        <w:t>优秀</w:t>
      </w:r>
      <w:r>
        <w:rPr>
          <w:kern w:val="0"/>
          <w:sz w:val="20"/>
          <w:szCs w:val="20"/>
        </w:rPr>
        <w:t>”</w:t>
      </w:r>
      <w:r>
        <w:rPr>
          <w:rFonts w:hAnsi="宋体"/>
          <w:kern w:val="0"/>
          <w:sz w:val="20"/>
          <w:szCs w:val="20"/>
        </w:rPr>
        <w:t>；前</w:t>
      </w:r>
      <w:r>
        <w:rPr>
          <w:kern w:val="0"/>
          <w:sz w:val="20"/>
          <w:szCs w:val="20"/>
        </w:rPr>
        <w:t>2</w:t>
      </w:r>
      <w:r>
        <w:rPr>
          <w:rFonts w:hAnsi="宋体"/>
          <w:kern w:val="0"/>
          <w:sz w:val="20"/>
          <w:szCs w:val="20"/>
        </w:rPr>
        <w:t>年评价为</w:t>
      </w:r>
      <w:r>
        <w:rPr>
          <w:kern w:val="0"/>
          <w:sz w:val="20"/>
          <w:szCs w:val="20"/>
        </w:rPr>
        <w:t>“</w:t>
      </w:r>
      <w:r>
        <w:rPr>
          <w:rFonts w:hAnsi="宋体"/>
          <w:kern w:val="0"/>
          <w:sz w:val="20"/>
          <w:szCs w:val="20"/>
        </w:rPr>
        <w:t>合格</w:t>
      </w:r>
      <w:r>
        <w:rPr>
          <w:kern w:val="0"/>
          <w:sz w:val="20"/>
          <w:szCs w:val="20"/>
        </w:rPr>
        <w:t>”</w:t>
      </w:r>
      <w:r>
        <w:rPr>
          <w:rFonts w:hAnsi="宋体"/>
          <w:kern w:val="0"/>
          <w:sz w:val="20"/>
          <w:szCs w:val="20"/>
        </w:rPr>
        <w:t>，第</w:t>
      </w:r>
      <w:r>
        <w:rPr>
          <w:kern w:val="0"/>
          <w:sz w:val="20"/>
          <w:szCs w:val="20"/>
        </w:rPr>
        <w:t>3</w:t>
      </w:r>
      <w:r>
        <w:rPr>
          <w:rFonts w:hAnsi="宋体"/>
          <w:kern w:val="0"/>
          <w:sz w:val="20"/>
          <w:szCs w:val="20"/>
        </w:rPr>
        <w:t>年评价为</w:t>
      </w:r>
      <w:r>
        <w:rPr>
          <w:kern w:val="0"/>
          <w:sz w:val="20"/>
          <w:szCs w:val="20"/>
        </w:rPr>
        <w:t>“</w:t>
      </w:r>
      <w:r>
        <w:rPr>
          <w:rFonts w:hAnsi="宋体"/>
          <w:kern w:val="0"/>
          <w:sz w:val="20"/>
          <w:szCs w:val="20"/>
        </w:rPr>
        <w:t>优秀</w:t>
      </w:r>
      <w:r>
        <w:rPr>
          <w:kern w:val="0"/>
          <w:sz w:val="20"/>
          <w:szCs w:val="20"/>
        </w:rPr>
        <w:t>”</w:t>
      </w:r>
      <w:r>
        <w:rPr>
          <w:rFonts w:hAnsi="宋体"/>
          <w:kern w:val="0"/>
          <w:sz w:val="20"/>
          <w:szCs w:val="20"/>
        </w:rPr>
        <w:t>，总评为</w:t>
      </w:r>
      <w:r>
        <w:rPr>
          <w:kern w:val="0"/>
          <w:sz w:val="20"/>
          <w:szCs w:val="20"/>
        </w:rPr>
        <w:t>“</w:t>
      </w:r>
      <w:r>
        <w:rPr>
          <w:rFonts w:hAnsi="宋体"/>
          <w:kern w:val="0"/>
          <w:sz w:val="20"/>
          <w:szCs w:val="20"/>
        </w:rPr>
        <w:t>优秀</w:t>
      </w:r>
      <w:r>
        <w:rPr>
          <w:kern w:val="0"/>
          <w:sz w:val="20"/>
          <w:szCs w:val="20"/>
        </w:rPr>
        <w:t>”</w:t>
      </w:r>
      <w:r>
        <w:rPr>
          <w:rFonts w:hAnsi="宋体"/>
          <w:kern w:val="0"/>
          <w:sz w:val="20"/>
          <w:szCs w:val="20"/>
        </w:rPr>
        <w:t>。有</w:t>
      </w:r>
      <w:r>
        <w:rPr>
          <w:kern w:val="0"/>
          <w:sz w:val="20"/>
          <w:szCs w:val="20"/>
        </w:rPr>
        <w:t>2</w:t>
      </w:r>
      <w:r>
        <w:rPr>
          <w:rFonts w:hAnsi="宋体"/>
          <w:kern w:val="0"/>
          <w:sz w:val="20"/>
          <w:szCs w:val="20"/>
        </w:rPr>
        <w:t>次及以上</w:t>
      </w:r>
      <w:r>
        <w:rPr>
          <w:kern w:val="0"/>
          <w:sz w:val="20"/>
          <w:szCs w:val="20"/>
        </w:rPr>
        <w:t>“</w:t>
      </w:r>
      <w:r>
        <w:rPr>
          <w:rFonts w:hAnsi="宋体"/>
          <w:kern w:val="0"/>
          <w:sz w:val="20"/>
          <w:szCs w:val="20"/>
        </w:rPr>
        <w:t>不合格</w:t>
      </w:r>
      <w:r>
        <w:rPr>
          <w:kern w:val="0"/>
          <w:sz w:val="20"/>
          <w:szCs w:val="20"/>
        </w:rPr>
        <w:t>”</w:t>
      </w:r>
      <w:r>
        <w:rPr>
          <w:rFonts w:hAnsi="宋体"/>
          <w:kern w:val="0"/>
          <w:sz w:val="20"/>
          <w:szCs w:val="20"/>
        </w:rPr>
        <w:t>的总评为</w:t>
      </w:r>
      <w:r>
        <w:rPr>
          <w:kern w:val="0"/>
          <w:sz w:val="20"/>
          <w:szCs w:val="20"/>
        </w:rPr>
        <w:t>“</w:t>
      </w:r>
      <w:r>
        <w:rPr>
          <w:rFonts w:hAnsi="宋体"/>
          <w:kern w:val="0"/>
          <w:sz w:val="20"/>
          <w:szCs w:val="20"/>
        </w:rPr>
        <w:t>不合格</w:t>
      </w:r>
      <w:r>
        <w:rPr>
          <w:kern w:val="0"/>
          <w:sz w:val="20"/>
          <w:szCs w:val="20"/>
        </w:rPr>
        <w:t>”</w:t>
      </w:r>
      <w:r>
        <w:rPr>
          <w:rFonts w:hAnsi="宋体"/>
          <w:kern w:val="0"/>
          <w:sz w:val="20"/>
          <w:szCs w:val="20"/>
        </w:rPr>
        <w:t>。其余评价为</w:t>
      </w:r>
      <w:r>
        <w:rPr>
          <w:kern w:val="0"/>
          <w:sz w:val="20"/>
          <w:szCs w:val="20"/>
        </w:rPr>
        <w:t>“</w:t>
      </w:r>
      <w:r>
        <w:rPr>
          <w:rFonts w:hAnsi="宋体"/>
          <w:kern w:val="0"/>
          <w:sz w:val="20"/>
          <w:szCs w:val="20"/>
        </w:rPr>
        <w:t>合格</w:t>
      </w:r>
      <w:r>
        <w:rPr>
          <w:kern w:val="0"/>
          <w:sz w:val="20"/>
          <w:szCs w:val="20"/>
        </w:rPr>
        <w:t>”</w:t>
      </w:r>
      <w:r>
        <w:rPr>
          <w:rFonts w:hAnsi="宋体"/>
          <w:kern w:val="0"/>
          <w:sz w:val="20"/>
          <w:szCs w:val="20"/>
        </w:rPr>
        <w:t>。（五年制专业评定方法：前</w:t>
      </w:r>
      <w:r>
        <w:rPr>
          <w:kern w:val="0"/>
          <w:sz w:val="20"/>
          <w:szCs w:val="20"/>
        </w:rPr>
        <w:t>4</w:t>
      </w:r>
      <w:r>
        <w:rPr>
          <w:rFonts w:hAnsi="宋体"/>
          <w:kern w:val="0"/>
          <w:sz w:val="20"/>
          <w:szCs w:val="20"/>
        </w:rPr>
        <w:t>年评价中有</w:t>
      </w:r>
      <w:r>
        <w:rPr>
          <w:kern w:val="0"/>
          <w:sz w:val="20"/>
          <w:szCs w:val="20"/>
        </w:rPr>
        <w:t>2</w:t>
      </w:r>
      <w:r>
        <w:rPr>
          <w:rFonts w:hAnsi="宋体"/>
          <w:kern w:val="0"/>
          <w:sz w:val="20"/>
          <w:szCs w:val="20"/>
        </w:rPr>
        <w:t>次及以上</w:t>
      </w:r>
      <w:r>
        <w:rPr>
          <w:kern w:val="0"/>
          <w:sz w:val="20"/>
          <w:szCs w:val="20"/>
        </w:rPr>
        <w:t>“</w:t>
      </w:r>
      <w:r>
        <w:rPr>
          <w:rFonts w:hAnsi="宋体"/>
          <w:kern w:val="0"/>
          <w:sz w:val="20"/>
          <w:szCs w:val="20"/>
        </w:rPr>
        <w:t>优秀</w:t>
      </w:r>
      <w:r>
        <w:rPr>
          <w:kern w:val="0"/>
          <w:sz w:val="20"/>
          <w:szCs w:val="20"/>
        </w:rPr>
        <w:t>”</w:t>
      </w:r>
      <w:r>
        <w:rPr>
          <w:rFonts w:hAnsi="宋体"/>
          <w:kern w:val="0"/>
          <w:sz w:val="20"/>
          <w:szCs w:val="20"/>
        </w:rPr>
        <w:t>的，且没有</w:t>
      </w:r>
      <w:r>
        <w:rPr>
          <w:kern w:val="0"/>
          <w:sz w:val="20"/>
          <w:szCs w:val="20"/>
        </w:rPr>
        <w:t>“</w:t>
      </w:r>
      <w:r>
        <w:rPr>
          <w:rFonts w:hAnsi="宋体"/>
          <w:kern w:val="0"/>
          <w:sz w:val="20"/>
          <w:szCs w:val="20"/>
        </w:rPr>
        <w:t>不合格</w:t>
      </w:r>
      <w:r>
        <w:rPr>
          <w:kern w:val="0"/>
          <w:sz w:val="20"/>
          <w:szCs w:val="20"/>
        </w:rPr>
        <w:t>”</w:t>
      </w:r>
      <w:r>
        <w:rPr>
          <w:rFonts w:hAnsi="宋体"/>
          <w:kern w:val="0"/>
          <w:sz w:val="20"/>
          <w:szCs w:val="20"/>
        </w:rPr>
        <w:t>的，总评为</w:t>
      </w:r>
      <w:r>
        <w:rPr>
          <w:kern w:val="0"/>
          <w:sz w:val="20"/>
          <w:szCs w:val="20"/>
        </w:rPr>
        <w:t>“</w:t>
      </w:r>
      <w:r>
        <w:rPr>
          <w:rFonts w:hAnsi="宋体"/>
          <w:kern w:val="0"/>
          <w:sz w:val="20"/>
          <w:szCs w:val="20"/>
        </w:rPr>
        <w:t>优秀</w:t>
      </w:r>
      <w:r>
        <w:rPr>
          <w:kern w:val="0"/>
          <w:sz w:val="20"/>
          <w:szCs w:val="20"/>
        </w:rPr>
        <w:t>”</w:t>
      </w:r>
      <w:r>
        <w:rPr>
          <w:rFonts w:hAnsi="宋体"/>
          <w:kern w:val="0"/>
          <w:sz w:val="20"/>
          <w:szCs w:val="20"/>
        </w:rPr>
        <w:t>。有</w:t>
      </w:r>
      <w:r>
        <w:rPr>
          <w:kern w:val="0"/>
          <w:sz w:val="20"/>
          <w:szCs w:val="20"/>
        </w:rPr>
        <w:t>2</w:t>
      </w:r>
      <w:r>
        <w:rPr>
          <w:rFonts w:hAnsi="宋体"/>
          <w:kern w:val="0"/>
          <w:sz w:val="20"/>
          <w:szCs w:val="20"/>
        </w:rPr>
        <w:t>次及以上</w:t>
      </w:r>
      <w:r>
        <w:rPr>
          <w:kern w:val="0"/>
          <w:sz w:val="20"/>
          <w:szCs w:val="20"/>
        </w:rPr>
        <w:t>“</w:t>
      </w:r>
      <w:r>
        <w:rPr>
          <w:rFonts w:hAnsi="宋体"/>
          <w:kern w:val="0"/>
          <w:sz w:val="20"/>
          <w:szCs w:val="20"/>
        </w:rPr>
        <w:t>不合格</w:t>
      </w:r>
      <w:r>
        <w:rPr>
          <w:kern w:val="0"/>
          <w:sz w:val="20"/>
          <w:szCs w:val="20"/>
        </w:rPr>
        <w:t>”</w:t>
      </w:r>
      <w:r>
        <w:rPr>
          <w:rFonts w:hAnsi="宋体"/>
          <w:kern w:val="0"/>
          <w:sz w:val="20"/>
          <w:szCs w:val="20"/>
        </w:rPr>
        <w:t>的总评为</w:t>
      </w:r>
      <w:r>
        <w:rPr>
          <w:kern w:val="0"/>
          <w:sz w:val="20"/>
          <w:szCs w:val="20"/>
        </w:rPr>
        <w:t>“</w:t>
      </w:r>
      <w:r>
        <w:rPr>
          <w:rFonts w:hAnsi="宋体"/>
          <w:kern w:val="0"/>
          <w:sz w:val="20"/>
          <w:szCs w:val="20"/>
        </w:rPr>
        <w:t>不合格</w:t>
      </w:r>
      <w:r>
        <w:rPr>
          <w:kern w:val="0"/>
          <w:sz w:val="20"/>
          <w:szCs w:val="20"/>
        </w:rPr>
        <w:t>”</w:t>
      </w:r>
      <w:r>
        <w:rPr>
          <w:rFonts w:hAnsi="宋体"/>
          <w:kern w:val="0"/>
          <w:sz w:val="20"/>
          <w:szCs w:val="20"/>
        </w:rPr>
        <w:t>。其余评价为</w:t>
      </w:r>
      <w:r>
        <w:rPr>
          <w:kern w:val="0"/>
          <w:sz w:val="20"/>
          <w:szCs w:val="20"/>
        </w:rPr>
        <w:t>“</w:t>
      </w:r>
      <w:r>
        <w:rPr>
          <w:rFonts w:hAnsi="宋体"/>
          <w:kern w:val="0"/>
          <w:sz w:val="20"/>
          <w:szCs w:val="20"/>
        </w:rPr>
        <w:t>合格</w:t>
      </w:r>
      <w:r>
        <w:rPr>
          <w:kern w:val="0"/>
          <w:sz w:val="20"/>
          <w:szCs w:val="20"/>
        </w:rPr>
        <w:t>”</w:t>
      </w:r>
      <w:r>
        <w:rPr>
          <w:rFonts w:hAnsi="宋体"/>
          <w:kern w:val="0"/>
          <w:sz w:val="20"/>
          <w:szCs w:val="20"/>
        </w:rPr>
        <w:t>。）</w:t>
      </w:r>
    </w:p>
    <w:p>
      <w:pPr>
        <w:widowControl/>
        <w:spacing w:line="324" w:lineRule="exact"/>
        <w:rPr>
          <w:kern w:val="0"/>
          <w:sz w:val="20"/>
          <w:szCs w:val="20"/>
        </w:rPr>
      </w:pPr>
      <w:r>
        <w:rPr>
          <w:kern w:val="0"/>
          <w:sz w:val="20"/>
          <w:szCs w:val="20"/>
        </w:rPr>
        <w:t xml:space="preserve">    </w:t>
      </w:r>
      <w:r>
        <w:rPr>
          <w:rFonts w:hAnsi="宋体"/>
          <w:kern w:val="0"/>
          <w:sz w:val="20"/>
          <w:szCs w:val="20"/>
        </w:rPr>
        <w:t>毕业生在毕业前最后一学年的奖惩，可按照本办法相关规定修正其毕业总评中相关项目的评定等级。</w:t>
      </w:r>
    </w:p>
    <w:p>
      <w:pPr>
        <w:widowControl/>
        <w:spacing w:line="324" w:lineRule="exact"/>
        <w:ind w:firstLine="400" w:firstLineChars="200"/>
        <w:rPr>
          <w:kern w:val="0"/>
          <w:sz w:val="20"/>
          <w:szCs w:val="20"/>
        </w:rPr>
      </w:pPr>
      <w:r>
        <w:rPr>
          <w:rFonts w:ascii="黑体" w:hAnsi="黑体" w:eastAsia="黑体"/>
          <w:kern w:val="0"/>
          <w:sz w:val="20"/>
          <w:szCs w:val="20"/>
        </w:rPr>
        <w:t xml:space="preserve">第七条 </w:t>
      </w:r>
      <w:r>
        <w:rPr>
          <w:kern w:val="0"/>
          <w:sz w:val="20"/>
          <w:szCs w:val="20"/>
        </w:rPr>
        <w:t xml:space="preserve"> </w:t>
      </w:r>
      <w:r>
        <w:rPr>
          <w:rFonts w:hAnsi="宋体"/>
          <w:kern w:val="0"/>
          <w:sz w:val="20"/>
          <w:szCs w:val="20"/>
        </w:rPr>
        <w:t>毕业生总评汇总结果经公示无异议后，由系盖章确认，系留存。</w:t>
      </w:r>
    </w:p>
    <w:p>
      <w:pPr>
        <w:widowControl/>
        <w:tabs>
          <w:tab w:val="left" w:pos="540"/>
        </w:tabs>
        <w:spacing w:line="324" w:lineRule="exact"/>
        <w:ind w:firstLine="400" w:firstLineChars="200"/>
        <w:rPr>
          <w:kern w:val="0"/>
          <w:sz w:val="20"/>
          <w:szCs w:val="20"/>
        </w:rPr>
      </w:pPr>
      <w:r>
        <w:rPr>
          <w:rFonts w:ascii="黑体" w:hAnsi="黑体" w:eastAsia="黑体"/>
          <w:kern w:val="0"/>
          <w:sz w:val="20"/>
          <w:szCs w:val="20"/>
        </w:rPr>
        <w:t>第八条</w:t>
      </w:r>
      <w:r>
        <w:rPr>
          <w:kern w:val="0"/>
          <w:sz w:val="20"/>
          <w:szCs w:val="20"/>
        </w:rPr>
        <w:t xml:space="preserve">  </w:t>
      </w:r>
      <w:r>
        <w:rPr>
          <w:rFonts w:hAnsi="宋体"/>
          <w:kern w:val="0"/>
          <w:sz w:val="20"/>
          <w:szCs w:val="20"/>
        </w:rPr>
        <w:t>对参加学院交换生项目、合作办学项目的学生的评价，由各系根据实际情况自行确定。</w:t>
      </w:r>
    </w:p>
    <w:p>
      <w:pPr>
        <w:widowControl/>
        <w:tabs>
          <w:tab w:val="left" w:pos="540"/>
        </w:tabs>
        <w:spacing w:line="324" w:lineRule="exact"/>
        <w:ind w:firstLine="400" w:firstLineChars="200"/>
        <w:rPr>
          <w:kern w:val="0"/>
          <w:sz w:val="20"/>
          <w:szCs w:val="20"/>
        </w:rPr>
      </w:pPr>
      <w:r>
        <w:rPr>
          <w:rFonts w:ascii="黑体" w:hAnsi="黑体" w:eastAsia="黑体"/>
          <w:kern w:val="0"/>
          <w:sz w:val="20"/>
          <w:szCs w:val="20"/>
        </w:rPr>
        <w:t xml:space="preserve">第九条 </w:t>
      </w:r>
      <w:r>
        <w:rPr>
          <w:kern w:val="0"/>
          <w:sz w:val="20"/>
          <w:szCs w:val="20"/>
        </w:rPr>
        <w:t xml:space="preserve"> </w:t>
      </w:r>
      <w:r>
        <w:rPr>
          <w:rFonts w:hAnsi="宋体"/>
          <w:spacing w:val="-8"/>
          <w:kern w:val="0"/>
          <w:sz w:val="20"/>
          <w:szCs w:val="20"/>
        </w:rPr>
        <w:t>院学工部在评议期间接受关于评议的各类申诉</w:t>
      </w:r>
      <w:r>
        <w:rPr>
          <w:rFonts w:hAnsi="宋体"/>
          <w:kern w:val="0"/>
          <w:sz w:val="20"/>
          <w:szCs w:val="20"/>
        </w:rPr>
        <w:t>。</w:t>
      </w:r>
    </w:p>
    <w:p>
      <w:pPr>
        <w:widowControl/>
        <w:spacing w:line="324" w:lineRule="exact"/>
        <w:ind w:firstLine="400" w:firstLineChars="200"/>
        <w:rPr>
          <w:kern w:val="0"/>
          <w:sz w:val="20"/>
          <w:szCs w:val="20"/>
        </w:rPr>
      </w:pPr>
      <w:r>
        <w:rPr>
          <w:rFonts w:ascii="黑体" w:hAnsi="黑体" w:eastAsia="黑体"/>
          <w:kern w:val="0"/>
          <w:sz w:val="20"/>
          <w:szCs w:val="20"/>
        </w:rPr>
        <w:t xml:space="preserve">第十条 </w:t>
      </w:r>
      <w:r>
        <w:rPr>
          <w:kern w:val="0"/>
          <w:sz w:val="20"/>
          <w:szCs w:val="20"/>
        </w:rPr>
        <w:t xml:space="preserve"> </w:t>
      </w:r>
      <w:r>
        <w:rPr>
          <w:rFonts w:hAnsi="宋体"/>
          <w:kern w:val="0"/>
          <w:sz w:val="20"/>
          <w:szCs w:val="20"/>
        </w:rPr>
        <w:t>学生在自评过程中有弄虚作假的，班级评议和系审核可将相应项目和</w:t>
      </w:r>
      <w:r>
        <w:rPr>
          <w:kern w:val="0"/>
          <w:sz w:val="20"/>
          <w:szCs w:val="20"/>
        </w:rPr>
        <w:t>“</w:t>
      </w:r>
      <w:r>
        <w:rPr>
          <w:rFonts w:hAnsi="宋体"/>
          <w:kern w:val="0"/>
          <w:sz w:val="20"/>
          <w:szCs w:val="20"/>
        </w:rPr>
        <w:t>文明修身</w:t>
      </w:r>
      <w:r>
        <w:rPr>
          <w:kern w:val="0"/>
          <w:sz w:val="20"/>
          <w:szCs w:val="20"/>
        </w:rPr>
        <w:t>”</w:t>
      </w:r>
      <w:r>
        <w:rPr>
          <w:rFonts w:hAnsi="宋体"/>
          <w:kern w:val="0"/>
          <w:sz w:val="20"/>
          <w:szCs w:val="20"/>
        </w:rPr>
        <w:t>项直接确定为</w:t>
      </w:r>
      <w:r>
        <w:rPr>
          <w:kern w:val="0"/>
          <w:sz w:val="20"/>
          <w:szCs w:val="20"/>
        </w:rPr>
        <w:t>“</w:t>
      </w:r>
      <w:r>
        <w:rPr>
          <w:rFonts w:hAnsi="宋体"/>
          <w:kern w:val="0"/>
          <w:sz w:val="20"/>
          <w:szCs w:val="20"/>
        </w:rPr>
        <w:t>不合格</w:t>
      </w:r>
      <w:r>
        <w:rPr>
          <w:kern w:val="0"/>
          <w:sz w:val="20"/>
          <w:szCs w:val="20"/>
        </w:rPr>
        <w:t>”</w:t>
      </w:r>
      <w:r>
        <w:rPr>
          <w:rFonts w:hAnsi="宋体"/>
          <w:kern w:val="0"/>
          <w:sz w:val="20"/>
          <w:szCs w:val="20"/>
        </w:rPr>
        <w:t>。</w:t>
      </w:r>
    </w:p>
    <w:p>
      <w:pPr>
        <w:widowControl/>
        <w:spacing w:line="324" w:lineRule="exact"/>
        <w:ind w:firstLine="400" w:firstLineChars="200"/>
        <w:rPr>
          <w:kern w:val="0"/>
          <w:sz w:val="20"/>
          <w:szCs w:val="20"/>
        </w:rPr>
      </w:pPr>
      <w:r>
        <w:rPr>
          <w:rFonts w:ascii="黑体" w:hAnsi="黑体" w:eastAsia="黑体"/>
          <w:kern w:val="0"/>
          <w:sz w:val="20"/>
          <w:szCs w:val="20"/>
        </w:rPr>
        <w:t xml:space="preserve">第十一条 </w:t>
      </w:r>
      <w:r>
        <w:rPr>
          <w:kern w:val="0"/>
          <w:sz w:val="20"/>
          <w:szCs w:val="20"/>
        </w:rPr>
        <w:t xml:space="preserve"> </w:t>
      </w:r>
      <w:r>
        <w:rPr>
          <w:rFonts w:hAnsi="宋体"/>
          <w:kern w:val="0"/>
          <w:sz w:val="20"/>
          <w:szCs w:val="20"/>
        </w:rPr>
        <w:t>各系可根据本办法制定本系的实施细则，向学生告知并在学生处备案后执行。专升本、专科学生参照本办法由学生所在系制定相应细则。</w:t>
      </w:r>
    </w:p>
    <w:p>
      <w:pPr>
        <w:spacing w:line="324" w:lineRule="exact"/>
        <w:ind w:firstLine="400" w:firstLineChars="200"/>
        <w:rPr>
          <w:rFonts w:hint="eastAsia"/>
          <w:kern w:val="0"/>
          <w:sz w:val="20"/>
          <w:szCs w:val="20"/>
        </w:rPr>
      </w:pPr>
      <w:r>
        <w:rPr>
          <w:rFonts w:ascii="黑体" w:hAnsi="黑体" w:eastAsia="黑体"/>
          <w:kern w:val="0"/>
          <w:sz w:val="20"/>
          <w:szCs w:val="20"/>
        </w:rPr>
        <w:t xml:space="preserve">第十二条  </w:t>
      </w:r>
      <w:r>
        <w:rPr>
          <w:rFonts w:hAnsi="宋体"/>
          <w:kern w:val="0"/>
          <w:sz w:val="20"/>
          <w:szCs w:val="20"/>
        </w:rPr>
        <w:t>本办法自</w:t>
      </w:r>
      <w:r>
        <w:rPr>
          <w:kern w:val="0"/>
          <w:sz w:val="20"/>
          <w:szCs w:val="20"/>
        </w:rPr>
        <w:t>2017</w:t>
      </w:r>
      <w:r>
        <w:rPr>
          <w:rFonts w:hAnsi="宋体"/>
          <w:kern w:val="0"/>
          <w:sz w:val="20"/>
          <w:szCs w:val="20"/>
        </w:rPr>
        <w:t>年</w:t>
      </w:r>
      <w:r>
        <w:rPr>
          <w:kern w:val="0"/>
          <w:sz w:val="20"/>
          <w:szCs w:val="20"/>
        </w:rPr>
        <w:t>9</w:t>
      </w:r>
      <w:r>
        <w:rPr>
          <w:rFonts w:hAnsi="宋体"/>
          <w:kern w:val="0"/>
          <w:sz w:val="20"/>
          <w:szCs w:val="20"/>
        </w:rPr>
        <w:t>月</w:t>
      </w:r>
      <w:r>
        <w:rPr>
          <w:kern w:val="0"/>
          <w:sz w:val="20"/>
          <w:szCs w:val="20"/>
        </w:rPr>
        <w:t>1</w:t>
      </w:r>
      <w:r>
        <w:rPr>
          <w:rFonts w:hAnsi="宋体"/>
          <w:kern w:val="0"/>
          <w:sz w:val="20"/>
          <w:szCs w:val="20"/>
        </w:rPr>
        <w:t>日起执行，由学工部负责解释；留学生的相关评价办法由国际学院另行制订；原《湖州师范学院求真学院大学生综合素质评价办法（试行）》（湖师院求真党发〔</w:t>
      </w:r>
      <w:r>
        <w:rPr>
          <w:kern w:val="0"/>
          <w:sz w:val="20"/>
          <w:szCs w:val="20"/>
        </w:rPr>
        <w:t>2016</w:t>
      </w:r>
      <w:r>
        <w:rPr>
          <w:rFonts w:hAnsi="宋体"/>
          <w:kern w:val="0"/>
          <w:sz w:val="20"/>
          <w:szCs w:val="20"/>
        </w:rPr>
        <w:t>〕</w:t>
      </w:r>
      <w:r>
        <w:rPr>
          <w:kern w:val="0"/>
          <w:sz w:val="20"/>
          <w:szCs w:val="20"/>
        </w:rPr>
        <w:t>3</w:t>
      </w:r>
      <w:r>
        <w:rPr>
          <w:rFonts w:hAnsi="宋体"/>
          <w:kern w:val="0"/>
          <w:sz w:val="20"/>
          <w:szCs w:val="20"/>
        </w:rPr>
        <w:t>号）同时废止</w:t>
      </w:r>
      <w:r>
        <w:rPr>
          <w:rFonts w:hint="eastAsia" w:hAnsi="宋体"/>
          <w:kern w:val="0"/>
          <w:sz w:val="20"/>
          <w:szCs w:val="20"/>
        </w:rPr>
        <w:t>。</w:t>
      </w: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326" w:lineRule="exact"/>
        <w:rPr>
          <w:rFonts w:hint="eastAsia" w:hAnsi="宋体"/>
          <w:kern w:val="0"/>
          <w:sz w:val="20"/>
          <w:szCs w:val="20"/>
        </w:rPr>
      </w:pPr>
    </w:p>
    <w:p>
      <w:pPr>
        <w:widowControl/>
        <w:spacing w:line="400" w:lineRule="exact"/>
        <w:jc w:val="left"/>
        <w:rPr>
          <w:rFonts w:hint="eastAsia" w:hAnsi="宋体"/>
          <w:kern w:val="0"/>
          <w:sz w:val="20"/>
          <w:szCs w:val="20"/>
        </w:rPr>
      </w:pPr>
      <w:r>
        <w:rPr>
          <w:rFonts w:hint="eastAsia" w:hAnsi="宋体"/>
          <w:kern w:val="0"/>
          <w:sz w:val="20"/>
          <w:szCs w:val="20"/>
        </w:rPr>
        <w:t>表一</w:t>
      </w:r>
    </w:p>
    <w:p>
      <w:pPr>
        <w:widowControl/>
        <w:spacing w:before="156" w:beforeLines="50" w:after="156" w:afterLines="50" w:line="360" w:lineRule="exact"/>
        <w:jc w:val="center"/>
        <w:rPr>
          <w:rFonts w:hint="eastAsia" w:ascii="黑体" w:hAnsi="宋体" w:eastAsia="黑体" w:cs="宋体"/>
          <w:w w:val="80"/>
          <w:kern w:val="0"/>
          <w:sz w:val="28"/>
          <w:szCs w:val="28"/>
        </w:rPr>
      </w:pPr>
      <w:r>
        <w:rPr>
          <w:rFonts w:hint="eastAsia" w:ascii="黑体" w:hAnsi="宋体" w:eastAsia="黑体" w:cs="宋体"/>
          <w:w w:val="80"/>
          <w:kern w:val="0"/>
          <w:sz w:val="28"/>
          <w:szCs w:val="28"/>
        </w:rPr>
        <w:t>湖州师范学院求真学院学生综合素质评价等级观测点</w:t>
      </w:r>
    </w:p>
    <w:tbl>
      <w:tblPr>
        <w:tblStyle w:val="17"/>
        <w:tblW w:w="55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91"/>
        <w:gridCol w:w="1848"/>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681"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评价项目</w:t>
            </w:r>
          </w:p>
        </w:tc>
        <w:tc>
          <w:tcPr>
            <w:tcW w:w="3439" w:type="dxa"/>
            <w:gridSpan w:val="2"/>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等级观测点（以学年为单位）</w:t>
            </w:r>
          </w:p>
        </w:tc>
        <w:tc>
          <w:tcPr>
            <w:tcW w:w="1428"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681" w:type="dxa"/>
            <w:vMerge w:val="continue"/>
            <w:vAlign w:val="center"/>
          </w:tcPr>
          <w:p>
            <w:pPr>
              <w:widowControl/>
              <w:spacing w:line="0" w:lineRule="atLeast"/>
              <w:jc w:val="center"/>
              <w:rPr>
                <w:rFonts w:hint="eastAsia" w:ascii="黑体" w:eastAsia="黑体"/>
                <w:kern w:val="0"/>
                <w:sz w:val="18"/>
                <w:szCs w:val="18"/>
              </w:rPr>
            </w:pPr>
          </w:p>
        </w:tc>
        <w:tc>
          <w:tcPr>
            <w:tcW w:w="1591" w:type="dxa"/>
            <w:vAlign w:val="center"/>
          </w:tcPr>
          <w:p>
            <w:pPr>
              <w:spacing w:line="0" w:lineRule="atLeast"/>
              <w:jc w:val="center"/>
              <w:rPr>
                <w:rFonts w:hint="eastAsia" w:ascii="黑体" w:eastAsia="黑体"/>
                <w:kern w:val="0"/>
                <w:sz w:val="18"/>
                <w:szCs w:val="18"/>
              </w:rPr>
            </w:pPr>
            <w:r>
              <w:rPr>
                <w:rFonts w:hint="eastAsia" w:ascii="黑体" w:hAnsi="宋体" w:eastAsia="黑体"/>
                <w:kern w:val="0"/>
                <w:sz w:val="18"/>
                <w:szCs w:val="18"/>
              </w:rPr>
              <w:t>优秀</w:t>
            </w:r>
          </w:p>
        </w:tc>
        <w:tc>
          <w:tcPr>
            <w:tcW w:w="1848" w:type="dxa"/>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不合格</w:t>
            </w:r>
          </w:p>
        </w:tc>
        <w:tc>
          <w:tcPr>
            <w:tcW w:w="1428"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681"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思想政治</w:t>
            </w:r>
          </w:p>
        </w:tc>
        <w:tc>
          <w:tcPr>
            <w:tcW w:w="1591" w:type="dxa"/>
            <w:vMerge w:val="restart"/>
            <w:vAlign w:val="center"/>
          </w:tcPr>
          <w:p>
            <w:pPr>
              <w:widowControl/>
              <w:spacing w:line="0" w:lineRule="atLeast"/>
              <w:rPr>
                <w:kern w:val="0"/>
                <w:sz w:val="18"/>
                <w:szCs w:val="18"/>
              </w:rPr>
            </w:pPr>
            <w:r>
              <w:rPr>
                <w:kern w:val="0"/>
                <w:sz w:val="18"/>
                <w:szCs w:val="18"/>
              </w:rPr>
              <w:t>1.</w:t>
            </w:r>
            <w:r>
              <w:rPr>
                <w:rFonts w:hAnsi="宋体"/>
                <w:kern w:val="0"/>
                <w:sz w:val="18"/>
                <w:szCs w:val="18"/>
              </w:rPr>
              <w:t>政治觉悟高、理想信念坚定、集体观念强；遵纪守法、尊敬师长、团结同学；具有较强的社会责任感和集体荣誉感</w:t>
            </w:r>
            <w:r>
              <w:rPr>
                <w:rFonts w:hint="eastAsia" w:hAnsi="宋体"/>
                <w:kern w:val="0"/>
                <w:sz w:val="18"/>
                <w:szCs w:val="18"/>
              </w:rPr>
              <w:t>，</w:t>
            </w:r>
            <w:r>
              <w:rPr>
                <w:rFonts w:hAnsi="宋体"/>
                <w:kern w:val="0"/>
                <w:sz w:val="18"/>
                <w:szCs w:val="18"/>
              </w:rPr>
              <w:t>维护</w:t>
            </w:r>
            <w:r>
              <w:rPr>
                <w:rFonts w:hint="eastAsia" w:hAnsi="宋体"/>
                <w:kern w:val="0"/>
                <w:sz w:val="18"/>
                <w:szCs w:val="18"/>
              </w:rPr>
              <w:t>学院</w:t>
            </w:r>
            <w:r>
              <w:rPr>
                <w:rFonts w:hAnsi="宋体"/>
                <w:kern w:val="0"/>
                <w:sz w:val="18"/>
                <w:szCs w:val="18"/>
              </w:rPr>
              <w:t>声誉；无违法违纪行为。</w:t>
            </w:r>
          </w:p>
        </w:tc>
        <w:tc>
          <w:tcPr>
            <w:tcW w:w="1848" w:type="dxa"/>
            <w:vAlign w:val="center"/>
          </w:tcPr>
          <w:p>
            <w:pPr>
              <w:widowControl/>
              <w:spacing w:line="0" w:lineRule="atLeast"/>
              <w:rPr>
                <w:kern w:val="0"/>
                <w:sz w:val="18"/>
                <w:szCs w:val="18"/>
              </w:rPr>
            </w:pPr>
            <w:r>
              <w:rPr>
                <w:kern w:val="0"/>
                <w:sz w:val="18"/>
                <w:szCs w:val="18"/>
              </w:rPr>
              <w:t>1.</w:t>
            </w:r>
            <w:r>
              <w:rPr>
                <w:rFonts w:hAnsi="宋体"/>
                <w:kern w:val="0"/>
                <w:sz w:val="18"/>
                <w:szCs w:val="18"/>
              </w:rPr>
              <w:t>违反国家法律法规和政策。</w:t>
            </w:r>
          </w:p>
        </w:tc>
        <w:tc>
          <w:tcPr>
            <w:tcW w:w="1428" w:type="dxa"/>
            <w:vMerge w:val="restart"/>
            <w:vAlign w:val="center"/>
          </w:tcPr>
          <w:p>
            <w:pPr>
              <w:widowControl/>
              <w:spacing w:line="0" w:lineRule="atLeast"/>
              <w:rPr>
                <w:kern w:val="0"/>
                <w:sz w:val="18"/>
                <w:szCs w:val="18"/>
              </w:rPr>
            </w:pPr>
            <w:r>
              <w:rPr>
                <w:b/>
                <w:kern w:val="0"/>
                <w:sz w:val="18"/>
                <w:szCs w:val="18"/>
              </w:rPr>
              <w:fldChar w:fldCharType="begin"/>
            </w:r>
            <w:r>
              <w:rPr>
                <w:b/>
                <w:kern w:val="0"/>
                <w:sz w:val="18"/>
                <w:szCs w:val="18"/>
              </w:rPr>
              <w:instrText xml:space="preserve"> = 1 \* GB3 </w:instrText>
            </w:r>
            <w:r>
              <w:rPr>
                <w:b/>
                <w:kern w:val="0"/>
                <w:sz w:val="18"/>
                <w:szCs w:val="18"/>
              </w:rPr>
              <w:fldChar w:fldCharType="separate"/>
            </w:r>
            <w:r>
              <w:rPr>
                <w:rFonts w:hAnsi="宋体"/>
                <w:b/>
                <w:kern w:val="0"/>
                <w:sz w:val="18"/>
                <w:szCs w:val="18"/>
              </w:rPr>
              <w:t>①</w:t>
            </w:r>
            <w:r>
              <w:rPr>
                <w:b/>
                <w:kern w:val="0"/>
                <w:sz w:val="18"/>
                <w:szCs w:val="18"/>
              </w:rPr>
              <w:fldChar w:fldCharType="end"/>
            </w:r>
            <w:r>
              <w:rPr>
                <w:rFonts w:hAnsi="宋体"/>
                <w:kern w:val="0"/>
                <w:sz w:val="18"/>
                <w:szCs w:val="18"/>
              </w:rPr>
              <w:t>符合任一</w:t>
            </w:r>
            <w:r>
              <w:rPr>
                <w:kern w:val="0"/>
                <w:sz w:val="18"/>
                <w:szCs w:val="18"/>
              </w:rPr>
              <w:t>“</w:t>
            </w:r>
            <w:r>
              <w:rPr>
                <w:rFonts w:hAnsi="宋体"/>
                <w:kern w:val="0"/>
                <w:sz w:val="18"/>
                <w:szCs w:val="18"/>
              </w:rPr>
              <w:t>不合格</w:t>
            </w:r>
            <w:r>
              <w:rPr>
                <w:kern w:val="0"/>
                <w:sz w:val="18"/>
                <w:szCs w:val="18"/>
              </w:rPr>
              <w:t>”</w:t>
            </w:r>
            <w:r>
              <w:rPr>
                <w:rFonts w:hAnsi="宋体"/>
                <w:kern w:val="0"/>
                <w:sz w:val="18"/>
                <w:szCs w:val="18"/>
              </w:rPr>
              <w:t>情况为</w:t>
            </w:r>
            <w:r>
              <w:rPr>
                <w:kern w:val="0"/>
                <w:sz w:val="18"/>
                <w:szCs w:val="18"/>
              </w:rPr>
              <w:t>“</w:t>
            </w:r>
            <w:r>
              <w:rPr>
                <w:rFonts w:hAnsi="宋体"/>
                <w:kern w:val="0"/>
                <w:sz w:val="18"/>
                <w:szCs w:val="18"/>
              </w:rPr>
              <w:t>不合格</w:t>
            </w:r>
            <w:r>
              <w:rPr>
                <w:kern w:val="0"/>
                <w:sz w:val="18"/>
                <w:szCs w:val="18"/>
              </w:rPr>
              <w:t>”</w:t>
            </w:r>
            <w:r>
              <w:rPr>
                <w:rFonts w:hAnsi="宋体"/>
                <w:kern w:val="0"/>
                <w:sz w:val="18"/>
                <w:szCs w:val="18"/>
              </w:rPr>
              <w:t>；在无</w:t>
            </w:r>
            <w:r>
              <w:rPr>
                <w:kern w:val="0"/>
                <w:sz w:val="18"/>
                <w:szCs w:val="18"/>
              </w:rPr>
              <w:t>“</w:t>
            </w:r>
            <w:r>
              <w:rPr>
                <w:rFonts w:hAnsi="宋体"/>
                <w:kern w:val="0"/>
                <w:sz w:val="18"/>
                <w:szCs w:val="18"/>
              </w:rPr>
              <w:t>不合格</w:t>
            </w:r>
            <w:r>
              <w:rPr>
                <w:kern w:val="0"/>
                <w:sz w:val="18"/>
                <w:szCs w:val="18"/>
              </w:rPr>
              <w:t>”</w:t>
            </w:r>
            <w:r>
              <w:rPr>
                <w:rFonts w:hAnsi="宋体"/>
                <w:kern w:val="0"/>
                <w:sz w:val="18"/>
                <w:szCs w:val="18"/>
              </w:rPr>
              <w:t>前提下，符合任一</w:t>
            </w:r>
            <w:r>
              <w:rPr>
                <w:kern w:val="0"/>
                <w:sz w:val="18"/>
                <w:szCs w:val="18"/>
              </w:rPr>
              <w:t>“</w:t>
            </w:r>
            <w:r>
              <w:rPr>
                <w:rFonts w:hAnsi="宋体"/>
                <w:kern w:val="0"/>
                <w:sz w:val="18"/>
                <w:szCs w:val="18"/>
              </w:rPr>
              <w:t>优秀</w:t>
            </w:r>
            <w:r>
              <w:rPr>
                <w:kern w:val="0"/>
                <w:sz w:val="18"/>
                <w:szCs w:val="18"/>
              </w:rPr>
              <w:t>”</w:t>
            </w:r>
            <w:r>
              <w:rPr>
                <w:rFonts w:hAnsi="宋体"/>
                <w:kern w:val="0"/>
                <w:sz w:val="18"/>
                <w:szCs w:val="18"/>
              </w:rPr>
              <w:t>情况为</w:t>
            </w:r>
            <w:r>
              <w:rPr>
                <w:kern w:val="0"/>
                <w:sz w:val="18"/>
                <w:szCs w:val="18"/>
              </w:rPr>
              <w:t>“</w:t>
            </w:r>
            <w:r>
              <w:rPr>
                <w:rFonts w:hAnsi="宋体"/>
                <w:kern w:val="0"/>
                <w:sz w:val="18"/>
                <w:szCs w:val="18"/>
              </w:rPr>
              <w:t>优秀</w:t>
            </w:r>
            <w:r>
              <w:rPr>
                <w:kern w:val="0"/>
                <w:sz w:val="18"/>
                <w:szCs w:val="18"/>
              </w:rPr>
              <w:t>”</w:t>
            </w:r>
            <w:r>
              <w:rPr>
                <w:rFonts w:hAnsi="宋体"/>
                <w:kern w:val="0"/>
                <w:sz w:val="18"/>
                <w:szCs w:val="18"/>
              </w:rPr>
              <w:t>；其余为</w:t>
            </w:r>
            <w:r>
              <w:rPr>
                <w:kern w:val="0"/>
                <w:sz w:val="18"/>
                <w:szCs w:val="18"/>
              </w:rPr>
              <w:t>“</w:t>
            </w:r>
            <w:r>
              <w:rPr>
                <w:rFonts w:hAnsi="宋体"/>
                <w:kern w:val="0"/>
                <w:sz w:val="18"/>
                <w:szCs w:val="18"/>
              </w:rPr>
              <w:t>合格</w:t>
            </w:r>
            <w:r>
              <w:rPr>
                <w:kern w:val="0"/>
                <w:sz w:val="18"/>
                <w:szCs w:val="18"/>
              </w:rPr>
              <w:t>”</w:t>
            </w:r>
            <w:r>
              <w:rPr>
                <w:rFonts w:hAns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681" w:type="dxa"/>
            <w:vMerge w:val="continue"/>
            <w:vAlign w:val="center"/>
          </w:tcPr>
          <w:p>
            <w:pPr>
              <w:widowControl/>
              <w:spacing w:line="0" w:lineRule="atLeast"/>
              <w:jc w:val="center"/>
              <w:rPr>
                <w:rFonts w:hint="eastAsia" w:ascii="黑体" w:eastAsia="黑体"/>
                <w:kern w:val="0"/>
                <w:sz w:val="18"/>
                <w:szCs w:val="18"/>
              </w:rPr>
            </w:pPr>
          </w:p>
        </w:tc>
        <w:tc>
          <w:tcPr>
            <w:tcW w:w="1591" w:type="dxa"/>
            <w:vMerge w:val="continue"/>
            <w:vAlign w:val="center"/>
          </w:tcPr>
          <w:p>
            <w:pPr>
              <w:spacing w:line="0" w:lineRule="atLeast"/>
              <w:rPr>
                <w:kern w:val="0"/>
                <w:sz w:val="18"/>
                <w:szCs w:val="18"/>
              </w:rPr>
            </w:pPr>
          </w:p>
        </w:tc>
        <w:tc>
          <w:tcPr>
            <w:tcW w:w="1848" w:type="dxa"/>
            <w:vAlign w:val="center"/>
          </w:tcPr>
          <w:p>
            <w:pPr>
              <w:widowControl/>
              <w:spacing w:line="0" w:lineRule="atLeast"/>
              <w:rPr>
                <w:kern w:val="0"/>
                <w:sz w:val="18"/>
                <w:szCs w:val="18"/>
              </w:rPr>
            </w:pPr>
            <w:r>
              <w:rPr>
                <w:kern w:val="0"/>
                <w:sz w:val="18"/>
                <w:szCs w:val="18"/>
              </w:rPr>
              <w:t>2.</w:t>
            </w:r>
            <w:r>
              <w:rPr>
                <w:rFonts w:hAnsi="宋体"/>
                <w:kern w:val="0"/>
                <w:sz w:val="18"/>
                <w:szCs w:val="18"/>
              </w:rPr>
              <w:t>受到</w:t>
            </w:r>
            <w:r>
              <w:rPr>
                <w:rFonts w:hint="eastAsia" w:hAnsi="宋体"/>
                <w:kern w:val="0"/>
                <w:sz w:val="18"/>
                <w:szCs w:val="18"/>
              </w:rPr>
              <w:t>学院</w:t>
            </w:r>
            <w:r>
              <w:rPr>
                <w:rFonts w:hAnsi="宋体"/>
                <w:kern w:val="0"/>
                <w:sz w:val="18"/>
                <w:szCs w:val="18"/>
              </w:rPr>
              <w:t>处分或受到</w:t>
            </w:r>
            <w:r>
              <w:rPr>
                <w:rFonts w:hint="eastAsia" w:hAnsi="宋体"/>
                <w:kern w:val="0"/>
                <w:sz w:val="18"/>
                <w:szCs w:val="18"/>
              </w:rPr>
              <w:t>学院</w:t>
            </w:r>
            <w:r>
              <w:rPr>
                <w:rFonts w:hAnsi="宋体"/>
                <w:kern w:val="0"/>
                <w:sz w:val="18"/>
                <w:szCs w:val="18"/>
              </w:rPr>
              <w:t>、</w:t>
            </w:r>
            <w:r>
              <w:rPr>
                <w:rFonts w:hint="eastAsia" w:hAnsi="宋体"/>
                <w:kern w:val="0"/>
                <w:sz w:val="18"/>
                <w:szCs w:val="18"/>
              </w:rPr>
              <w:t>系</w:t>
            </w:r>
            <w:r>
              <w:rPr>
                <w:rFonts w:hAnsi="宋体"/>
                <w:kern w:val="0"/>
                <w:sz w:val="18"/>
                <w:szCs w:val="18"/>
              </w:rPr>
              <w:t>和有关部门通报批评。</w:t>
            </w:r>
          </w:p>
        </w:tc>
        <w:tc>
          <w:tcPr>
            <w:tcW w:w="1428"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681" w:type="dxa"/>
            <w:vMerge w:val="continue"/>
            <w:vAlign w:val="center"/>
          </w:tcPr>
          <w:p>
            <w:pPr>
              <w:widowControl/>
              <w:spacing w:line="0" w:lineRule="atLeast"/>
              <w:jc w:val="center"/>
              <w:rPr>
                <w:rFonts w:hint="eastAsia" w:ascii="黑体" w:eastAsia="黑体"/>
                <w:kern w:val="0"/>
                <w:sz w:val="18"/>
                <w:szCs w:val="18"/>
              </w:rPr>
            </w:pPr>
          </w:p>
        </w:tc>
        <w:tc>
          <w:tcPr>
            <w:tcW w:w="1591" w:type="dxa"/>
            <w:vMerge w:val="continue"/>
            <w:vAlign w:val="center"/>
          </w:tcPr>
          <w:p>
            <w:pPr>
              <w:spacing w:line="0" w:lineRule="atLeast"/>
              <w:rPr>
                <w:kern w:val="0"/>
                <w:sz w:val="18"/>
                <w:szCs w:val="18"/>
              </w:rPr>
            </w:pPr>
          </w:p>
        </w:tc>
        <w:tc>
          <w:tcPr>
            <w:tcW w:w="1848" w:type="dxa"/>
            <w:vAlign w:val="center"/>
          </w:tcPr>
          <w:p>
            <w:pPr>
              <w:widowControl/>
              <w:spacing w:line="0" w:lineRule="atLeast"/>
              <w:rPr>
                <w:kern w:val="0"/>
                <w:sz w:val="18"/>
                <w:szCs w:val="18"/>
              </w:rPr>
            </w:pPr>
            <w:r>
              <w:rPr>
                <w:kern w:val="0"/>
                <w:sz w:val="18"/>
                <w:szCs w:val="18"/>
              </w:rPr>
              <w:t>3.</w:t>
            </w:r>
            <w:r>
              <w:rPr>
                <w:rFonts w:hAnsi="宋体"/>
                <w:kern w:val="0"/>
                <w:sz w:val="18"/>
                <w:szCs w:val="18"/>
              </w:rPr>
              <w:t>参与非法集会、游行、示威或参加邪教组织、非法政治及宗教活动。</w:t>
            </w:r>
          </w:p>
        </w:tc>
        <w:tc>
          <w:tcPr>
            <w:tcW w:w="1428"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681" w:type="dxa"/>
            <w:vMerge w:val="continue"/>
            <w:vAlign w:val="center"/>
          </w:tcPr>
          <w:p>
            <w:pPr>
              <w:widowControl/>
              <w:spacing w:line="0" w:lineRule="atLeast"/>
              <w:jc w:val="center"/>
              <w:rPr>
                <w:rFonts w:hint="eastAsia" w:ascii="黑体" w:eastAsia="黑体"/>
                <w:kern w:val="0"/>
                <w:sz w:val="18"/>
                <w:szCs w:val="18"/>
              </w:rPr>
            </w:pPr>
          </w:p>
        </w:tc>
        <w:tc>
          <w:tcPr>
            <w:tcW w:w="1591" w:type="dxa"/>
            <w:vMerge w:val="continue"/>
            <w:vAlign w:val="center"/>
          </w:tcPr>
          <w:p>
            <w:pPr>
              <w:spacing w:line="0" w:lineRule="atLeast"/>
              <w:rPr>
                <w:kern w:val="0"/>
                <w:sz w:val="18"/>
                <w:szCs w:val="18"/>
              </w:rPr>
            </w:pPr>
          </w:p>
        </w:tc>
        <w:tc>
          <w:tcPr>
            <w:tcW w:w="1848" w:type="dxa"/>
            <w:vMerge w:val="restart"/>
            <w:vAlign w:val="center"/>
          </w:tcPr>
          <w:p>
            <w:pPr>
              <w:widowControl/>
              <w:spacing w:line="0" w:lineRule="atLeast"/>
              <w:rPr>
                <w:kern w:val="0"/>
                <w:sz w:val="18"/>
                <w:szCs w:val="18"/>
              </w:rPr>
            </w:pPr>
            <w:r>
              <w:rPr>
                <w:kern w:val="0"/>
                <w:sz w:val="18"/>
                <w:szCs w:val="18"/>
              </w:rPr>
              <w:t>4.</w:t>
            </w:r>
            <w:r>
              <w:rPr>
                <w:rFonts w:hAnsi="宋体"/>
                <w:kern w:val="0"/>
                <w:sz w:val="18"/>
                <w:szCs w:val="18"/>
              </w:rPr>
              <w:t>有扰乱</w:t>
            </w:r>
            <w:r>
              <w:rPr>
                <w:rFonts w:hint="eastAsia" w:hAnsi="宋体"/>
                <w:kern w:val="0"/>
                <w:sz w:val="18"/>
                <w:szCs w:val="18"/>
              </w:rPr>
              <w:t>学院</w:t>
            </w:r>
            <w:r>
              <w:rPr>
                <w:rFonts w:hAnsi="宋体"/>
                <w:kern w:val="0"/>
                <w:sz w:val="18"/>
                <w:szCs w:val="18"/>
              </w:rPr>
              <w:t>正常秩序或影响</w:t>
            </w:r>
            <w:r>
              <w:rPr>
                <w:rFonts w:hint="eastAsia" w:hAnsi="宋体"/>
                <w:kern w:val="0"/>
                <w:sz w:val="18"/>
                <w:szCs w:val="18"/>
              </w:rPr>
              <w:t>学院</w:t>
            </w:r>
            <w:r>
              <w:rPr>
                <w:rFonts w:hAnsi="宋体"/>
                <w:kern w:val="0"/>
                <w:sz w:val="18"/>
                <w:szCs w:val="18"/>
              </w:rPr>
              <w:t>声誉等其他行为。</w:t>
            </w:r>
          </w:p>
        </w:tc>
        <w:tc>
          <w:tcPr>
            <w:tcW w:w="1428"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81" w:type="dxa"/>
            <w:vMerge w:val="continue"/>
            <w:vAlign w:val="center"/>
          </w:tcPr>
          <w:p>
            <w:pPr>
              <w:widowControl/>
              <w:spacing w:line="0" w:lineRule="atLeast"/>
              <w:jc w:val="center"/>
              <w:rPr>
                <w:rFonts w:hint="eastAsia" w:ascii="黑体" w:eastAsia="黑体"/>
                <w:kern w:val="0"/>
                <w:sz w:val="18"/>
                <w:szCs w:val="18"/>
              </w:rPr>
            </w:pPr>
          </w:p>
        </w:tc>
        <w:tc>
          <w:tcPr>
            <w:tcW w:w="1591" w:type="dxa"/>
            <w:vAlign w:val="center"/>
          </w:tcPr>
          <w:p>
            <w:pPr>
              <w:spacing w:line="0" w:lineRule="atLeast"/>
              <w:rPr>
                <w:kern w:val="0"/>
                <w:sz w:val="18"/>
                <w:szCs w:val="18"/>
              </w:rPr>
            </w:pPr>
            <w:r>
              <w:rPr>
                <w:kern w:val="0"/>
                <w:sz w:val="18"/>
                <w:szCs w:val="18"/>
              </w:rPr>
              <w:t>2</w:t>
            </w:r>
            <w:r>
              <w:rPr>
                <w:rFonts w:hint="eastAsia" w:hAnsi="宋体"/>
                <w:kern w:val="0"/>
                <w:sz w:val="18"/>
                <w:szCs w:val="18"/>
              </w:rPr>
              <w:t>.</w:t>
            </w:r>
            <w:r>
              <w:rPr>
                <w:rFonts w:hAnsi="宋体"/>
                <w:kern w:val="0"/>
                <w:sz w:val="18"/>
                <w:szCs w:val="18"/>
              </w:rPr>
              <w:t>有见义勇为、拾金不昧等行为。</w:t>
            </w:r>
          </w:p>
        </w:tc>
        <w:tc>
          <w:tcPr>
            <w:tcW w:w="1848" w:type="dxa"/>
            <w:vMerge w:val="continue"/>
            <w:vAlign w:val="center"/>
          </w:tcPr>
          <w:p>
            <w:pPr>
              <w:widowControl/>
              <w:spacing w:line="0" w:lineRule="atLeast"/>
              <w:rPr>
                <w:kern w:val="0"/>
                <w:sz w:val="18"/>
                <w:szCs w:val="18"/>
              </w:rPr>
            </w:pPr>
          </w:p>
        </w:tc>
        <w:tc>
          <w:tcPr>
            <w:tcW w:w="1428"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681" w:type="dxa"/>
            <w:vMerge w:val="restart"/>
            <w:vAlign w:val="center"/>
          </w:tcPr>
          <w:p>
            <w:pPr>
              <w:spacing w:line="0" w:lineRule="atLeast"/>
              <w:jc w:val="center"/>
              <w:rPr>
                <w:rFonts w:hint="eastAsia" w:ascii="黑体" w:eastAsia="黑体"/>
                <w:kern w:val="0"/>
                <w:sz w:val="18"/>
                <w:szCs w:val="18"/>
              </w:rPr>
            </w:pPr>
            <w:r>
              <w:rPr>
                <w:rFonts w:hint="eastAsia" w:ascii="黑体" w:hAnsi="宋体" w:eastAsia="黑体"/>
                <w:kern w:val="0"/>
                <w:sz w:val="18"/>
                <w:szCs w:val="18"/>
              </w:rPr>
              <w:t>文明修身</w:t>
            </w:r>
          </w:p>
        </w:tc>
        <w:tc>
          <w:tcPr>
            <w:tcW w:w="1591" w:type="dxa"/>
            <w:vMerge w:val="restart"/>
            <w:vAlign w:val="center"/>
          </w:tcPr>
          <w:p>
            <w:pPr>
              <w:spacing w:line="0" w:lineRule="atLeast"/>
              <w:rPr>
                <w:kern w:val="0"/>
                <w:sz w:val="18"/>
                <w:szCs w:val="18"/>
              </w:rPr>
            </w:pPr>
            <w:r>
              <w:rPr>
                <w:kern w:val="0"/>
                <w:sz w:val="18"/>
                <w:szCs w:val="18"/>
              </w:rPr>
              <w:t>1.</w:t>
            </w:r>
            <w:r>
              <w:rPr>
                <w:rFonts w:hAnsi="宋体"/>
                <w:kern w:val="0"/>
                <w:sz w:val="18"/>
                <w:szCs w:val="18"/>
              </w:rPr>
              <w:t>自觉遵守</w:t>
            </w:r>
            <w:r>
              <w:rPr>
                <w:rFonts w:hint="eastAsia" w:hAnsi="宋体"/>
                <w:kern w:val="0"/>
                <w:sz w:val="18"/>
                <w:szCs w:val="18"/>
              </w:rPr>
              <w:t>学院</w:t>
            </w:r>
            <w:r>
              <w:rPr>
                <w:rFonts w:hAnsi="宋体"/>
                <w:kern w:val="0"/>
                <w:sz w:val="18"/>
                <w:szCs w:val="18"/>
              </w:rPr>
              <w:t>、</w:t>
            </w:r>
            <w:r>
              <w:rPr>
                <w:rFonts w:hint="eastAsia" w:hAnsi="宋体"/>
                <w:kern w:val="0"/>
                <w:sz w:val="18"/>
                <w:szCs w:val="18"/>
              </w:rPr>
              <w:t>系</w:t>
            </w:r>
            <w:r>
              <w:rPr>
                <w:rFonts w:hAnsi="宋体"/>
                <w:kern w:val="0"/>
                <w:sz w:val="18"/>
                <w:szCs w:val="18"/>
              </w:rPr>
              <w:t>的各项规定。</w:t>
            </w:r>
          </w:p>
        </w:tc>
        <w:tc>
          <w:tcPr>
            <w:tcW w:w="1848" w:type="dxa"/>
            <w:vAlign w:val="center"/>
          </w:tcPr>
          <w:p>
            <w:pPr>
              <w:widowControl/>
              <w:spacing w:line="0" w:lineRule="atLeast"/>
              <w:rPr>
                <w:kern w:val="0"/>
                <w:sz w:val="18"/>
                <w:szCs w:val="18"/>
              </w:rPr>
            </w:pPr>
            <w:r>
              <w:rPr>
                <w:kern w:val="0"/>
                <w:sz w:val="18"/>
                <w:szCs w:val="18"/>
              </w:rPr>
              <w:t>1.</w:t>
            </w:r>
            <w:r>
              <w:rPr>
                <w:rFonts w:hAnsi="宋体"/>
                <w:kern w:val="0"/>
                <w:sz w:val="18"/>
                <w:szCs w:val="18"/>
              </w:rPr>
              <w:t>违反</w:t>
            </w:r>
            <w:r>
              <w:rPr>
                <w:rFonts w:hint="eastAsia" w:hAnsi="宋体"/>
                <w:kern w:val="0"/>
                <w:sz w:val="18"/>
                <w:szCs w:val="18"/>
              </w:rPr>
              <w:t>学院</w:t>
            </w:r>
            <w:r>
              <w:rPr>
                <w:rFonts w:hAnsi="宋体"/>
                <w:kern w:val="0"/>
                <w:sz w:val="18"/>
                <w:szCs w:val="18"/>
              </w:rPr>
              <w:t>规章制度，受到</w:t>
            </w:r>
            <w:r>
              <w:rPr>
                <w:rFonts w:hint="eastAsia" w:hAnsi="宋体"/>
                <w:kern w:val="0"/>
                <w:sz w:val="18"/>
                <w:szCs w:val="18"/>
              </w:rPr>
              <w:t>学院</w:t>
            </w:r>
            <w:r>
              <w:rPr>
                <w:rFonts w:hAnsi="宋体"/>
                <w:kern w:val="0"/>
                <w:sz w:val="18"/>
                <w:szCs w:val="18"/>
              </w:rPr>
              <w:t>、</w:t>
            </w:r>
            <w:r>
              <w:rPr>
                <w:rFonts w:hint="eastAsia" w:hAnsi="宋体"/>
                <w:kern w:val="0"/>
                <w:sz w:val="18"/>
                <w:szCs w:val="18"/>
              </w:rPr>
              <w:t>系</w:t>
            </w:r>
            <w:r>
              <w:rPr>
                <w:rFonts w:hAnsi="宋体"/>
                <w:kern w:val="0"/>
                <w:sz w:val="18"/>
                <w:szCs w:val="18"/>
              </w:rPr>
              <w:t>和有关部门通报批评和处分。</w:t>
            </w:r>
          </w:p>
        </w:tc>
        <w:tc>
          <w:tcPr>
            <w:tcW w:w="1428" w:type="dxa"/>
            <w:vMerge w:val="restart"/>
            <w:vAlign w:val="center"/>
          </w:tcPr>
          <w:p>
            <w:pPr>
              <w:widowControl/>
              <w:spacing w:line="0" w:lineRule="atLeast"/>
              <w:rPr>
                <w:kern w:val="0"/>
                <w:sz w:val="18"/>
                <w:szCs w:val="18"/>
              </w:rPr>
            </w:pPr>
            <w:r>
              <w:rPr>
                <w:b/>
                <w:kern w:val="0"/>
                <w:sz w:val="18"/>
                <w:szCs w:val="18"/>
              </w:rPr>
              <w:fldChar w:fldCharType="begin"/>
            </w:r>
            <w:r>
              <w:rPr>
                <w:b/>
                <w:kern w:val="0"/>
                <w:sz w:val="18"/>
                <w:szCs w:val="18"/>
              </w:rPr>
              <w:instrText xml:space="preserve"> = 2 \* GB3 </w:instrText>
            </w:r>
            <w:r>
              <w:rPr>
                <w:b/>
                <w:kern w:val="0"/>
                <w:sz w:val="18"/>
                <w:szCs w:val="18"/>
              </w:rPr>
              <w:fldChar w:fldCharType="separate"/>
            </w:r>
            <w:r>
              <w:rPr>
                <w:rFonts w:hAnsi="宋体"/>
                <w:b/>
                <w:kern w:val="0"/>
                <w:sz w:val="18"/>
                <w:szCs w:val="18"/>
              </w:rPr>
              <w:t>②</w:t>
            </w:r>
            <w:r>
              <w:rPr>
                <w:b/>
                <w:kern w:val="0"/>
                <w:sz w:val="18"/>
                <w:szCs w:val="18"/>
              </w:rPr>
              <w:fldChar w:fldCharType="end"/>
            </w:r>
            <w:r>
              <w:rPr>
                <w:rFonts w:hAnsi="宋体"/>
                <w:kern w:val="0"/>
                <w:sz w:val="18"/>
                <w:szCs w:val="18"/>
              </w:rPr>
              <w:t>符合任一</w:t>
            </w:r>
            <w:r>
              <w:rPr>
                <w:kern w:val="0"/>
                <w:sz w:val="18"/>
                <w:szCs w:val="18"/>
              </w:rPr>
              <w:t>“</w:t>
            </w:r>
            <w:r>
              <w:rPr>
                <w:rFonts w:hAnsi="宋体"/>
                <w:kern w:val="0"/>
                <w:sz w:val="18"/>
                <w:szCs w:val="18"/>
              </w:rPr>
              <w:t>不合格</w:t>
            </w:r>
            <w:r>
              <w:rPr>
                <w:kern w:val="0"/>
                <w:sz w:val="18"/>
                <w:szCs w:val="18"/>
              </w:rPr>
              <w:t>”</w:t>
            </w:r>
            <w:r>
              <w:rPr>
                <w:rFonts w:hAnsi="宋体"/>
                <w:kern w:val="0"/>
                <w:sz w:val="18"/>
                <w:szCs w:val="18"/>
              </w:rPr>
              <w:t>情况评</w:t>
            </w:r>
            <w:r>
              <w:rPr>
                <w:kern w:val="0"/>
                <w:sz w:val="18"/>
                <w:szCs w:val="18"/>
              </w:rPr>
              <w:t>“</w:t>
            </w:r>
            <w:r>
              <w:rPr>
                <w:rFonts w:hAnsi="宋体"/>
                <w:kern w:val="0"/>
                <w:sz w:val="18"/>
                <w:szCs w:val="18"/>
              </w:rPr>
              <w:t>不合格</w:t>
            </w:r>
            <w:r>
              <w:rPr>
                <w:kern w:val="0"/>
                <w:sz w:val="18"/>
                <w:szCs w:val="18"/>
              </w:rPr>
              <w:t>”</w:t>
            </w:r>
            <w:r>
              <w:rPr>
                <w:rFonts w:hAnsi="宋体"/>
                <w:kern w:val="0"/>
                <w:sz w:val="18"/>
                <w:szCs w:val="18"/>
              </w:rPr>
              <w:t>；在无</w:t>
            </w:r>
            <w:r>
              <w:rPr>
                <w:kern w:val="0"/>
                <w:sz w:val="18"/>
                <w:szCs w:val="18"/>
              </w:rPr>
              <w:t>“</w:t>
            </w:r>
            <w:r>
              <w:rPr>
                <w:rFonts w:hAnsi="宋体"/>
                <w:kern w:val="0"/>
                <w:sz w:val="18"/>
                <w:szCs w:val="18"/>
              </w:rPr>
              <w:t>不合格</w:t>
            </w:r>
            <w:r>
              <w:rPr>
                <w:kern w:val="0"/>
                <w:sz w:val="18"/>
                <w:szCs w:val="18"/>
              </w:rPr>
              <w:t>”</w:t>
            </w:r>
            <w:r>
              <w:rPr>
                <w:rFonts w:hAnsi="宋体"/>
                <w:kern w:val="0"/>
                <w:sz w:val="18"/>
                <w:szCs w:val="18"/>
              </w:rPr>
              <w:t>前提下，</w:t>
            </w:r>
            <w:r>
              <w:rPr>
                <w:rFonts w:hAnsi="宋体"/>
                <w:b/>
                <w:kern w:val="0"/>
                <w:sz w:val="18"/>
                <w:szCs w:val="18"/>
              </w:rPr>
              <w:t>符合全部</w:t>
            </w:r>
            <w:r>
              <w:rPr>
                <w:b/>
                <w:kern w:val="0"/>
                <w:sz w:val="18"/>
                <w:szCs w:val="18"/>
              </w:rPr>
              <w:t>“</w:t>
            </w:r>
            <w:r>
              <w:rPr>
                <w:rFonts w:hAnsi="宋体"/>
                <w:b/>
                <w:kern w:val="0"/>
                <w:sz w:val="18"/>
                <w:szCs w:val="18"/>
              </w:rPr>
              <w:t>优秀</w:t>
            </w:r>
            <w:r>
              <w:rPr>
                <w:b/>
                <w:kern w:val="0"/>
                <w:sz w:val="18"/>
                <w:szCs w:val="18"/>
              </w:rPr>
              <w:t>”</w:t>
            </w:r>
            <w:r>
              <w:rPr>
                <w:rFonts w:hAnsi="宋体"/>
                <w:b/>
                <w:kern w:val="0"/>
                <w:sz w:val="18"/>
                <w:szCs w:val="18"/>
              </w:rPr>
              <w:t>情况</w:t>
            </w:r>
            <w:r>
              <w:rPr>
                <w:rFonts w:hAnsi="宋体"/>
                <w:kern w:val="0"/>
                <w:sz w:val="18"/>
                <w:szCs w:val="18"/>
              </w:rPr>
              <w:t>为</w:t>
            </w:r>
            <w:r>
              <w:rPr>
                <w:kern w:val="0"/>
                <w:sz w:val="18"/>
                <w:szCs w:val="18"/>
              </w:rPr>
              <w:t>“</w:t>
            </w:r>
            <w:r>
              <w:rPr>
                <w:rFonts w:hAnsi="宋体"/>
                <w:kern w:val="0"/>
                <w:sz w:val="18"/>
                <w:szCs w:val="18"/>
              </w:rPr>
              <w:t>优秀</w:t>
            </w:r>
            <w:r>
              <w:rPr>
                <w:kern w:val="0"/>
                <w:sz w:val="18"/>
                <w:szCs w:val="18"/>
              </w:rPr>
              <w:t>”</w:t>
            </w:r>
            <w:r>
              <w:rPr>
                <w:rFonts w:hAnsi="宋体"/>
                <w:kern w:val="0"/>
                <w:sz w:val="18"/>
                <w:szCs w:val="18"/>
              </w:rPr>
              <w:t>；其余为</w:t>
            </w:r>
            <w:r>
              <w:rPr>
                <w:kern w:val="0"/>
                <w:sz w:val="18"/>
                <w:szCs w:val="18"/>
              </w:rPr>
              <w:t>“</w:t>
            </w:r>
            <w:r>
              <w:rPr>
                <w:rFonts w:hAnsi="宋体"/>
                <w:kern w:val="0"/>
                <w:sz w:val="18"/>
                <w:szCs w:val="18"/>
              </w:rPr>
              <w:t>合格</w:t>
            </w:r>
            <w:r>
              <w:rPr>
                <w:kern w:val="0"/>
                <w:sz w:val="18"/>
                <w:szCs w:val="18"/>
              </w:rPr>
              <w:t>”</w:t>
            </w:r>
            <w:r>
              <w:rPr>
                <w:rFonts w:hAnsi="宋体"/>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681" w:type="dxa"/>
            <w:vMerge w:val="continue"/>
            <w:vAlign w:val="center"/>
          </w:tcPr>
          <w:p>
            <w:pPr>
              <w:spacing w:line="0" w:lineRule="atLeast"/>
              <w:jc w:val="center"/>
              <w:rPr>
                <w:rFonts w:hint="eastAsia" w:ascii="黑体" w:hAnsi="宋体" w:eastAsia="黑体"/>
                <w:kern w:val="0"/>
                <w:sz w:val="18"/>
                <w:szCs w:val="18"/>
              </w:rPr>
            </w:pPr>
          </w:p>
        </w:tc>
        <w:tc>
          <w:tcPr>
            <w:tcW w:w="1591" w:type="dxa"/>
            <w:vMerge w:val="continue"/>
            <w:vAlign w:val="center"/>
          </w:tcPr>
          <w:p>
            <w:pPr>
              <w:spacing w:line="0" w:lineRule="atLeast"/>
              <w:rPr>
                <w:kern w:val="0"/>
                <w:sz w:val="18"/>
                <w:szCs w:val="18"/>
              </w:rPr>
            </w:pPr>
          </w:p>
        </w:tc>
        <w:tc>
          <w:tcPr>
            <w:tcW w:w="1848" w:type="dxa"/>
            <w:vAlign w:val="center"/>
          </w:tcPr>
          <w:p>
            <w:pPr>
              <w:widowControl/>
              <w:spacing w:line="0" w:lineRule="atLeast"/>
              <w:rPr>
                <w:kern w:val="0"/>
                <w:sz w:val="18"/>
                <w:szCs w:val="18"/>
              </w:rPr>
            </w:pPr>
            <w:r>
              <w:rPr>
                <w:rFonts w:hint="eastAsia" w:hAnsi="宋体"/>
                <w:kern w:val="0"/>
                <w:sz w:val="18"/>
                <w:szCs w:val="18"/>
              </w:rPr>
              <w:t>2.</w:t>
            </w:r>
            <w:r>
              <w:rPr>
                <w:rFonts w:hAnsi="宋体"/>
                <w:kern w:val="0"/>
                <w:sz w:val="18"/>
                <w:szCs w:val="18"/>
              </w:rPr>
              <w:t>大一《学生手册》考试</w:t>
            </w:r>
            <w:r>
              <w:rPr>
                <w:rFonts w:hint="eastAsia" w:hAnsi="宋体"/>
                <w:kern w:val="0"/>
                <w:sz w:val="18"/>
                <w:szCs w:val="18"/>
              </w:rPr>
              <w:t>补考后仍</w:t>
            </w:r>
            <w:r>
              <w:rPr>
                <w:rFonts w:hAnsi="宋体"/>
                <w:kern w:val="0"/>
                <w:sz w:val="18"/>
                <w:szCs w:val="18"/>
              </w:rPr>
              <w:t>不合格。</w:t>
            </w:r>
          </w:p>
        </w:tc>
        <w:tc>
          <w:tcPr>
            <w:tcW w:w="1428" w:type="dxa"/>
            <w:vMerge w:val="continue"/>
            <w:vAlign w:val="center"/>
          </w:tcPr>
          <w:p>
            <w:pPr>
              <w:widowControl/>
              <w:spacing w:line="0" w:lineRule="atLeast"/>
              <w:rPr>
                <w:b/>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681" w:type="dxa"/>
            <w:vMerge w:val="continue"/>
            <w:vAlign w:val="center"/>
          </w:tcPr>
          <w:p>
            <w:pPr>
              <w:widowControl/>
              <w:spacing w:line="0" w:lineRule="atLeast"/>
              <w:jc w:val="center"/>
              <w:rPr>
                <w:rFonts w:hint="eastAsia" w:ascii="黑体" w:eastAsia="黑体"/>
                <w:kern w:val="0"/>
                <w:sz w:val="18"/>
                <w:szCs w:val="18"/>
              </w:rPr>
            </w:pPr>
          </w:p>
        </w:tc>
        <w:tc>
          <w:tcPr>
            <w:tcW w:w="1591" w:type="dxa"/>
            <w:vAlign w:val="center"/>
          </w:tcPr>
          <w:p>
            <w:pPr>
              <w:spacing w:line="0" w:lineRule="atLeast"/>
              <w:rPr>
                <w:kern w:val="0"/>
                <w:sz w:val="18"/>
                <w:szCs w:val="18"/>
              </w:rPr>
            </w:pPr>
            <w:r>
              <w:rPr>
                <w:kern w:val="0"/>
                <w:sz w:val="18"/>
                <w:szCs w:val="18"/>
              </w:rPr>
              <w:t>2.</w:t>
            </w:r>
            <w:r>
              <w:rPr>
                <w:rFonts w:hAnsi="宋体"/>
                <w:kern w:val="0"/>
                <w:sz w:val="18"/>
                <w:szCs w:val="18"/>
              </w:rPr>
              <w:t>所在寝室</w:t>
            </w:r>
            <w:r>
              <w:rPr>
                <w:kern w:val="0"/>
                <w:sz w:val="18"/>
                <w:szCs w:val="18"/>
              </w:rPr>
              <w:t>3</w:t>
            </w:r>
            <w:r>
              <w:rPr>
                <w:rFonts w:hAnsi="宋体"/>
                <w:kern w:val="0"/>
                <w:sz w:val="18"/>
                <w:szCs w:val="18"/>
              </w:rPr>
              <w:t>次（含）以上被评为优秀，或被评为</w:t>
            </w:r>
            <w:r>
              <w:rPr>
                <w:kern w:val="0"/>
                <w:sz w:val="18"/>
                <w:szCs w:val="18"/>
              </w:rPr>
              <w:t>3</w:t>
            </w:r>
            <w:r>
              <w:rPr>
                <w:rFonts w:hAnsi="宋体"/>
                <w:kern w:val="0"/>
                <w:sz w:val="18"/>
                <w:szCs w:val="18"/>
              </w:rPr>
              <w:t>星级（含）以上寝室。</w:t>
            </w:r>
          </w:p>
        </w:tc>
        <w:tc>
          <w:tcPr>
            <w:tcW w:w="1848" w:type="dxa"/>
            <w:vAlign w:val="center"/>
          </w:tcPr>
          <w:p>
            <w:pPr>
              <w:widowControl/>
              <w:spacing w:line="0" w:lineRule="atLeast"/>
              <w:rPr>
                <w:kern w:val="0"/>
                <w:sz w:val="18"/>
                <w:szCs w:val="18"/>
              </w:rPr>
            </w:pPr>
            <w:r>
              <w:rPr>
                <w:rFonts w:hint="eastAsia"/>
                <w:kern w:val="0"/>
                <w:sz w:val="18"/>
                <w:szCs w:val="18"/>
              </w:rPr>
              <w:t>3</w:t>
            </w:r>
            <w:r>
              <w:rPr>
                <w:kern w:val="0"/>
                <w:sz w:val="18"/>
                <w:szCs w:val="18"/>
              </w:rPr>
              <w:t>.</w:t>
            </w:r>
            <w:r>
              <w:rPr>
                <w:rFonts w:hAnsi="宋体"/>
                <w:kern w:val="0"/>
                <w:sz w:val="18"/>
                <w:szCs w:val="18"/>
              </w:rPr>
              <w:t>所在寝室卫生不达标</w:t>
            </w:r>
            <w:r>
              <w:rPr>
                <w:kern w:val="0"/>
                <w:sz w:val="18"/>
                <w:szCs w:val="18"/>
              </w:rPr>
              <w:t>3</w:t>
            </w:r>
            <w:r>
              <w:rPr>
                <w:rFonts w:hAnsi="宋体"/>
                <w:kern w:val="0"/>
                <w:sz w:val="18"/>
                <w:szCs w:val="18"/>
              </w:rPr>
              <w:t>次（含）以上。</w:t>
            </w:r>
          </w:p>
        </w:tc>
        <w:tc>
          <w:tcPr>
            <w:tcW w:w="1428"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681" w:type="dxa"/>
            <w:vMerge w:val="continue"/>
            <w:vAlign w:val="center"/>
          </w:tcPr>
          <w:p>
            <w:pPr>
              <w:widowControl/>
              <w:spacing w:line="0" w:lineRule="atLeast"/>
              <w:jc w:val="center"/>
              <w:rPr>
                <w:rFonts w:hint="eastAsia" w:ascii="黑体" w:eastAsia="黑体"/>
                <w:kern w:val="0"/>
                <w:sz w:val="18"/>
                <w:szCs w:val="18"/>
              </w:rPr>
            </w:pPr>
          </w:p>
        </w:tc>
        <w:tc>
          <w:tcPr>
            <w:tcW w:w="1591" w:type="dxa"/>
            <w:vAlign w:val="center"/>
          </w:tcPr>
          <w:p>
            <w:pPr>
              <w:spacing w:line="0" w:lineRule="atLeast"/>
              <w:rPr>
                <w:kern w:val="0"/>
                <w:sz w:val="18"/>
                <w:szCs w:val="18"/>
              </w:rPr>
            </w:pPr>
            <w:r>
              <w:rPr>
                <w:kern w:val="0"/>
                <w:sz w:val="18"/>
                <w:szCs w:val="18"/>
              </w:rPr>
              <w:t>3.</w:t>
            </w:r>
            <w:r>
              <w:rPr>
                <w:rFonts w:hAnsi="宋体"/>
                <w:kern w:val="0"/>
                <w:sz w:val="18"/>
                <w:szCs w:val="18"/>
              </w:rPr>
              <w:t>在寝室无影响他人正常学习、生活和休息的行为。</w:t>
            </w:r>
          </w:p>
        </w:tc>
        <w:tc>
          <w:tcPr>
            <w:tcW w:w="1848" w:type="dxa"/>
            <w:vAlign w:val="center"/>
          </w:tcPr>
          <w:p>
            <w:pPr>
              <w:widowControl/>
              <w:spacing w:line="0" w:lineRule="atLeast"/>
              <w:rPr>
                <w:kern w:val="0"/>
                <w:sz w:val="18"/>
                <w:szCs w:val="18"/>
              </w:rPr>
            </w:pPr>
            <w:r>
              <w:rPr>
                <w:rFonts w:hint="eastAsia"/>
                <w:kern w:val="0"/>
                <w:sz w:val="18"/>
                <w:szCs w:val="18"/>
              </w:rPr>
              <w:t>4</w:t>
            </w:r>
            <w:r>
              <w:rPr>
                <w:kern w:val="0"/>
                <w:sz w:val="18"/>
                <w:szCs w:val="18"/>
              </w:rPr>
              <w:t>.</w:t>
            </w:r>
            <w:r>
              <w:rPr>
                <w:rFonts w:hAnsi="宋体"/>
                <w:kern w:val="0"/>
                <w:sz w:val="18"/>
                <w:szCs w:val="18"/>
              </w:rPr>
              <w:t>擅自在校外住宿。</w:t>
            </w:r>
          </w:p>
        </w:tc>
        <w:tc>
          <w:tcPr>
            <w:tcW w:w="1428" w:type="dxa"/>
            <w:vMerge w:val="continue"/>
            <w:vAlign w:val="center"/>
          </w:tcPr>
          <w:p>
            <w:pPr>
              <w:widowControl/>
              <w:spacing w:line="0" w:lineRule="atLeast"/>
              <w:rPr>
                <w:kern w:val="0"/>
                <w:sz w:val="18"/>
                <w:szCs w:val="18"/>
              </w:rPr>
            </w:pPr>
          </w:p>
        </w:tc>
      </w:tr>
    </w:tbl>
    <w:p>
      <w:pPr>
        <w:rPr>
          <w:rFonts w:hint="eastAsia"/>
          <w:sz w:val="20"/>
          <w:szCs w:val="20"/>
        </w:rPr>
      </w:pPr>
      <w:r>
        <w:rPr>
          <w:rFonts w:hint="eastAsia"/>
          <w:sz w:val="20"/>
          <w:szCs w:val="20"/>
        </w:rPr>
        <w:t>续表1：</w:t>
      </w:r>
    </w:p>
    <w:tbl>
      <w:tblPr>
        <w:tblStyle w:val="17"/>
        <w:tblW w:w="569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050"/>
        <w:gridCol w:w="1966"/>
        <w:gridCol w:w="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85"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评价项目</w:t>
            </w:r>
          </w:p>
        </w:tc>
        <w:tc>
          <w:tcPr>
            <w:tcW w:w="4016" w:type="dxa"/>
            <w:gridSpan w:val="2"/>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等级观测点（以学年为单位）</w:t>
            </w:r>
          </w:p>
        </w:tc>
        <w:tc>
          <w:tcPr>
            <w:tcW w:w="991"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85" w:type="dxa"/>
            <w:vMerge w:val="continue"/>
            <w:vAlign w:val="center"/>
          </w:tcPr>
          <w:p>
            <w:pPr>
              <w:widowControl/>
              <w:spacing w:line="0" w:lineRule="atLeast"/>
              <w:jc w:val="center"/>
              <w:rPr>
                <w:rFonts w:hint="eastAsia" w:ascii="黑体" w:eastAsia="黑体"/>
                <w:kern w:val="0"/>
                <w:sz w:val="18"/>
                <w:szCs w:val="18"/>
              </w:rPr>
            </w:pPr>
          </w:p>
        </w:tc>
        <w:tc>
          <w:tcPr>
            <w:tcW w:w="2050" w:type="dxa"/>
            <w:vAlign w:val="center"/>
          </w:tcPr>
          <w:p>
            <w:pPr>
              <w:spacing w:line="0" w:lineRule="atLeast"/>
              <w:jc w:val="center"/>
              <w:rPr>
                <w:rFonts w:hint="eastAsia" w:ascii="黑体" w:eastAsia="黑体"/>
                <w:kern w:val="0"/>
                <w:sz w:val="18"/>
                <w:szCs w:val="18"/>
              </w:rPr>
            </w:pPr>
            <w:r>
              <w:rPr>
                <w:rFonts w:hint="eastAsia" w:ascii="黑体" w:hAnsi="宋体" w:eastAsia="黑体"/>
                <w:kern w:val="0"/>
                <w:sz w:val="18"/>
                <w:szCs w:val="18"/>
              </w:rPr>
              <w:t>优秀</w:t>
            </w:r>
          </w:p>
        </w:tc>
        <w:tc>
          <w:tcPr>
            <w:tcW w:w="1966" w:type="dxa"/>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不合格</w:t>
            </w:r>
          </w:p>
        </w:tc>
        <w:tc>
          <w:tcPr>
            <w:tcW w:w="99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685" w:type="dxa"/>
            <w:vMerge w:val="restart"/>
            <w:vAlign w:val="center"/>
          </w:tcPr>
          <w:p>
            <w:pPr>
              <w:spacing w:line="0" w:lineRule="atLeast"/>
              <w:jc w:val="center"/>
              <w:rPr>
                <w:rFonts w:hint="eastAsia" w:ascii="黑体" w:eastAsia="黑体"/>
                <w:kern w:val="0"/>
                <w:sz w:val="18"/>
                <w:szCs w:val="18"/>
              </w:rPr>
            </w:pPr>
            <w:r>
              <w:rPr>
                <w:rFonts w:hint="eastAsia" w:ascii="黑体" w:hAnsi="宋体" w:eastAsia="黑体"/>
                <w:kern w:val="0"/>
                <w:sz w:val="18"/>
                <w:szCs w:val="18"/>
              </w:rPr>
              <w:t>文明修身</w:t>
            </w:r>
          </w:p>
        </w:tc>
        <w:tc>
          <w:tcPr>
            <w:tcW w:w="2050" w:type="dxa"/>
            <w:vAlign w:val="center"/>
          </w:tcPr>
          <w:p>
            <w:pPr>
              <w:widowControl/>
              <w:spacing w:line="0" w:lineRule="atLeast"/>
              <w:rPr>
                <w:kern w:val="0"/>
                <w:sz w:val="18"/>
                <w:szCs w:val="18"/>
              </w:rPr>
            </w:pPr>
            <w:r>
              <w:rPr>
                <w:kern w:val="0"/>
                <w:sz w:val="18"/>
                <w:szCs w:val="18"/>
              </w:rPr>
              <w:t>4.</w:t>
            </w:r>
            <w:r>
              <w:rPr>
                <w:rFonts w:hint="eastAsia"/>
                <w:kern w:val="0"/>
                <w:sz w:val="18"/>
                <w:szCs w:val="18"/>
              </w:rPr>
              <w:t>诚实守信，在申请奖助学金、困难补助中实事求是，不弄虚作假。</w:t>
            </w:r>
          </w:p>
        </w:tc>
        <w:tc>
          <w:tcPr>
            <w:tcW w:w="1966" w:type="dxa"/>
            <w:vAlign w:val="center"/>
          </w:tcPr>
          <w:p>
            <w:pPr>
              <w:widowControl/>
              <w:spacing w:line="0" w:lineRule="atLeast"/>
              <w:rPr>
                <w:kern w:val="0"/>
                <w:sz w:val="18"/>
                <w:szCs w:val="18"/>
              </w:rPr>
            </w:pPr>
            <w:r>
              <w:rPr>
                <w:kern w:val="0"/>
                <w:sz w:val="18"/>
                <w:szCs w:val="18"/>
              </w:rPr>
              <w:t>5.</w:t>
            </w:r>
            <w:r>
              <w:rPr>
                <w:rFonts w:hint="eastAsia" w:hAnsi="宋体"/>
                <w:kern w:val="0"/>
                <w:sz w:val="18"/>
                <w:szCs w:val="18"/>
              </w:rPr>
              <w:t>弄虚作假，谎报、瞒报个人家庭情况以获取奖助学金或困难补助</w:t>
            </w:r>
            <w:r>
              <w:rPr>
                <w:rFonts w:hAnsi="宋体"/>
                <w:kern w:val="0"/>
                <w:sz w:val="18"/>
                <w:szCs w:val="18"/>
              </w:rPr>
              <w:t>。</w:t>
            </w:r>
          </w:p>
        </w:tc>
        <w:tc>
          <w:tcPr>
            <w:tcW w:w="991" w:type="dxa"/>
            <w:vMerge w:val="restart"/>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685" w:type="dxa"/>
            <w:vMerge w:val="continue"/>
            <w:vAlign w:val="center"/>
          </w:tcPr>
          <w:p>
            <w:pPr>
              <w:widowControl/>
              <w:spacing w:line="0" w:lineRule="atLeast"/>
              <w:jc w:val="center"/>
              <w:rPr>
                <w:rFonts w:hint="eastAsia" w:ascii="黑体" w:eastAsia="黑体"/>
                <w:kern w:val="0"/>
                <w:sz w:val="18"/>
                <w:szCs w:val="18"/>
              </w:rPr>
            </w:pPr>
          </w:p>
        </w:tc>
        <w:tc>
          <w:tcPr>
            <w:tcW w:w="2050" w:type="dxa"/>
            <w:vMerge w:val="restart"/>
            <w:vAlign w:val="center"/>
          </w:tcPr>
          <w:p>
            <w:pPr>
              <w:widowControl/>
              <w:spacing w:line="0" w:lineRule="atLeast"/>
              <w:rPr>
                <w:kern w:val="0"/>
                <w:sz w:val="18"/>
                <w:szCs w:val="18"/>
              </w:rPr>
            </w:pPr>
            <w:r>
              <w:rPr>
                <w:rFonts w:hint="eastAsia" w:hAnsi="宋体"/>
                <w:kern w:val="0"/>
                <w:sz w:val="18"/>
                <w:szCs w:val="18"/>
              </w:rPr>
              <w:t>5.</w:t>
            </w:r>
            <w:r>
              <w:rPr>
                <w:rFonts w:hAnsi="宋体"/>
                <w:kern w:val="0"/>
                <w:sz w:val="18"/>
                <w:szCs w:val="18"/>
              </w:rPr>
              <w:t>在缴纳学费、住宿费、还贷等方面无失信或违约记录。</w:t>
            </w:r>
          </w:p>
        </w:tc>
        <w:tc>
          <w:tcPr>
            <w:tcW w:w="1966" w:type="dxa"/>
            <w:vAlign w:val="center"/>
          </w:tcPr>
          <w:p>
            <w:pPr>
              <w:widowControl/>
              <w:spacing w:line="0" w:lineRule="atLeast"/>
              <w:rPr>
                <w:kern w:val="0"/>
                <w:sz w:val="18"/>
                <w:szCs w:val="18"/>
              </w:rPr>
            </w:pPr>
            <w:r>
              <w:rPr>
                <w:rFonts w:hint="eastAsia"/>
                <w:kern w:val="0"/>
                <w:sz w:val="18"/>
                <w:szCs w:val="18"/>
              </w:rPr>
              <w:t>6.</w:t>
            </w:r>
            <w:r>
              <w:rPr>
                <w:rFonts w:hint="eastAsia" w:hAnsi="宋体"/>
                <w:kern w:val="0"/>
                <w:sz w:val="18"/>
                <w:szCs w:val="18"/>
              </w:rPr>
              <w:t>恶意欠缴学费、住宿费等。</w:t>
            </w:r>
          </w:p>
        </w:tc>
        <w:tc>
          <w:tcPr>
            <w:tcW w:w="99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685" w:type="dxa"/>
            <w:vMerge w:val="continue"/>
            <w:vAlign w:val="center"/>
          </w:tcPr>
          <w:p>
            <w:pPr>
              <w:widowControl/>
              <w:spacing w:line="0" w:lineRule="atLeast"/>
              <w:jc w:val="center"/>
              <w:rPr>
                <w:rFonts w:hint="eastAsia" w:ascii="黑体" w:eastAsia="黑体"/>
                <w:kern w:val="0"/>
                <w:sz w:val="18"/>
                <w:szCs w:val="18"/>
              </w:rPr>
            </w:pPr>
          </w:p>
        </w:tc>
        <w:tc>
          <w:tcPr>
            <w:tcW w:w="2050" w:type="dxa"/>
            <w:vMerge w:val="continue"/>
            <w:vAlign w:val="center"/>
          </w:tcPr>
          <w:p>
            <w:pPr>
              <w:widowControl/>
              <w:spacing w:line="0" w:lineRule="atLeast"/>
              <w:rPr>
                <w:kern w:val="0"/>
                <w:sz w:val="18"/>
                <w:szCs w:val="18"/>
              </w:rPr>
            </w:pPr>
          </w:p>
        </w:tc>
        <w:tc>
          <w:tcPr>
            <w:tcW w:w="1966" w:type="dxa"/>
            <w:vAlign w:val="center"/>
          </w:tcPr>
          <w:p>
            <w:pPr>
              <w:widowControl/>
              <w:spacing w:line="0" w:lineRule="atLeast"/>
              <w:rPr>
                <w:rFonts w:hint="eastAsia"/>
                <w:kern w:val="0"/>
                <w:sz w:val="18"/>
                <w:szCs w:val="18"/>
              </w:rPr>
            </w:pPr>
            <w:r>
              <w:rPr>
                <w:rFonts w:hint="eastAsia"/>
                <w:kern w:val="0"/>
                <w:sz w:val="18"/>
                <w:szCs w:val="18"/>
              </w:rPr>
              <w:t>7.不履行国家助学贷款还款承诺。</w:t>
            </w:r>
          </w:p>
        </w:tc>
        <w:tc>
          <w:tcPr>
            <w:tcW w:w="99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685" w:type="dxa"/>
            <w:vMerge w:val="continue"/>
            <w:vAlign w:val="center"/>
          </w:tcPr>
          <w:p>
            <w:pPr>
              <w:widowControl/>
              <w:spacing w:line="0" w:lineRule="atLeast"/>
              <w:jc w:val="center"/>
              <w:rPr>
                <w:rFonts w:hint="eastAsia" w:ascii="黑体" w:eastAsia="黑体"/>
                <w:kern w:val="0"/>
                <w:sz w:val="18"/>
                <w:szCs w:val="18"/>
              </w:rPr>
            </w:pPr>
          </w:p>
        </w:tc>
        <w:tc>
          <w:tcPr>
            <w:tcW w:w="2050" w:type="dxa"/>
            <w:vMerge w:val="continue"/>
            <w:vAlign w:val="center"/>
          </w:tcPr>
          <w:p>
            <w:pPr>
              <w:widowControl/>
              <w:spacing w:line="0" w:lineRule="atLeast"/>
              <w:rPr>
                <w:kern w:val="0"/>
                <w:sz w:val="18"/>
                <w:szCs w:val="18"/>
              </w:rPr>
            </w:pPr>
          </w:p>
        </w:tc>
        <w:tc>
          <w:tcPr>
            <w:tcW w:w="1966" w:type="dxa"/>
            <w:vAlign w:val="center"/>
          </w:tcPr>
          <w:p>
            <w:pPr>
              <w:widowControl/>
              <w:spacing w:line="0" w:lineRule="atLeast"/>
              <w:rPr>
                <w:kern w:val="0"/>
                <w:sz w:val="18"/>
                <w:szCs w:val="18"/>
              </w:rPr>
            </w:pPr>
            <w:r>
              <w:rPr>
                <w:rFonts w:hint="eastAsia"/>
                <w:kern w:val="0"/>
                <w:sz w:val="18"/>
                <w:szCs w:val="18"/>
              </w:rPr>
              <w:t>8</w:t>
            </w:r>
            <w:r>
              <w:rPr>
                <w:kern w:val="0"/>
                <w:sz w:val="18"/>
                <w:szCs w:val="18"/>
              </w:rPr>
              <w:t>.</w:t>
            </w:r>
            <w:r>
              <w:rPr>
                <w:rFonts w:hAnsi="宋体"/>
                <w:kern w:val="0"/>
                <w:sz w:val="18"/>
                <w:szCs w:val="18"/>
              </w:rPr>
              <w:t>有其他不文明行为。</w:t>
            </w:r>
          </w:p>
        </w:tc>
        <w:tc>
          <w:tcPr>
            <w:tcW w:w="99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685"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服务学生</w:t>
            </w:r>
          </w:p>
        </w:tc>
        <w:tc>
          <w:tcPr>
            <w:tcW w:w="2050" w:type="dxa"/>
            <w:vAlign w:val="center"/>
          </w:tcPr>
          <w:p>
            <w:pPr>
              <w:widowControl/>
              <w:spacing w:line="0" w:lineRule="atLeast"/>
              <w:rPr>
                <w:kern w:val="0"/>
                <w:sz w:val="18"/>
                <w:szCs w:val="18"/>
              </w:rPr>
            </w:pPr>
            <w:r>
              <w:rPr>
                <w:kern w:val="0"/>
                <w:sz w:val="18"/>
                <w:szCs w:val="18"/>
              </w:rPr>
              <w:t>1.</w:t>
            </w:r>
            <w:r>
              <w:rPr>
                <w:rFonts w:hAnsi="宋体"/>
                <w:kern w:val="0"/>
                <w:sz w:val="18"/>
                <w:szCs w:val="18"/>
              </w:rPr>
              <w:t>在</w:t>
            </w:r>
            <w:r>
              <w:rPr>
                <w:kern w:val="0"/>
                <w:sz w:val="18"/>
                <w:szCs w:val="18"/>
              </w:rPr>
              <w:t>“</w:t>
            </w:r>
            <w:r>
              <w:rPr>
                <w:rFonts w:hAnsi="宋体"/>
                <w:kern w:val="0"/>
                <w:sz w:val="18"/>
                <w:szCs w:val="18"/>
              </w:rPr>
              <w:t>自我教育、自我管理、自我服务</w:t>
            </w:r>
            <w:r>
              <w:rPr>
                <w:kern w:val="0"/>
                <w:sz w:val="18"/>
                <w:szCs w:val="18"/>
              </w:rPr>
              <w:t>”</w:t>
            </w:r>
            <w:r>
              <w:rPr>
                <w:rFonts w:hAnsi="宋体"/>
                <w:kern w:val="0"/>
                <w:sz w:val="18"/>
                <w:szCs w:val="18"/>
              </w:rPr>
              <w:t>中能积极发挥模范带头作用。</w:t>
            </w:r>
          </w:p>
        </w:tc>
        <w:tc>
          <w:tcPr>
            <w:tcW w:w="1966" w:type="dxa"/>
            <w:vMerge w:val="restart"/>
            <w:vAlign w:val="center"/>
          </w:tcPr>
          <w:p>
            <w:pPr>
              <w:widowControl/>
              <w:spacing w:line="0" w:lineRule="atLeast"/>
              <w:rPr>
                <w:kern w:val="0"/>
                <w:sz w:val="18"/>
                <w:szCs w:val="18"/>
              </w:rPr>
            </w:pPr>
            <w:r>
              <w:rPr>
                <w:kern w:val="0"/>
                <w:sz w:val="18"/>
                <w:szCs w:val="18"/>
              </w:rPr>
              <w:t>1</w:t>
            </w:r>
            <w:r>
              <w:rPr>
                <w:rFonts w:hAnsi="宋体"/>
                <w:kern w:val="0"/>
                <w:sz w:val="18"/>
                <w:szCs w:val="18"/>
              </w:rPr>
              <w:t>．有其他等造成不良影响的行为。</w:t>
            </w:r>
          </w:p>
        </w:tc>
        <w:tc>
          <w:tcPr>
            <w:tcW w:w="991" w:type="dxa"/>
            <w:vMerge w:val="restart"/>
            <w:vAlign w:val="center"/>
          </w:tcPr>
          <w:p>
            <w:pPr>
              <w:widowControl/>
              <w:spacing w:line="0" w:lineRule="atLeast"/>
              <w:rPr>
                <w:b/>
                <w:kern w:val="0"/>
                <w:sz w:val="18"/>
                <w:szCs w:val="18"/>
              </w:rPr>
            </w:pPr>
            <w:r>
              <w:rPr>
                <w:rFonts w:hAnsi="宋体"/>
                <w:b/>
                <w:kern w:val="0"/>
                <w:sz w:val="18"/>
                <w:szCs w:val="18"/>
              </w:rPr>
              <w:t>同①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685" w:type="dxa"/>
            <w:vMerge w:val="continue"/>
            <w:vAlign w:val="center"/>
          </w:tcPr>
          <w:p>
            <w:pPr>
              <w:widowControl/>
              <w:spacing w:line="0" w:lineRule="atLeast"/>
              <w:jc w:val="center"/>
              <w:rPr>
                <w:rFonts w:hint="eastAsia" w:ascii="黑体" w:eastAsia="黑体"/>
                <w:kern w:val="0"/>
                <w:sz w:val="18"/>
                <w:szCs w:val="18"/>
              </w:rPr>
            </w:pPr>
          </w:p>
        </w:tc>
        <w:tc>
          <w:tcPr>
            <w:tcW w:w="2050" w:type="dxa"/>
            <w:vAlign w:val="center"/>
          </w:tcPr>
          <w:p>
            <w:pPr>
              <w:spacing w:line="0" w:lineRule="atLeast"/>
              <w:rPr>
                <w:kern w:val="0"/>
                <w:sz w:val="18"/>
                <w:szCs w:val="18"/>
              </w:rPr>
            </w:pPr>
            <w:r>
              <w:rPr>
                <w:kern w:val="0"/>
                <w:sz w:val="18"/>
                <w:szCs w:val="18"/>
              </w:rPr>
              <w:t>2</w:t>
            </w:r>
            <w:r>
              <w:rPr>
                <w:rFonts w:hAnsi="宋体"/>
                <w:kern w:val="0"/>
                <w:sz w:val="18"/>
                <w:szCs w:val="18"/>
              </w:rPr>
              <w:t>．以主人翁的姿态积极参与</w:t>
            </w:r>
            <w:r>
              <w:rPr>
                <w:rFonts w:hint="eastAsia" w:hAnsi="宋体"/>
                <w:kern w:val="0"/>
                <w:sz w:val="18"/>
                <w:szCs w:val="18"/>
              </w:rPr>
              <w:t>学院</w:t>
            </w:r>
            <w:r>
              <w:rPr>
                <w:rFonts w:hAnsi="宋体"/>
                <w:kern w:val="0"/>
                <w:sz w:val="18"/>
                <w:szCs w:val="18"/>
              </w:rPr>
              <w:t>、</w:t>
            </w:r>
            <w:r>
              <w:rPr>
                <w:rFonts w:hint="eastAsia" w:hAnsi="宋体"/>
                <w:kern w:val="0"/>
                <w:sz w:val="18"/>
                <w:szCs w:val="18"/>
              </w:rPr>
              <w:t>系</w:t>
            </w:r>
            <w:r>
              <w:rPr>
                <w:rFonts w:hAnsi="宋体"/>
                <w:kern w:val="0"/>
                <w:sz w:val="18"/>
                <w:szCs w:val="18"/>
              </w:rPr>
              <w:t>、班级管理，为其发展献计献策；组织或参加各类有益的学生活动，为身边同学提供力所能及的服务和帮助。</w:t>
            </w:r>
          </w:p>
        </w:tc>
        <w:tc>
          <w:tcPr>
            <w:tcW w:w="1966" w:type="dxa"/>
            <w:vMerge w:val="continue"/>
            <w:vAlign w:val="center"/>
          </w:tcPr>
          <w:p>
            <w:pPr>
              <w:spacing w:line="0" w:lineRule="atLeast"/>
              <w:rPr>
                <w:kern w:val="0"/>
                <w:sz w:val="18"/>
                <w:szCs w:val="18"/>
              </w:rPr>
            </w:pPr>
          </w:p>
        </w:tc>
        <w:tc>
          <w:tcPr>
            <w:tcW w:w="991" w:type="dxa"/>
            <w:vMerge w:val="continue"/>
            <w:vAlign w:val="center"/>
          </w:tcPr>
          <w:p>
            <w:pPr>
              <w:widowControl/>
              <w:spacing w:line="0" w:lineRule="atLeast"/>
              <w:rPr>
                <w:b/>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85"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创新创业</w:t>
            </w:r>
          </w:p>
        </w:tc>
        <w:tc>
          <w:tcPr>
            <w:tcW w:w="2050" w:type="dxa"/>
            <w:vAlign w:val="center"/>
          </w:tcPr>
          <w:p>
            <w:pPr>
              <w:spacing w:line="0" w:lineRule="atLeast"/>
              <w:rPr>
                <w:rFonts w:hAnsi="宋体"/>
                <w:kern w:val="0"/>
                <w:sz w:val="18"/>
                <w:szCs w:val="18"/>
              </w:rPr>
            </w:pPr>
            <w:r>
              <w:rPr>
                <w:rFonts w:hAnsi="宋体"/>
                <w:kern w:val="0"/>
                <w:sz w:val="18"/>
                <w:szCs w:val="18"/>
              </w:rPr>
              <w:t>1.</w:t>
            </w:r>
            <w:r>
              <w:rPr>
                <w:rFonts w:hint="eastAsia" w:hAnsi="宋体"/>
                <w:kern w:val="0"/>
                <w:sz w:val="18"/>
                <w:szCs w:val="18"/>
              </w:rPr>
              <w:t xml:space="preserve"> </w:t>
            </w:r>
            <w:r>
              <w:rPr>
                <w:rFonts w:hAnsi="宋体"/>
                <w:kern w:val="0"/>
                <w:sz w:val="18"/>
                <w:szCs w:val="18"/>
              </w:rPr>
              <w:t>获得</w:t>
            </w:r>
            <w:r>
              <w:rPr>
                <w:rFonts w:hint="eastAsia" w:hAnsi="宋体"/>
                <w:kern w:val="0"/>
                <w:sz w:val="18"/>
                <w:szCs w:val="18"/>
              </w:rPr>
              <w:t>院</w:t>
            </w:r>
            <w:r>
              <w:rPr>
                <w:rFonts w:hAnsi="宋体"/>
                <w:kern w:val="0"/>
                <w:sz w:val="18"/>
                <w:szCs w:val="18"/>
              </w:rPr>
              <w:t>级（含）以上学科竞赛名次。</w:t>
            </w:r>
          </w:p>
        </w:tc>
        <w:tc>
          <w:tcPr>
            <w:tcW w:w="1966" w:type="dxa"/>
            <w:vMerge w:val="restart"/>
            <w:vAlign w:val="center"/>
          </w:tcPr>
          <w:p>
            <w:pPr>
              <w:spacing w:line="0" w:lineRule="atLeast"/>
              <w:rPr>
                <w:kern w:val="0"/>
                <w:sz w:val="18"/>
                <w:szCs w:val="18"/>
              </w:rPr>
            </w:pPr>
            <w:r>
              <w:rPr>
                <w:kern w:val="0"/>
                <w:sz w:val="18"/>
                <w:szCs w:val="18"/>
              </w:rPr>
              <w:t>1.</w:t>
            </w:r>
            <w:r>
              <w:rPr>
                <w:rFonts w:hAnsi="宋体"/>
                <w:kern w:val="0"/>
                <w:sz w:val="18"/>
                <w:szCs w:val="18"/>
              </w:rPr>
              <w:t>科研立项中途放弃未结题。</w:t>
            </w:r>
          </w:p>
        </w:tc>
        <w:tc>
          <w:tcPr>
            <w:tcW w:w="991" w:type="dxa"/>
            <w:vMerge w:val="restart"/>
            <w:vAlign w:val="center"/>
          </w:tcPr>
          <w:p>
            <w:pPr>
              <w:widowControl/>
              <w:spacing w:line="0" w:lineRule="atLeast"/>
              <w:rPr>
                <w:b/>
                <w:kern w:val="0"/>
                <w:sz w:val="18"/>
                <w:szCs w:val="18"/>
              </w:rPr>
            </w:pPr>
            <w:r>
              <w:rPr>
                <w:rFonts w:hAnsi="宋体"/>
                <w:b/>
                <w:kern w:val="0"/>
                <w:sz w:val="18"/>
                <w:szCs w:val="18"/>
              </w:rPr>
              <w:t>同①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85" w:type="dxa"/>
            <w:vMerge w:val="continue"/>
            <w:vAlign w:val="center"/>
          </w:tcPr>
          <w:p>
            <w:pPr>
              <w:spacing w:line="0" w:lineRule="atLeast"/>
            </w:pPr>
          </w:p>
        </w:tc>
        <w:tc>
          <w:tcPr>
            <w:tcW w:w="2050" w:type="dxa"/>
            <w:vAlign w:val="center"/>
          </w:tcPr>
          <w:p>
            <w:pPr>
              <w:spacing w:line="0" w:lineRule="atLeast"/>
              <w:rPr>
                <w:rFonts w:hAnsi="宋体"/>
                <w:kern w:val="0"/>
                <w:sz w:val="18"/>
                <w:szCs w:val="18"/>
              </w:rPr>
            </w:pPr>
            <w:r>
              <w:rPr>
                <w:rFonts w:hAnsi="宋体"/>
                <w:kern w:val="0"/>
                <w:sz w:val="18"/>
                <w:szCs w:val="18"/>
              </w:rPr>
              <w:t>2</w:t>
            </w:r>
            <w:r>
              <w:rPr>
                <w:rFonts w:hint="eastAsia" w:hAnsi="宋体"/>
                <w:kern w:val="0"/>
                <w:sz w:val="18"/>
                <w:szCs w:val="18"/>
              </w:rPr>
              <w:t xml:space="preserve"> </w:t>
            </w:r>
            <w:r>
              <w:rPr>
                <w:rFonts w:hAnsi="宋体"/>
                <w:kern w:val="0"/>
                <w:sz w:val="18"/>
                <w:szCs w:val="18"/>
              </w:rPr>
              <w:t>.获得院级（含）以上科研立项。</w:t>
            </w:r>
          </w:p>
        </w:tc>
        <w:tc>
          <w:tcPr>
            <w:tcW w:w="1966" w:type="dxa"/>
            <w:vMerge w:val="continue"/>
            <w:vAlign w:val="center"/>
          </w:tcPr>
          <w:p>
            <w:pPr>
              <w:spacing w:line="0" w:lineRule="atLeast"/>
              <w:rPr>
                <w:kern w:val="0"/>
                <w:sz w:val="18"/>
                <w:szCs w:val="18"/>
              </w:rPr>
            </w:pPr>
          </w:p>
        </w:tc>
        <w:tc>
          <w:tcPr>
            <w:tcW w:w="99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85" w:type="dxa"/>
            <w:vMerge w:val="continue"/>
            <w:vAlign w:val="center"/>
          </w:tcPr>
          <w:p>
            <w:pPr>
              <w:spacing w:line="0" w:lineRule="atLeast"/>
            </w:pPr>
          </w:p>
        </w:tc>
        <w:tc>
          <w:tcPr>
            <w:tcW w:w="2050" w:type="dxa"/>
            <w:vAlign w:val="center"/>
          </w:tcPr>
          <w:p>
            <w:pPr>
              <w:spacing w:line="0" w:lineRule="atLeast"/>
              <w:rPr>
                <w:rFonts w:hAnsi="宋体"/>
                <w:kern w:val="0"/>
                <w:sz w:val="18"/>
                <w:szCs w:val="18"/>
              </w:rPr>
            </w:pPr>
            <w:r>
              <w:rPr>
                <w:rFonts w:hAnsi="宋体"/>
                <w:kern w:val="0"/>
                <w:sz w:val="18"/>
                <w:szCs w:val="18"/>
              </w:rPr>
              <w:t>3.</w:t>
            </w:r>
            <w:r>
              <w:rPr>
                <w:rFonts w:hint="eastAsia" w:hAnsi="宋体"/>
                <w:kern w:val="0"/>
                <w:sz w:val="18"/>
                <w:szCs w:val="18"/>
              </w:rPr>
              <w:t xml:space="preserve"> </w:t>
            </w:r>
            <w:r>
              <w:rPr>
                <w:rFonts w:hAnsi="宋体"/>
                <w:kern w:val="0"/>
                <w:sz w:val="18"/>
                <w:szCs w:val="18"/>
              </w:rPr>
              <w:t>获得发明专利、新型实用、外观设计专利。</w:t>
            </w:r>
          </w:p>
        </w:tc>
        <w:tc>
          <w:tcPr>
            <w:tcW w:w="1966" w:type="dxa"/>
            <w:vMerge w:val="continue"/>
            <w:vAlign w:val="center"/>
          </w:tcPr>
          <w:p>
            <w:pPr>
              <w:spacing w:line="0" w:lineRule="atLeast"/>
              <w:rPr>
                <w:kern w:val="0"/>
                <w:sz w:val="18"/>
                <w:szCs w:val="18"/>
              </w:rPr>
            </w:pPr>
          </w:p>
        </w:tc>
        <w:tc>
          <w:tcPr>
            <w:tcW w:w="99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685" w:type="dxa"/>
            <w:vMerge w:val="continue"/>
            <w:vAlign w:val="center"/>
          </w:tcPr>
          <w:p>
            <w:pPr>
              <w:spacing w:line="0" w:lineRule="atLeast"/>
            </w:pPr>
          </w:p>
        </w:tc>
        <w:tc>
          <w:tcPr>
            <w:tcW w:w="2050" w:type="dxa"/>
            <w:vAlign w:val="center"/>
          </w:tcPr>
          <w:p>
            <w:pPr>
              <w:spacing w:line="0" w:lineRule="atLeast"/>
              <w:rPr>
                <w:rFonts w:hAnsi="宋体"/>
                <w:kern w:val="0"/>
                <w:sz w:val="18"/>
                <w:szCs w:val="18"/>
              </w:rPr>
            </w:pPr>
            <w:r>
              <w:rPr>
                <w:rFonts w:hAnsi="宋体"/>
                <w:kern w:val="0"/>
                <w:sz w:val="18"/>
                <w:szCs w:val="18"/>
              </w:rPr>
              <w:t>4.</w:t>
            </w:r>
            <w:r>
              <w:rPr>
                <w:rFonts w:hint="eastAsia" w:hAnsi="宋体"/>
                <w:kern w:val="0"/>
                <w:sz w:val="18"/>
                <w:szCs w:val="18"/>
              </w:rPr>
              <w:t xml:space="preserve"> 科研论文正式发表或获奖。</w:t>
            </w:r>
          </w:p>
        </w:tc>
        <w:tc>
          <w:tcPr>
            <w:tcW w:w="1966" w:type="dxa"/>
            <w:vMerge w:val="restart"/>
            <w:vAlign w:val="center"/>
          </w:tcPr>
          <w:p>
            <w:pPr>
              <w:spacing w:line="0" w:lineRule="atLeast"/>
              <w:rPr>
                <w:kern w:val="0"/>
                <w:sz w:val="18"/>
                <w:szCs w:val="18"/>
              </w:rPr>
            </w:pPr>
            <w:r>
              <w:rPr>
                <w:kern w:val="0"/>
                <w:sz w:val="18"/>
                <w:szCs w:val="18"/>
              </w:rPr>
              <w:t>2.</w:t>
            </w:r>
            <w:r>
              <w:rPr>
                <w:rFonts w:hAnsi="宋体"/>
                <w:kern w:val="0"/>
                <w:sz w:val="18"/>
                <w:szCs w:val="18"/>
              </w:rPr>
              <w:t>科研项目、学术论文被发现抄袭查处。</w:t>
            </w:r>
          </w:p>
        </w:tc>
        <w:tc>
          <w:tcPr>
            <w:tcW w:w="99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85" w:type="dxa"/>
            <w:vMerge w:val="continue"/>
            <w:vAlign w:val="center"/>
          </w:tcPr>
          <w:p>
            <w:pPr>
              <w:spacing w:line="0" w:lineRule="atLeast"/>
            </w:pPr>
          </w:p>
        </w:tc>
        <w:tc>
          <w:tcPr>
            <w:tcW w:w="2050" w:type="dxa"/>
            <w:vAlign w:val="center"/>
          </w:tcPr>
          <w:p>
            <w:pPr>
              <w:spacing w:line="0" w:lineRule="atLeast"/>
              <w:rPr>
                <w:rFonts w:hAnsi="宋体"/>
                <w:kern w:val="0"/>
                <w:sz w:val="18"/>
                <w:szCs w:val="18"/>
              </w:rPr>
            </w:pPr>
            <w:r>
              <w:rPr>
                <w:rFonts w:hint="eastAsia" w:hAnsi="宋体"/>
                <w:kern w:val="0"/>
                <w:sz w:val="18"/>
                <w:szCs w:val="18"/>
              </w:rPr>
              <w:t>5. 创办、注册公司，创业实绩良好。</w:t>
            </w:r>
          </w:p>
        </w:tc>
        <w:tc>
          <w:tcPr>
            <w:tcW w:w="1966" w:type="dxa"/>
            <w:vMerge w:val="continue"/>
            <w:vAlign w:val="center"/>
          </w:tcPr>
          <w:p>
            <w:pPr>
              <w:spacing w:line="0" w:lineRule="atLeast"/>
              <w:rPr>
                <w:kern w:val="0"/>
                <w:sz w:val="18"/>
                <w:szCs w:val="18"/>
              </w:rPr>
            </w:pPr>
          </w:p>
        </w:tc>
        <w:tc>
          <w:tcPr>
            <w:tcW w:w="991" w:type="dxa"/>
            <w:vMerge w:val="continue"/>
            <w:vAlign w:val="center"/>
          </w:tcPr>
          <w:p>
            <w:pPr>
              <w:spacing w:line="0" w:lineRule="atLeast"/>
              <w:rPr>
                <w:kern w:val="0"/>
                <w:sz w:val="18"/>
                <w:szCs w:val="18"/>
              </w:rPr>
            </w:pPr>
          </w:p>
        </w:tc>
      </w:tr>
    </w:tbl>
    <w:p>
      <w:pPr>
        <w:rPr>
          <w:rFonts w:hint="eastAsia"/>
          <w:sz w:val="20"/>
          <w:szCs w:val="20"/>
        </w:rPr>
      </w:pPr>
      <w:r>
        <w:rPr>
          <w:rFonts w:hint="eastAsia"/>
          <w:sz w:val="20"/>
          <w:szCs w:val="20"/>
        </w:rPr>
        <w:t>续表2：</w:t>
      </w:r>
    </w:p>
    <w:tbl>
      <w:tblPr>
        <w:tblStyle w:val="17"/>
        <w:tblW w:w="60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310"/>
        <w:gridCol w:w="2422"/>
        <w:gridCol w:w="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753" w:type="dxa"/>
            <w:vMerge w:val="restart"/>
            <w:vAlign w:val="center"/>
          </w:tcPr>
          <w:p>
            <w:pPr>
              <w:widowControl/>
              <w:spacing w:line="220" w:lineRule="exact"/>
              <w:jc w:val="center"/>
              <w:rPr>
                <w:rFonts w:hint="eastAsia" w:ascii="黑体" w:eastAsia="黑体"/>
                <w:kern w:val="0"/>
                <w:sz w:val="18"/>
                <w:szCs w:val="18"/>
              </w:rPr>
            </w:pPr>
            <w:r>
              <w:rPr>
                <w:rFonts w:hint="eastAsia" w:ascii="黑体" w:hAnsi="宋体" w:eastAsia="黑体"/>
                <w:kern w:val="0"/>
                <w:sz w:val="18"/>
                <w:szCs w:val="18"/>
              </w:rPr>
              <w:t>评价项目</w:t>
            </w:r>
          </w:p>
        </w:tc>
        <w:tc>
          <w:tcPr>
            <w:tcW w:w="4732" w:type="dxa"/>
            <w:gridSpan w:val="2"/>
            <w:vAlign w:val="center"/>
          </w:tcPr>
          <w:p>
            <w:pPr>
              <w:widowControl/>
              <w:spacing w:line="220" w:lineRule="exact"/>
              <w:jc w:val="center"/>
              <w:rPr>
                <w:rFonts w:hint="eastAsia" w:ascii="黑体" w:eastAsia="黑体"/>
                <w:kern w:val="0"/>
                <w:sz w:val="18"/>
                <w:szCs w:val="18"/>
              </w:rPr>
            </w:pPr>
            <w:r>
              <w:rPr>
                <w:rFonts w:hint="eastAsia" w:ascii="黑体" w:hAnsi="宋体" w:eastAsia="黑体"/>
                <w:kern w:val="0"/>
                <w:sz w:val="18"/>
                <w:szCs w:val="18"/>
              </w:rPr>
              <w:t>等级观测点（以学年为单位）</w:t>
            </w:r>
          </w:p>
        </w:tc>
        <w:tc>
          <w:tcPr>
            <w:tcW w:w="515" w:type="dxa"/>
            <w:vMerge w:val="restart"/>
            <w:vAlign w:val="center"/>
          </w:tcPr>
          <w:p>
            <w:pPr>
              <w:widowControl/>
              <w:spacing w:line="220" w:lineRule="exact"/>
              <w:jc w:val="center"/>
              <w:rPr>
                <w:rFonts w:hint="eastAsia" w:ascii="黑体" w:eastAsia="黑体"/>
                <w:kern w:val="0"/>
                <w:sz w:val="18"/>
                <w:szCs w:val="18"/>
              </w:rPr>
            </w:pPr>
            <w:r>
              <w:rPr>
                <w:rFonts w:hint="eastAsia" w:ascii="黑体" w:hAnsi="宋体" w:eastAsia="黑体"/>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753" w:type="dxa"/>
            <w:vMerge w:val="continue"/>
            <w:vAlign w:val="center"/>
          </w:tcPr>
          <w:p>
            <w:pPr>
              <w:widowControl/>
              <w:spacing w:line="220" w:lineRule="exact"/>
              <w:jc w:val="center"/>
              <w:rPr>
                <w:rFonts w:hint="eastAsia" w:ascii="黑体" w:eastAsia="黑体"/>
                <w:kern w:val="0"/>
                <w:sz w:val="18"/>
                <w:szCs w:val="18"/>
              </w:rPr>
            </w:pPr>
          </w:p>
        </w:tc>
        <w:tc>
          <w:tcPr>
            <w:tcW w:w="2310" w:type="dxa"/>
            <w:vAlign w:val="center"/>
          </w:tcPr>
          <w:p>
            <w:pPr>
              <w:spacing w:line="220" w:lineRule="exact"/>
              <w:jc w:val="center"/>
              <w:rPr>
                <w:rFonts w:hint="eastAsia" w:ascii="黑体" w:eastAsia="黑体"/>
                <w:kern w:val="0"/>
                <w:sz w:val="18"/>
                <w:szCs w:val="18"/>
              </w:rPr>
            </w:pPr>
            <w:r>
              <w:rPr>
                <w:rFonts w:hint="eastAsia" w:ascii="黑体" w:hAnsi="宋体" w:eastAsia="黑体"/>
                <w:kern w:val="0"/>
                <w:sz w:val="18"/>
                <w:szCs w:val="18"/>
              </w:rPr>
              <w:t>优秀</w:t>
            </w:r>
          </w:p>
        </w:tc>
        <w:tc>
          <w:tcPr>
            <w:tcW w:w="2422" w:type="dxa"/>
            <w:vAlign w:val="center"/>
          </w:tcPr>
          <w:p>
            <w:pPr>
              <w:widowControl/>
              <w:spacing w:line="220" w:lineRule="exact"/>
              <w:jc w:val="center"/>
              <w:rPr>
                <w:rFonts w:hint="eastAsia" w:ascii="黑体" w:eastAsia="黑体"/>
                <w:kern w:val="0"/>
                <w:sz w:val="18"/>
                <w:szCs w:val="18"/>
              </w:rPr>
            </w:pPr>
            <w:r>
              <w:rPr>
                <w:rFonts w:hint="eastAsia" w:ascii="黑体" w:hAnsi="宋体" w:eastAsia="黑体"/>
                <w:kern w:val="0"/>
                <w:sz w:val="18"/>
                <w:szCs w:val="18"/>
              </w:rPr>
              <w:t>不合格</w:t>
            </w:r>
          </w:p>
        </w:tc>
        <w:tc>
          <w:tcPr>
            <w:tcW w:w="515" w:type="dxa"/>
            <w:vMerge w:val="continue"/>
            <w:vAlign w:val="center"/>
          </w:tcPr>
          <w:p>
            <w:pPr>
              <w:widowControl/>
              <w:spacing w:line="220" w:lineRule="exac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53" w:type="dxa"/>
            <w:vAlign w:val="center"/>
          </w:tcPr>
          <w:p>
            <w:pPr>
              <w:widowControl/>
              <w:spacing w:line="220" w:lineRule="exact"/>
              <w:jc w:val="center"/>
              <w:rPr>
                <w:rFonts w:hint="eastAsia" w:ascii="黑体" w:eastAsia="黑体"/>
                <w:kern w:val="0"/>
                <w:sz w:val="18"/>
                <w:szCs w:val="18"/>
              </w:rPr>
            </w:pPr>
            <w:r>
              <w:rPr>
                <w:rFonts w:hint="eastAsia" w:ascii="黑体" w:hAnsi="宋体" w:eastAsia="黑体"/>
                <w:kern w:val="0"/>
                <w:sz w:val="18"/>
                <w:szCs w:val="18"/>
              </w:rPr>
              <w:t>创新创业</w:t>
            </w:r>
          </w:p>
        </w:tc>
        <w:tc>
          <w:tcPr>
            <w:tcW w:w="2310" w:type="dxa"/>
            <w:vAlign w:val="center"/>
          </w:tcPr>
          <w:p>
            <w:pPr>
              <w:spacing w:line="220" w:lineRule="exact"/>
              <w:rPr>
                <w:rFonts w:hAnsi="宋体"/>
                <w:kern w:val="0"/>
                <w:sz w:val="18"/>
                <w:szCs w:val="18"/>
              </w:rPr>
            </w:pPr>
            <w:r>
              <w:rPr>
                <w:rFonts w:hint="eastAsia" w:hAnsi="宋体"/>
                <w:kern w:val="0"/>
                <w:sz w:val="18"/>
                <w:szCs w:val="18"/>
              </w:rPr>
              <w:t>6. 在院级（含）以上职业生涯规划大赛或创新创业类比赛中获奖。</w:t>
            </w:r>
          </w:p>
        </w:tc>
        <w:tc>
          <w:tcPr>
            <w:tcW w:w="2422" w:type="dxa"/>
            <w:vAlign w:val="center"/>
          </w:tcPr>
          <w:p>
            <w:pPr>
              <w:spacing w:line="220" w:lineRule="exact"/>
              <w:rPr>
                <w:kern w:val="0"/>
                <w:sz w:val="18"/>
                <w:szCs w:val="18"/>
              </w:rPr>
            </w:pPr>
          </w:p>
        </w:tc>
        <w:tc>
          <w:tcPr>
            <w:tcW w:w="515" w:type="dxa"/>
            <w:vAlign w:val="center"/>
          </w:tcPr>
          <w:p>
            <w:pPr>
              <w:spacing w:line="220" w:lineRule="exac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53" w:type="dxa"/>
            <w:vMerge w:val="restart"/>
            <w:vAlign w:val="center"/>
          </w:tcPr>
          <w:p>
            <w:pPr>
              <w:spacing w:line="220" w:lineRule="exact"/>
              <w:jc w:val="center"/>
              <w:rPr>
                <w:kern w:val="0"/>
                <w:sz w:val="18"/>
                <w:szCs w:val="18"/>
              </w:rPr>
            </w:pPr>
            <w:r>
              <w:rPr>
                <w:rFonts w:hint="eastAsia" w:ascii="黑体" w:hAnsi="宋体" w:eastAsia="黑体"/>
                <w:kern w:val="0"/>
                <w:sz w:val="18"/>
                <w:szCs w:val="18"/>
              </w:rPr>
              <w:t>职业技能</w:t>
            </w:r>
          </w:p>
        </w:tc>
        <w:tc>
          <w:tcPr>
            <w:tcW w:w="2310" w:type="dxa"/>
            <w:vAlign w:val="center"/>
          </w:tcPr>
          <w:p>
            <w:pPr>
              <w:spacing w:line="220" w:lineRule="exact"/>
              <w:rPr>
                <w:rFonts w:hint="eastAsia" w:hAnsi="宋体"/>
                <w:kern w:val="0"/>
                <w:sz w:val="18"/>
                <w:szCs w:val="18"/>
              </w:rPr>
            </w:pPr>
            <w:r>
              <w:rPr>
                <w:kern w:val="0"/>
                <w:sz w:val="18"/>
                <w:szCs w:val="18"/>
              </w:rPr>
              <w:t>1.</w:t>
            </w:r>
            <w:r>
              <w:rPr>
                <w:rFonts w:hAnsi="宋体"/>
                <w:kern w:val="0"/>
                <w:sz w:val="18"/>
                <w:szCs w:val="18"/>
              </w:rPr>
              <w:t>获得相关的职业技能证书（证书指导目录由</w:t>
            </w:r>
            <w:r>
              <w:rPr>
                <w:rFonts w:hint="eastAsia" w:hAnsi="宋体"/>
                <w:kern w:val="0"/>
                <w:sz w:val="18"/>
                <w:szCs w:val="18"/>
              </w:rPr>
              <w:t>系</w:t>
            </w:r>
            <w:r>
              <w:rPr>
                <w:rFonts w:hAnsi="宋体"/>
                <w:kern w:val="0"/>
                <w:sz w:val="18"/>
                <w:szCs w:val="18"/>
              </w:rPr>
              <w:t>出具）。</w:t>
            </w:r>
          </w:p>
        </w:tc>
        <w:tc>
          <w:tcPr>
            <w:tcW w:w="2422" w:type="dxa"/>
            <w:vMerge w:val="restart"/>
            <w:vAlign w:val="center"/>
          </w:tcPr>
          <w:p>
            <w:pPr>
              <w:widowControl/>
              <w:spacing w:line="220" w:lineRule="exact"/>
              <w:rPr>
                <w:kern w:val="0"/>
                <w:sz w:val="18"/>
                <w:szCs w:val="18"/>
              </w:rPr>
            </w:pPr>
            <w:r>
              <w:rPr>
                <w:kern w:val="0"/>
                <w:sz w:val="18"/>
                <w:szCs w:val="18"/>
              </w:rPr>
              <w:t>1.</w:t>
            </w:r>
            <w:r>
              <w:rPr>
                <w:rFonts w:hAnsi="宋体"/>
                <w:kern w:val="0"/>
                <w:sz w:val="18"/>
                <w:szCs w:val="18"/>
              </w:rPr>
              <w:t>所获职业技能证书考试存在舞弊、弄虚作假情况。</w:t>
            </w:r>
          </w:p>
        </w:tc>
        <w:tc>
          <w:tcPr>
            <w:tcW w:w="515" w:type="dxa"/>
            <w:vMerge w:val="restart"/>
            <w:vAlign w:val="center"/>
          </w:tcPr>
          <w:p>
            <w:pPr>
              <w:widowControl/>
              <w:spacing w:line="220" w:lineRule="exact"/>
              <w:rPr>
                <w:kern w:val="0"/>
                <w:sz w:val="18"/>
                <w:szCs w:val="18"/>
              </w:rPr>
            </w:pPr>
            <w:r>
              <w:rPr>
                <w:rFonts w:hAnsi="宋体"/>
                <w:b/>
                <w:kern w:val="0"/>
                <w:sz w:val="18"/>
                <w:szCs w:val="18"/>
              </w:rPr>
              <w:t>同①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753" w:type="dxa"/>
            <w:vMerge w:val="continue"/>
            <w:vAlign w:val="center"/>
          </w:tcPr>
          <w:p>
            <w:pPr>
              <w:spacing w:line="220" w:lineRule="exact"/>
            </w:pPr>
          </w:p>
        </w:tc>
        <w:tc>
          <w:tcPr>
            <w:tcW w:w="2310" w:type="dxa"/>
            <w:vAlign w:val="center"/>
          </w:tcPr>
          <w:p>
            <w:pPr>
              <w:spacing w:line="220" w:lineRule="exact"/>
              <w:rPr>
                <w:rFonts w:hint="eastAsia" w:hAnsi="宋体"/>
                <w:kern w:val="0"/>
                <w:sz w:val="18"/>
                <w:szCs w:val="18"/>
              </w:rPr>
            </w:pPr>
            <w:r>
              <w:rPr>
                <w:kern w:val="0"/>
                <w:sz w:val="18"/>
                <w:szCs w:val="18"/>
              </w:rPr>
              <w:t>2.</w:t>
            </w:r>
            <w:r>
              <w:rPr>
                <w:rFonts w:hAnsi="宋体"/>
                <w:kern w:val="0"/>
                <w:sz w:val="18"/>
                <w:szCs w:val="18"/>
              </w:rPr>
              <w:t>辅修、选修双专业、双学位。</w:t>
            </w:r>
          </w:p>
        </w:tc>
        <w:tc>
          <w:tcPr>
            <w:tcW w:w="2422" w:type="dxa"/>
            <w:vMerge w:val="continue"/>
            <w:vAlign w:val="center"/>
          </w:tcPr>
          <w:p>
            <w:pPr>
              <w:spacing w:line="220" w:lineRule="exact"/>
              <w:rPr>
                <w:rFonts w:hint="eastAsia" w:hAnsi="宋体"/>
                <w:kern w:val="0"/>
                <w:sz w:val="18"/>
                <w:szCs w:val="18"/>
              </w:rPr>
            </w:pPr>
          </w:p>
        </w:tc>
        <w:tc>
          <w:tcPr>
            <w:tcW w:w="515" w:type="dxa"/>
            <w:vMerge w:val="continue"/>
            <w:vAlign w:val="center"/>
          </w:tcPr>
          <w:p>
            <w:pPr>
              <w:spacing w:line="220" w:lineRule="exact"/>
              <w:rPr>
                <w:rFonts w:hint="eastAsia" w:hAns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753" w:type="dxa"/>
            <w:vMerge w:val="continue"/>
            <w:vAlign w:val="center"/>
          </w:tcPr>
          <w:p>
            <w:pPr>
              <w:spacing w:line="220" w:lineRule="exact"/>
            </w:pPr>
          </w:p>
        </w:tc>
        <w:tc>
          <w:tcPr>
            <w:tcW w:w="2310" w:type="dxa"/>
            <w:vAlign w:val="center"/>
          </w:tcPr>
          <w:p>
            <w:pPr>
              <w:spacing w:line="220" w:lineRule="exact"/>
              <w:rPr>
                <w:rFonts w:hint="eastAsia" w:hAnsi="宋体"/>
                <w:kern w:val="0"/>
                <w:sz w:val="18"/>
                <w:szCs w:val="18"/>
              </w:rPr>
            </w:pPr>
            <w:r>
              <w:rPr>
                <w:kern w:val="0"/>
                <w:sz w:val="18"/>
                <w:szCs w:val="18"/>
              </w:rPr>
              <w:t>3.</w:t>
            </w:r>
            <w:r>
              <w:rPr>
                <w:rFonts w:hAnsi="宋体"/>
                <w:kern w:val="0"/>
                <w:sz w:val="18"/>
                <w:szCs w:val="18"/>
              </w:rPr>
              <w:t>参加职业技能展示得到相关单位表彰。</w:t>
            </w:r>
          </w:p>
        </w:tc>
        <w:tc>
          <w:tcPr>
            <w:tcW w:w="2422" w:type="dxa"/>
            <w:vMerge w:val="continue"/>
            <w:vAlign w:val="center"/>
          </w:tcPr>
          <w:p>
            <w:pPr>
              <w:spacing w:line="220" w:lineRule="exact"/>
              <w:rPr>
                <w:rFonts w:hint="eastAsia" w:hAnsi="宋体"/>
                <w:kern w:val="0"/>
                <w:sz w:val="18"/>
                <w:szCs w:val="18"/>
              </w:rPr>
            </w:pPr>
          </w:p>
        </w:tc>
        <w:tc>
          <w:tcPr>
            <w:tcW w:w="515" w:type="dxa"/>
            <w:vMerge w:val="continue"/>
            <w:vAlign w:val="center"/>
          </w:tcPr>
          <w:p>
            <w:pPr>
              <w:spacing w:line="220" w:lineRule="exact"/>
              <w:rPr>
                <w:rFonts w:hint="eastAsia" w:hAns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53" w:type="dxa"/>
            <w:vMerge w:val="restart"/>
            <w:vAlign w:val="center"/>
          </w:tcPr>
          <w:p>
            <w:pPr>
              <w:spacing w:line="220" w:lineRule="exact"/>
              <w:jc w:val="center"/>
            </w:pPr>
            <w:r>
              <w:rPr>
                <w:rFonts w:hint="eastAsia" w:ascii="黑体" w:hAnsi="宋体" w:eastAsia="黑体"/>
                <w:kern w:val="0"/>
                <w:sz w:val="18"/>
                <w:szCs w:val="18"/>
              </w:rPr>
              <w:t>学习态度</w:t>
            </w:r>
          </w:p>
        </w:tc>
        <w:tc>
          <w:tcPr>
            <w:tcW w:w="2310" w:type="dxa"/>
            <w:vMerge w:val="restart"/>
            <w:vAlign w:val="center"/>
          </w:tcPr>
          <w:p>
            <w:pPr>
              <w:widowControl/>
              <w:spacing w:line="220" w:lineRule="exact"/>
              <w:rPr>
                <w:rFonts w:hint="eastAsia"/>
                <w:kern w:val="0"/>
                <w:sz w:val="18"/>
                <w:szCs w:val="18"/>
              </w:rPr>
            </w:pPr>
            <w:r>
              <w:rPr>
                <w:rFonts w:hint="eastAsia"/>
                <w:kern w:val="0"/>
                <w:sz w:val="18"/>
                <w:szCs w:val="18"/>
              </w:rPr>
              <w:t>1.恪守学术道德，遵守学业诚信。</w:t>
            </w:r>
          </w:p>
        </w:tc>
        <w:tc>
          <w:tcPr>
            <w:tcW w:w="2422" w:type="dxa"/>
            <w:vAlign w:val="center"/>
          </w:tcPr>
          <w:p>
            <w:pPr>
              <w:widowControl/>
              <w:spacing w:line="220" w:lineRule="exact"/>
              <w:rPr>
                <w:rFonts w:hint="eastAsia" w:hAnsi="宋体"/>
                <w:kern w:val="0"/>
                <w:sz w:val="18"/>
                <w:szCs w:val="18"/>
              </w:rPr>
            </w:pPr>
            <w:r>
              <w:rPr>
                <w:rFonts w:hint="eastAsia" w:hAnsi="宋体"/>
                <w:kern w:val="0"/>
                <w:sz w:val="18"/>
                <w:szCs w:val="18"/>
              </w:rPr>
              <w:t>1.学位论文、公开发表的研究成果存在抄袭、篡改、伪造等学术不端行为。</w:t>
            </w:r>
          </w:p>
        </w:tc>
        <w:tc>
          <w:tcPr>
            <w:tcW w:w="515" w:type="dxa"/>
            <w:vMerge w:val="restart"/>
            <w:vAlign w:val="center"/>
          </w:tcPr>
          <w:p>
            <w:pPr>
              <w:spacing w:line="220" w:lineRule="exact"/>
              <w:rPr>
                <w:rFonts w:hint="eastAsia" w:hAnsi="宋体"/>
                <w:kern w:val="0"/>
                <w:sz w:val="18"/>
                <w:szCs w:val="18"/>
              </w:rPr>
            </w:pPr>
            <w:r>
              <w:rPr>
                <w:rFonts w:hAnsi="宋体"/>
                <w:b/>
                <w:kern w:val="0"/>
                <w:sz w:val="18"/>
                <w:szCs w:val="18"/>
              </w:rPr>
              <w:t>同①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753" w:type="dxa"/>
            <w:vMerge w:val="continue"/>
            <w:vAlign w:val="center"/>
          </w:tcPr>
          <w:p>
            <w:pPr>
              <w:spacing w:line="220" w:lineRule="exact"/>
              <w:jc w:val="center"/>
              <w:rPr>
                <w:rFonts w:hint="eastAsia" w:ascii="黑体" w:hAnsi="宋体" w:eastAsia="黑体"/>
                <w:kern w:val="0"/>
                <w:sz w:val="18"/>
                <w:szCs w:val="18"/>
              </w:rPr>
            </w:pPr>
          </w:p>
        </w:tc>
        <w:tc>
          <w:tcPr>
            <w:tcW w:w="2310" w:type="dxa"/>
            <w:vMerge w:val="continue"/>
            <w:vAlign w:val="center"/>
          </w:tcPr>
          <w:p>
            <w:pPr>
              <w:widowControl/>
              <w:spacing w:line="220" w:lineRule="exact"/>
              <w:rPr>
                <w:rFonts w:hint="eastAsia"/>
                <w:kern w:val="0"/>
                <w:sz w:val="18"/>
                <w:szCs w:val="18"/>
              </w:rPr>
            </w:pPr>
          </w:p>
        </w:tc>
        <w:tc>
          <w:tcPr>
            <w:tcW w:w="2422" w:type="dxa"/>
            <w:vAlign w:val="center"/>
          </w:tcPr>
          <w:p>
            <w:pPr>
              <w:widowControl/>
              <w:spacing w:line="220" w:lineRule="exact"/>
              <w:rPr>
                <w:kern w:val="0"/>
                <w:sz w:val="18"/>
                <w:szCs w:val="18"/>
              </w:rPr>
            </w:pPr>
            <w:r>
              <w:rPr>
                <w:kern w:val="0"/>
                <w:sz w:val="18"/>
                <w:szCs w:val="18"/>
              </w:rPr>
              <w:t>2.</w:t>
            </w:r>
            <w:r>
              <w:rPr>
                <w:rFonts w:hint="eastAsia"/>
                <w:kern w:val="0"/>
                <w:sz w:val="18"/>
                <w:szCs w:val="18"/>
              </w:rPr>
              <w:t>参与代写论文或买卖论文。</w:t>
            </w:r>
          </w:p>
        </w:tc>
        <w:tc>
          <w:tcPr>
            <w:tcW w:w="515" w:type="dxa"/>
            <w:vMerge w:val="continue"/>
            <w:vAlign w:val="center"/>
          </w:tcPr>
          <w:p>
            <w:pPr>
              <w:spacing w:line="220" w:lineRule="exact"/>
              <w:rPr>
                <w:rFonts w:hAnsi="宋体"/>
                <w:b/>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53" w:type="dxa"/>
            <w:vMerge w:val="continue"/>
            <w:vAlign w:val="center"/>
          </w:tcPr>
          <w:p>
            <w:pPr>
              <w:spacing w:line="220" w:lineRule="exact"/>
              <w:jc w:val="center"/>
              <w:rPr>
                <w:rFonts w:hint="eastAsia" w:ascii="黑体" w:hAnsi="宋体" w:eastAsia="黑体"/>
                <w:kern w:val="0"/>
                <w:sz w:val="18"/>
                <w:szCs w:val="18"/>
              </w:rPr>
            </w:pPr>
          </w:p>
        </w:tc>
        <w:tc>
          <w:tcPr>
            <w:tcW w:w="2310" w:type="dxa"/>
            <w:vAlign w:val="center"/>
          </w:tcPr>
          <w:p>
            <w:pPr>
              <w:widowControl/>
              <w:spacing w:line="220" w:lineRule="exact"/>
              <w:rPr>
                <w:kern w:val="0"/>
                <w:sz w:val="18"/>
                <w:szCs w:val="18"/>
              </w:rPr>
            </w:pPr>
            <w:r>
              <w:rPr>
                <w:rFonts w:hint="eastAsia"/>
                <w:kern w:val="0"/>
                <w:sz w:val="18"/>
                <w:szCs w:val="18"/>
              </w:rPr>
              <w:t>2</w:t>
            </w:r>
            <w:r>
              <w:rPr>
                <w:kern w:val="0"/>
                <w:sz w:val="18"/>
                <w:szCs w:val="18"/>
              </w:rPr>
              <w:t>.</w:t>
            </w:r>
            <w:r>
              <w:rPr>
                <w:rFonts w:hAnsi="宋体"/>
                <w:kern w:val="0"/>
                <w:sz w:val="18"/>
                <w:szCs w:val="18"/>
              </w:rPr>
              <w:t>学习成绩进步名次较上一学年提高</w:t>
            </w:r>
            <w:r>
              <w:rPr>
                <w:kern w:val="0"/>
                <w:sz w:val="18"/>
                <w:szCs w:val="18"/>
              </w:rPr>
              <w:t>20%</w:t>
            </w:r>
            <w:r>
              <w:rPr>
                <w:rFonts w:hAnsi="宋体"/>
                <w:kern w:val="0"/>
                <w:sz w:val="18"/>
                <w:szCs w:val="18"/>
              </w:rPr>
              <w:t>以上。</w:t>
            </w:r>
          </w:p>
        </w:tc>
        <w:tc>
          <w:tcPr>
            <w:tcW w:w="2422" w:type="dxa"/>
            <w:vAlign w:val="center"/>
          </w:tcPr>
          <w:p>
            <w:pPr>
              <w:widowControl/>
              <w:spacing w:line="220" w:lineRule="exact"/>
              <w:rPr>
                <w:rFonts w:hint="eastAsia"/>
                <w:kern w:val="0"/>
                <w:sz w:val="18"/>
                <w:szCs w:val="18"/>
              </w:rPr>
            </w:pPr>
            <w:r>
              <w:rPr>
                <w:rFonts w:hint="eastAsia"/>
                <w:kern w:val="0"/>
                <w:sz w:val="18"/>
                <w:szCs w:val="18"/>
              </w:rPr>
              <w:t>3.</w:t>
            </w:r>
            <w:r>
              <w:rPr>
                <w:rFonts w:hAnsi="宋体"/>
                <w:kern w:val="0"/>
                <w:sz w:val="18"/>
                <w:szCs w:val="18"/>
              </w:rPr>
              <w:t>违反考试纪律、考试作弊。</w:t>
            </w:r>
          </w:p>
        </w:tc>
        <w:tc>
          <w:tcPr>
            <w:tcW w:w="515" w:type="dxa"/>
            <w:vMerge w:val="continue"/>
            <w:vAlign w:val="center"/>
          </w:tcPr>
          <w:p>
            <w:pPr>
              <w:spacing w:line="220" w:lineRule="exact"/>
              <w:rPr>
                <w:rFonts w:hAnsi="宋体"/>
                <w:b/>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753" w:type="dxa"/>
            <w:vMerge w:val="continue"/>
            <w:vAlign w:val="center"/>
          </w:tcPr>
          <w:p>
            <w:pPr>
              <w:spacing w:line="220" w:lineRule="exact"/>
            </w:pPr>
          </w:p>
        </w:tc>
        <w:tc>
          <w:tcPr>
            <w:tcW w:w="2310" w:type="dxa"/>
            <w:vAlign w:val="center"/>
          </w:tcPr>
          <w:p>
            <w:pPr>
              <w:widowControl/>
              <w:spacing w:line="220" w:lineRule="exact"/>
              <w:rPr>
                <w:kern w:val="0"/>
                <w:sz w:val="18"/>
                <w:szCs w:val="18"/>
              </w:rPr>
            </w:pPr>
            <w:r>
              <w:rPr>
                <w:rFonts w:hint="eastAsia"/>
                <w:kern w:val="0"/>
                <w:sz w:val="18"/>
                <w:szCs w:val="18"/>
              </w:rPr>
              <w:t>3</w:t>
            </w:r>
            <w:r>
              <w:rPr>
                <w:kern w:val="0"/>
                <w:sz w:val="18"/>
                <w:szCs w:val="18"/>
              </w:rPr>
              <w:t>.GPA</w:t>
            </w:r>
            <w:r>
              <w:rPr>
                <w:rFonts w:hAnsi="宋体"/>
                <w:kern w:val="0"/>
                <w:sz w:val="18"/>
                <w:szCs w:val="18"/>
              </w:rPr>
              <w:t>在</w:t>
            </w:r>
            <w:r>
              <w:rPr>
                <w:kern w:val="0"/>
                <w:sz w:val="18"/>
                <w:szCs w:val="18"/>
              </w:rPr>
              <w:t>3.5</w:t>
            </w:r>
            <w:r>
              <w:rPr>
                <w:rFonts w:hAnsi="宋体"/>
                <w:kern w:val="0"/>
                <w:sz w:val="18"/>
                <w:szCs w:val="18"/>
              </w:rPr>
              <w:t>以上。</w:t>
            </w:r>
          </w:p>
        </w:tc>
        <w:tc>
          <w:tcPr>
            <w:tcW w:w="2422" w:type="dxa"/>
            <w:vAlign w:val="center"/>
          </w:tcPr>
          <w:p>
            <w:pPr>
              <w:spacing w:line="220" w:lineRule="exact"/>
              <w:rPr>
                <w:kern w:val="0"/>
                <w:sz w:val="18"/>
                <w:szCs w:val="18"/>
              </w:rPr>
            </w:pPr>
            <w:r>
              <w:rPr>
                <w:rFonts w:hint="eastAsia" w:hAnsi="宋体"/>
                <w:kern w:val="0"/>
                <w:sz w:val="18"/>
                <w:szCs w:val="18"/>
              </w:rPr>
              <w:t>4.</w:t>
            </w:r>
            <w:r>
              <w:rPr>
                <w:rFonts w:hAnsi="宋体"/>
                <w:kern w:val="0"/>
                <w:sz w:val="18"/>
                <w:szCs w:val="18"/>
              </w:rPr>
              <w:t>被列入学籍预警名单。</w:t>
            </w:r>
          </w:p>
        </w:tc>
        <w:tc>
          <w:tcPr>
            <w:tcW w:w="515" w:type="dxa"/>
            <w:vMerge w:val="continue"/>
            <w:vAlign w:val="center"/>
          </w:tcPr>
          <w:p>
            <w:pPr>
              <w:spacing w:line="220" w:lineRule="exac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753" w:type="dxa"/>
            <w:vMerge w:val="continue"/>
            <w:vAlign w:val="center"/>
          </w:tcPr>
          <w:p>
            <w:pPr>
              <w:spacing w:line="220" w:lineRule="exact"/>
            </w:pPr>
          </w:p>
        </w:tc>
        <w:tc>
          <w:tcPr>
            <w:tcW w:w="2310" w:type="dxa"/>
            <w:vAlign w:val="center"/>
          </w:tcPr>
          <w:p>
            <w:pPr>
              <w:spacing w:line="220" w:lineRule="exact"/>
              <w:rPr>
                <w:kern w:val="0"/>
                <w:sz w:val="18"/>
                <w:szCs w:val="18"/>
              </w:rPr>
            </w:pPr>
            <w:r>
              <w:rPr>
                <w:rFonts w:hint="eastAsia"/>
                <w:kern w:val="0"/>
                <w:sz w:val="18"/>
                <w:szCs w:val="18"/>
              </w:rPr>
              <w:t>4</w:t>
            </w:r>
            <w:r>
              <w:rPr>
                <w:kern w:val="0"/>
                <w:sz w:val="18"/>
                <w:szCs w:val="18"/>
              </w:rPr>
              <w:t>.</w:t>
            </w:r>
            <w:r>
              <w:rPr>
                <w:rFonts w:hAnsi="宋体"/>
                <w:kern w:val="0"/>
                <w:sz w:val="18"/>
                <w:szCs w:val="18"/>
              </w:rPr>
              <w:t>非英语专业四级考试超过</w:t>
            </w:r>
            <w:r>
              <w:rPr>
                <w:kern w:val="0"/>
                <w:sz w:val="18"/>
                <w:szCs w:val="18"/>
              </w:rPr>
              <w:t>425</w:t>
            </w:r>
            <w:r>
              <w:rPr>
                <w:rFonts w:hAnsi="宋体"/>
                <w:kern w:val="0"/>
                <w:sz w:val="18"/>
                <w:szCs w:val="18"/>
              </w:rPr>
              <w:t>分（含），英语专业通过专业四级，专科、艺、体专业通过大学英语三级；或取得英语以外其它外语语种国家考试合格证书。</w:t>
            </w:r>
          </w:p>
        </w:tc>
        <w:tc>
          <w:tcPr>
            <w:tcW w:w="2422" w:type="dxa"/>
            <w:vAlign w:val="center"/>
          </w:tcPr>
          <w:p>
            <w:pPr>
              <w:widowControl/>
              <w:spacing w:line="220" w:lineRule="exact"/>
              <w:rPr>
                <w:kern w:val="0"/>
                <w:sz w:val="18"/>
                <w:szCs w:val="18"/>
              </w:rPr>
            </w:pPr>
            <w:r>
              <w:rPr>
                <w:rFonts w:hint="eastAsia"/>
                <w:kern w:val="0"/>
                <w:sz w:val="18"/>
                <w:szCs w:val="18"/>
              </w:rPr>
              <w:t>5</w:t>
            </w:r>
            <w:r>
              <w:rPr>
                <w:kern w:val="0"/>
                <w:sz w:val="18"/>
                <w:szCs w:val="18"/>
              </w:rPr>
              <w:t>.</w:t>
            </w:r>
            <w:r>
              <w:rPr>
                <w:rFonts w:hAnsi="宋体"/>
                <w:kern w:val="0"/>
                <w:sz w:val="18"/>
                <w:szCs w:val="18"/>
              </w:rPr>
              <w:t>学习态度不端正，经常不完成课堂作业，不认真听讲，对学习应付了事等。</w:t>
            </w:r>
          </w:p>
        </w:tc>
        <w:tc>
          <w:tcPr>
            <w:tcW w:w="515" w:type="dxa"/>
            <w:vMerge w:val="continue"/>
            <w:vAlign w:val="center"/>
          </w:tcPr>
          <w:p>
            <w:pPr>
              <w:spacing w:line="220" w:lineRule="exac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53" w:type="dxa"/>
            <w:vMerge w:val="continue"/>
            <w:vAlign w:val="center"/>
          </w:tcPr>
          <w:p>
            <w:pPr>
              <w:spacing w:line="220" w:lineRule="exact"/>
            </w:pPr>
          </w:p>
        </w:tc>
        <w:tc>
          <w:tcPr>
            <w:tcW w:w="2310" w:type="dxa"/>
            <w:vAlign w:val="center"/>
          </w:tcPr>
          <w:p>
            <w:pPr>
              <w:spacing w:line="220" w:lineRule="exact"/>
              <w:rPr>
                <w:rFonts w:hint="eastAsia" w:hAnsi="宋体"/>
                <w:kern w:val="0"/>
                <w:sz w:val="18"/>
                <w:szCs w:val="18"/>
              </w:rPr>
            </w:pPr>
            <w:r>
              <w:rPr>
                <w:rFonts w:hint="eastAsia" w:hAnsi="宋体"/>
                <w:kern w:val="0"/>
                <w:sz w:val="18"/>
                <w:szCs w:val="18"/>
              </w:rPr>
              <w:t>5.</w:t>
            </w:r>
            <w:r>
              <w:rPr>
                <w:rFonts w:hAnsi="宋体"/>
                <w:kern w:val="0"/>
                <w:sz w:val="18"/>
                <w:szCs w:val="18"/>
              </w:rPr>
              <w:t>一二年级通过本专业要求计算机等级，高年级通过高于专业要求计算机等级。</w:t>
            </w:r>
          </w:p>
        </w:tc>
        <w:tc>
          <w:tcPr>
            <w:tcW w:w="2422" w:type="dxa"/>
            <w:vAlign w:val="center"/>
          </w:tcPr>
          <w:p>
            <w:pPr>
              <w:widowControl/>
              <w:spacing w:line="220" w:lineRule="exact"/>
              <w:rPr>
                <w:kern w:val="0"/>
                <w:sz w:val="18"/>
                <w:szCs w:val="18"/>
              </w:rPr>
            </w:pPr>
            <w:r>
              <w:rPr>
                <w:rFonts w:hint="eastAsia"/>
                <w:kern w:val="0"/>
                <w:sz w:val="18"/>
                <w:szCs w:val="18"/>
              </w:rPr>
              <w:t>6</w:t>
            </w:r>
            <w:r>
              <w:rPr>
                <w:kern w:val="0"/>
                <w:sz w:val="18"/>
                <w:szCs w:val="18"/>
              </w:rPr>
              <w:t>.</w:t>
            </w:r>
            <w:r>
              <w:rPr>
                <w:rFonts w:hAnsi="宋体"/>
                <w:kern w:val="0"/>
                <w:sz w:val="18"/>
                <w:szCs w:val="18"/>
              </w:rPr>
              <w:t>有</w:t>
            </w:r>
            <w:r>
              <w:rPr>
                <w:kern w:val="0"/>
                <w:sz w:val="18"/>
                <w:szCs w:val="18"/>
              </w:rPr>
              <w:t>3</w:t>
            </w:r>
            <w:r>
              <w:rPr>
                <w:rFonts w:hAnsi="宋体"/>
                <w:kern w:val="0"/>
                <w:sz w:val="18"/>
                <w:szCs w:val="18"/>
              </w:rPr>
              <w:t>次（含）以上旷课记录。</w:t>
            </w:r>
          </w:p>
        </w:tc>
        <w:tc>
          <w:tcPr>
            <w:tcW w:w="515" w:type="dxa"/>
            <w:vMerge w:val="continue"/>
            <w:vAlign w:val="center"/>
          </w:tcPr>
          <w:p>
            <w:pPr>
              <w:spacing w:line="220" w:lineRule="exac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753" w:type="dxa"/>
            <w:vAlign w:val="center"/>
          </w:tcPr>
          <w:p>
            <w:pPr>
              <w:spacing w:line="220" w:lineRule="exact"/>
              <w:jc w:val="center"/>
              <w:rPr>
                <w:rFonts w:hint="eastAsia" w:ascii="黑体" w:eastAsia="黑体"/>
                <w:kern w:val="0"/>
                <w:sz w:val="18"/>
                <w:szCs w:val="18"/>
              </w:rPr>
            </w:pPr>
            <w:r>
              <w:rPr>
                <w:rFonts w:hint="eastAsia" w:ascii="黑体" w:hAnsi="宋体" w:eastAsia="黑体"/>
                <w:kern w:val="0"/>
                <w:sz w:val="18"/>
                <w:szCs w:val="18"/>
              </w:rPr>
              <w:t>实践公益</w:t>
            </w:r>
          </w:p>
        </w:tc>
        <w:tc>
          <w:tcPr>
            <w:tcW w:w="2310" w:type="dxa"/>
            <w:vAlign w:val="center"/>
          </w:tcPr>
          <w:p>
            <w:pPr>
              <w:spacing w:line="220" w:lineRule="exact"/>
              <w:rPr>
                <w:kern w:val="0"/>
                <w:sz w:val="18"/>
                <w:szCs w:val="18"/>
              </w:rPr>
            </w:pPr>
            <w:r>
              <w:rPr>
                <w:kern w:val="0"/>
                <w:sz w:val="18"/>
                <w:szCs w:val="18"/>
              </w:rPr>
              <w:t>1.</w:t>
            </w:r>
            <w:r>
              <w:rPr>
                <w:rFonts w:hAnsi="宋体"/>
                <w:kern w:val="0"/>
                <w:sz w:val="18"/>
                <w:szCs w:val="18"/>
              </w:rPr>
              <w:t>积极参加</w:t>
            </w:r>
            <w:r>
              <w:rPr>
                <w:rFonts w:hint="eastAsia" w:hAnsi="宋体"/>
                <w:kern w:val="0"/>
                <w:sz w:val="18"/>
                <w:szCs w:val="18"/>
              </w:rPr>
              <w:t>院、系</w:t>
            </w:r>
            <w:r>
              <w:rPr>
                <w:rFonts w:hAnsi="宋体"/>
                <w:kern w:val="0"/>
                <w:sz w:val="18"/>
                <w:szCs w:val="18"/>
              </w:rPr>
              <w:t>组织的社会实践活动，个人获得院级及以上表彰，或个人成果获得</w:t>
            </w:r>
            <w:r>
              <w:rPr>
                <w:rFonts w:hint="eastAsia" w:hAnsi="宋体"/>
                <w:kern w:val="0"/>
                <w:sz w:val="18"/>
                <w:szCs w:val="18"/>
              </w:rPr>
              <w:t>院</w:t>
            </w:r>
            <w:r>
              <w:rPr>
                <w:rFonts w:hAnsi="宋体"/>
                <w:kern w:val="0"/>
                <w:sz w:val="18"/>
                <w:szCs w:val="18"/>
              </w:rPr>
              <w:t>级及以上表彰，或所在团队获得</w:t>
            </w:r>
            <w:r>
              <w:rPr>
                <w:rFonts w:hint="eastAsia" w:hAnsi="宋体"/>
                <w:kern w:val="0"/>
                <w:sz w:val="18"/>
                <w:szCs w:val="18"/>
              </w:rPr>
              <w:t>院</w:t>
            </w:r>
            <w:r>
              <w:rPr>
                <w:rFonts w:hAnsi="宋体"/>
                <w:kern w:val="0"/>
                <w:sz w:val="18"/>
                <w:szCs w:val="18"/>
              </w:rPr>
              <w:t>级及以上表彰。</w:t>
            </w:r>
          </w:p>
        </w:tc>
        <w:tc>
          <w:tcPr>
            <w:tcW w:w="2422" w:type="dxa"/>
            <w:vAlign w:val="center"/>
          </w:tcPr>
          <w:p>
            <w:pPr>
              <w:spacing w:line="220" w:lineRule="exact"/>
              <w:rPr>
                <w:kern w:val="0"/>
                <w:sz w:val="18"/>
                <w:szCs w:val="18"/>
              </w:rPr>
            </w:pPr>
            <w:r>
              <w:rPr>
                <w:kern w:val="0"/>
                <w:sz w:val="18"/>
                <w:szCs w:val="18"/>
              </w:rPr>
              <w:t>1</w:t>
            </w:r>
            <w:r>
              <w:rPr>
                <w:rFonts w:hint="eastAsia" w:hAnsi="宋体"/>
                <w:kern w:val="0"/>
                <w:sz w:val="18"/>
                <w:szCs w:val="18"/>
              </w:rPr>
              <w:t>.</w:t>
            </w:r>
            <w:r>
              <w:rPr>
                <w:rFonts w:hAnsi="宋体"/>
                <w:kern w:val="0"/>
                <w:sz w:val="18"/>
                <w:szCs w:val="18"/>
              </w:rPr>
              <w:t>实践中存在应付了事、弄虚作假等现象；社会实践考核不合格。</w:t>
            </w:r>
          </w:p>
        </w:tc>
        <w:tc>
          <w:tcPr>
            <w:tcW w:w="515" w:type="dxa"/>
            <w:vAlign w:val="center"/>
          </w:tcPr>
          <w:p>
            <w:pPr>
              <w:spacing w:line="220" w:lineRule="exact"/>
              <w:rPr>
                <w:b/>
                <w:kern w:val="0"/>
                <w:sz w:val="18"/>
                <w:szCs w:val="18"/>
              </w:rPr>
            </w:pPr>
            <w:r>
              <w:rPr>
                <w:rFonts w:hAnsi="宋体"/>
                <w:b/>
                <w:kern w:val="0"/>
                <w:sz w:val="18"/>
                <w:szCs w:val="18"/>
              </w:rPr>
              <w:t>同①</w:t>
            </w:r>
          </w:p>
        </w:tc>
      </w:tr>
    </w:tbl>
    <w:p>
      <w:pPr>
        <w:rPr>
          <w:rFonts w:hint="eastAsia"/>
          <w:sz w:val="20"/>
          <w:szCs w:val="20"/>
        </w:rPr>
      </w:pPr>
      <w:r>
        <w:rPr>
          <w:rFonts w:hint="eastAsia"/>
          <w:sz w:val="20"/>
          <w:szCs w:val="20"/>
        </w:rPr>
        <w:t>续表3：</w:t>
      </w:r>
    </w:p>
    <w:tbl>
      <w:tblPr>
        <w:tblStyle w:val="17"/>
        <w:tblW w:w="60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310"/>
        <w:gridCol w:w="1806"/>
        <w:gridCol w:w="1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753"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评价项目</w:t>
            </w:r>
          </w:p>
        </w:tc>
        <w:tc>
          <w:tcPr>
            <w:tcW w:w="4116" w:type="dxa"/>
            <w:gridSpan w:val="2"/>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等级观测点（以学年为单位）</w:t>
            </w:r>
          </w:p>
        </w:tc>
        <w:tc>
          <w:tcPr>
            <w:tcW w:w="1131"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753" w:type="dxa"/>
            <w:vMerge w:val="continue"/>
            <w:vAlign w:val="center"/>
          </w:tcPr>
          <w:p>
            <w:pPr>
              <w:widowControl/>
              <w:spacing w:line="0" w:lineRule="atLeast"/>
              <w:jc w:val="center"/>
              <w:rPr>
                <w:rFonts w:hint="eastAsia" w:ascii="黑体" w:eastAsia="黑体"/>
                <w:kern w:val="0"/>
                <w:sz w:val="18"/>
                <w:szCs w:val="18"/>
              </w:rPr>
            </w:pPr>
          </w:p>
        </w:tc>
        <w:tc>
          <w:tcPr>
            <w:tcW w:w="2310" w:type="dxa"/>
            <w:vAlign w:val="center"/>
          </w:tcPr>
          <w:p>
            <w:pPr>
              <w:spacing w:line="0" w:lineRule="atLeast"/>
              <w:jc w:val="center"/>
              <w:rPr>
                <w:rFonts w:hint="eastAsia" w:ascii="黑体" w:eastAsia="黑体"/>
                <w:kern w:val="0"/>
                <w:sz w:val="18"/>
                <w:szCs w:val="18"/>
              </w:rPr>
            </w:pPr>
            <w:r>
              <w:rPr>
                <w:rFonts w:hint="eastAsia" w:ascii="黑体" w:hAnsi="宋体" w:eastAsia="黑体"/>
                <w:kern w:val="0"/>
                <w:sz w:val="18"/>
                <w:szCs w:val="18"/>
              </w:rPr>
              <w:t>优秀</w:t>
            </w:r>
          </w:p>
        </w:tc>
        <w:tc>
          <w:tcPr>
            <w:tcW w:w="1806" w:type="dxa"/>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不合格</w:t>
            </w:r>
          </w:p>
        </w:tc>
        <w:tc>
          <w:tcPr>
            <w:tcW w:w="113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753" w:type="dxa"/>
            <w:vMerge w:val="restart"/>
            <w:vAlign w:val="center"/>
          </w:tcPr>
          <w:p>
            <w:pPr>
              <w:spacing w:line="0" w:lineRule="atLeast"/>
              <w:jc w:val="center"/>
              <w:rPr>
                <w:rFonts w:hint="eastAsia" w:ascii="黑体" w:eastAsia="黑体"/>
                <w:kern w:val="0"/>
                <w:sz w:val="18"/>
                <w:szCs w:val="18"/>
              </w:rPr>
            </w:pPr>
            <w:r>
              <w:rPr>
                <w:rFonts w:hint="eastAsia" w:ascii="黑体" w:hAnsi="宋体" w:eastAsia="黑体"/>
                <w:kern w:val="0"/>
                <w:sz w:val="18"/>
                <w:szCs w:val="18"/>
              </w:rPr>
              <w:t>实践公益</w:t>
            </w:r>
          </w:p>
        </w:tc>
        <w:tc>
          <w:tcPr>
            <w:tcW w:w="2310" w:type="dxa"/>
            <w:vAlign w:val="center"/>
          </w:tcPr>
          <w:p>
            <w:pPr>
              <w:spacing w:line="0" w:lineRule="atLeast"/>
              <w:rPr>
                <w:kern w:val="0"/>
                <w:sz w:val="18"/>
                <w:szCs w:val="18"/>
              </w:rPr>
            </w:pPr>
            <w:r>
              <w:rPr>
                <w:kern w:val="0"/>
                <w:sz w:val="18"/>
                <w:szCs w:val="18"/>
              </w:rPr>
              <w:t>2.</w:t>
            </w:r>
            <w:r>
              <w:rPr>
                <w:rFonts w:hAnsi="宋体"/>
                <w:kern w:val="0"/>
                <w:sz w:val="18"/>
                <w:szCs w:val="18"/>
              </w:rPr>
              <w:t>积极参加</w:t>
            </w:r>
            <w:r>
              <w:rPr>
                <w:rFonts w:hint="eastAsia" w:hAnsi="宋体"/>
                <w:kern w:val="0"/>
                <w:sz w:val="18"/>
                <w:szCs w:val="18"/>
              </w:rPr>
              <w:t>院、系</w:t>
            </w:r>
            <w:r>
              <w:rPr>
                <w:rFonts w:hAnsi="宋体"/>
                <w:kern w:val="0"/>
                <w:sz w:val="18"/>
                <w:szCs w:val="18"/>
              </w:rPr>
              <w:t>组织的志愿服务活动，个人获得院级及以上表彰或事迹得到社会表彰或媒体赞扬，或所在团队获得</w:t>
            </w:r>
            <w:r>
              <w:rPr>
                <w:rFonts w:hint="eastAsia" w:hAnsi="宋体"/>
                <w:kern w:val="0"/>
                <w:sz w:val="18"/>
                <w:szCs w:val="18"/>
              </w:rPr>
              <w:t>院</w:t>
            </w:r>
            <w:r>
              <w:rPr>
                <w:rFonts w:hAnsi="宋体"/>
                <w:kern w:val="0"/>
                <w:sz w:val="18"/>
                <w:szCs w:val="18"/>
              </w:rPr>
              <w:t>级及以上表彰。</w:t>
            </w:r>
          </w:p>
        </w:tc>
        <w:tc>
          <w:tcPr>
            <w:tcW w:w="1806" w:type="dxa"/>
            <w:vMerge w:val="restart"/>
            <w:vAlign w:val="center"/>
          </w:tcPr>
          <w:p>
            <w:pPr>
              <w:spacing w:line="0" w:lineRule="atLeast"/>
              <w:rPr>
                <w:kern w:val="0"/>
                <w:sz w:val="18"/>
                <w:szCs w:val="18"/>
              </w:rPr>
            </w:pPr>
            <w:r>
              <w:rPr>
                <w:kern w:val="0"/>
                <w:sz w:val="18"/>
                <w:szCs w:val="18"/>
              </w:rPr>
              <w:t>2.</w:t>
            </w:r>
            <w:r>
              <w:rPr>
                <w:rFonts w:hAnsi="宋体"/>
                <w:kern w:val="0"/>
                <w:sz w:val="18"/>
                <w:szCs w:val="18"/>
              </w:rPr>
              <w:t>志愿服务中存在服务时间不达标、弄虚作假等现象；因主观原因导致被服务对象投诉。</w:t>
            </w:r>
          </w:p>
        </w:tc>
        <w:tc>
          <w:tcPr>
            <w:tcW w:w="1131" w:type="dxa"/>
            <w:vMerge w:val="restart"/>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753" w:type="dxa"/>
            <w:vMerge w:val="continue"/>
            <w:vAlign w:val="center"/>
          </w:tcPr>
          <w:p>
            <w:pPr>
              <w:spacing w:line="0" w:lineRule="atLeast"/>
            </w:pPr>
          </w:p>
        </w:tc>
        <w:tc>
          <w:tcPr>
            <w:tcW w:w="2310" w:type="dxa"/>
            <w:vAlign w:val="center"/>
          </w:tcPr>
          <w:p>
            <w:pPr>
              <w:numPr>
                <w:ilvl w:val="0"/>
                <w:numId w:val="4"/>
              </w:numPr>
              <w:spacing w:line="0" w:lineRule="atLeast"/>
              <w:rPr>
                <w:rFonts w:hint="eastAsia"/>
                <w:kern w:val="0"/>
                <w:sz w:val="18"/>
                <w:szCs w:val="18"/>
              </w:rPr>
            </w:pPr>
            <w:r>
              <w:rPr>
                <w:rFonts w:hint="eastAsia"/>
                <w:kern w:val="0"/>
                <w:sz w:val="18"/>
                <w:szCs w:val="18"/>
              </w:rPr>
              <w:t>调研报告被系或县级以上政府机关采纳。</w:t>
            </w:r>
          </w:p>
        </w:tc>
        <w:tc>
          <w:tcPr>
            <w:tcW w:w="1806" w:type="dxa"/>
            <w:vMerge w:val="continue"/>
            <w:vAlign w:val="center"/>
          </w:tcPr>
          <w:p>
            <w:pPr>
              <w:spacing w:line="0" w:lineRule="atLeast"/>
              <w:rPr>
                <w:kern w:val="0"/>
                <w:sz w:val="18"/>
                <w:szCs w:val="18"/>
              </w:rPr>
            </w:pPr>
          </w:p>
        </w:tc>
        <w:tc>
          <w:tcPr>
            <w:tcW w:w="113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753" w:type="dxa"/>
            <w:vMerge w:val="continue"/>
            <w:vAlign w:val="center"/>
          </w:tcPr>
          <w:p>
            <w:pPr>
              <w:spacing w:line="0" w:lineRule="atLeast"/>
            </w:pPr>
          </w:p>
        </w:tc>
        <w:tc>
          <w:tcPr>
            <w:tcW w:w="2310" w:type="dxa"/>
            <w:vAlign w:val="center"/>
          </w:tcPr>
          <w:p>
            <w:pPr>
              <w:numPr>
                <w:ilvl w:val="0"/>
                <w:numId w:val="4"/>
              </w:numPr>
              <w:spacing w:line="0" w:lineRule="atLeast"/>
              <w:rPr>
                <w:rFonts w:hint="eastAsia"/>
                <w:kern w:val="0"/>
                <w:sz w:val="18"/>
                <w:szCs w:val="18"/>
              </w:rPr>
            </w:pPr>
            <w:r>
              <w:rPr>
                <w:rFonts w:hint="eastAsia"/>
                <w:kern w:val="0"/>
                <w:sz w:val="18"/>
                <w:szCs w:val="18"/>
              </w:rPr>
              <w:t>积极参加无偿献血活动。</w:t>
            </w:r>
          </w:p>
        </w:tc>
        <w:tc>
          <w:tcPr>
            <w:tcW w:w="1806" w:type="dxa"/>
            <w:vMerge w:val="continue"/>
            <w:vAlign w:val="center"/>
          </w:tcPr>
          <w:p>
            <w:pPr>
              <w:spacing w:line="0" w:lineRule="atLeast"/>
              <w:rPr>
                <w:kern w:val="0"/>
                <w:sz w:val="18"/>
                <w:szCs w:val="18"/>
              </w:rPr>
            </w:pPr>
          </w:p>
        </w:tc>
        <w:tc>
          <w:tcPr>
            <w:tcW w:w="113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53" w:type="dxa"/>
            <w:vMerge w:val="restart"/>
            <w:vAlign w:val="center"/>
          </w:tcPr>
          <w:p>
            <w:pPr>
              <w:widowControl/>
              <w:spacing w:line="0" w:lineRule="atLeast"/>
              <w:jc w:val="center"/>
              <w:rPr>
                <w:rFonts w:hint="eastAsia" w:ascii="黑体" w:eastAsia="黑体"/>
                <w:kern w:val="0"/>
                <w:sz w:val="18"/>
                <w:szCs w:val="18"/>
              </w:rPr>
            </w:pPr>
            <w:r>
              <w:rPr>
                <w:rFonts w:hint="eastAsia" w:ascii="黑体" w:hAnsi="宋体" w:eastAsia="黑体"/>
                <w:kern w:val="0"/>
                <w:sz w:val="18"/>
                <w:szCs w:val="18"/>
              </w:rPr>
              <w:t>文体活动</w:t>
            </w:r>
          </w:p>
        </w:tc>
        <w:tc>
          <w:tcPr>
            <w:tcW w:w="2310" w:type="dxa"/>
            <w:vAlign w:val="center"/>
          </w:tcPr>
          <w:p>
            <w:pPr>
              <w:widowControl/>
              <w:spacing w:line="0" w:lineRule="atLeast"/>
              <w:rPr>
                <w:kern w:val="0"/>
                <w:sz w:val="18"/>
                <w:szCs w:val="18"/>
              </w:rPr>
            </w:pPr>
            <w:r>
              <w:rPr>
                <w:kern w:val="0"/>
                <w:sz w:val="18"/>
                <w:szCs w:val="18"/>
              </w:rPr>
              <w:t>1.</w:t>
            </w:r>
            <w:r>
              <w:rPr>
                <w:rFonts w:hAnsi="宋体"/>
                <w:kern w:val="0"/>
                <w:sz w:val="18"/>
                <w:szCs w:val="18"/>
              </w:rPr>
              <w:t>积极参加</w:t>
            </w:r>
            <w:r>
              <w:rPr>
                <w:rFonts w:hint="eastAsia" w:hAnsi="宋体"/>
                <w:kern w:val="0"/>
                <w:sz w:val="18"/>
                <w:szCs w:val="18"/>
              </w:rPr>
              <w:t>院、系</w:t>
            </w:r>
            <w:r>
              <w:rPr>
                <w:rFonts w:hAnsi="宋体"/>
                <w:kern w:val="0"/>
                <w:sz w:val="18"/>
                <w:szCs w:val="18"/>
              </w:rPr>
              <w:t>及以上单位组织的运动会、球赛等体育竞赛并取得名次。</w:t>
            </w:r>
          </w:p>
        </w:tc>
        <w:tc>
          <w:tcPr>
            <w:tcW w:w="1806" w:type="dxa"/>
            <w:vAlign w:val="center"/>
          </w:tcPr>
          <w:p>
            <w:pPr>
              <w:widowControl/>
              <w:spacing w:line="0" w:lineRule="atLeast"/>
              <w:rPr>
                <w:kern w:val="0"/>
                <w:sz w:val="18"/>
                <w:szCs w:val="18"/>
              </w:rPr>
            </w:pPr>
            <w:r>
              <w:rPr>
                <w:kern w:val="0"/>
                <w:sz w:val="18"/>
                <w:szCs w:val="18"/>
              </w:rPr>
              <w:t>1.</w:t>
            </w:r>
            <w:r>
              <w:rPr>
                <w:rFonts w:hAnsi="宋体"/>
                <w:kern w:val="0"/>
                <w:sz w:val="18"/>
                <w:szCs w:val="18"/>
              </w:rPr>
              <w:t>国家大学生体质测试未达标的（因特殊原因</w:t>
            </w:r>
            <w:r>
              <w:rPr>
                <w:rFonts w:hint="eastAsia" w:hAnsi="宋体"/>
                <w:kern w:val="0"/>
                <w:sz w:val="18"/>
                <w:szCs w:val="18"/>
              </w:rPr>
              <w:t>学院</w:t>
            </w:r>
            <w:r>
              <w:rPr>
                <w:rFonts w:hAnsi="宋体"/>
                <w:kern w:val="0"/>
                <w:sz w:val="18"/>
                <w:szCs w:val="18"/>
              </w:rPr>
              <w:t>准予免修的除外）。</w:t>
            </w:r>
          </w:p>
        </w:tc>
        <w:tc>
          <w:tcPr>
            <w:tcW w:w="1131" w:type="dxa"/>
            <w:vMerge w:val="restart"/>
            <w:vAlign w:val="center"/>
          </w:tcPr>
          <w:p>
            <w:pPr>
              <w:widowControl/>
              <w:spacing w:line="0" w:lineRule="atLeast"/>
              <w:rPr>
                <w:b/>
                <w:kern w:val="0"/>
                <w:sz w:val="18"/>
                <w:szCs w:val="18"/>
              </w:rPr>
            </w:pPr>
            <w:r>
              <w:rPr>
                <w:rFonts w:hAnsi="宋体"/>
                <w:b/>
                <w:kern w:val="0"/>
                <w:sz w:val="18"/>
                <w:szCs w:val="18"/>
              </w:rPr>
              <w:t>同①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53" w:type="dxa"/>
            <w:vMerge w:val="continue"/>
            <w:vAlign w:val="center"/>
          </w:tcPr>
          <w:p>
            <w:pPr>
              <w:widowControl/>
              <w:spacing w:line="0" w:lineRule="atLeast"/>
              <w:jc w:val="center"/>
              <w:rPr>
                <w:rFonts w:hint="eastAsia" w:ascii="黑体" w:eastAsia="黑体"/>
                <w:kern w:val="0"/>
                <w:sz w:val="18"/>
                <w:szCs w:val="18"/>
              </w:rPr>
            </w:pPr>
          </w:p>
        </w:tc>
        <w:tc>
          <w:tcPr>
            <w:tcW w:w="2310" w:type="dxa"/>
            <w:vMerge w:val="restart"/>
            <w:vAlign w:val="center"/>
          </w:tcPr>
          <w:p>
            <w:pPr>
              <w:spacing w:line="0" w:lineRule="atLeast"/>
              <w:rPr>
                <w:kern w:val="0"/>
                <w:sz w:val="18"/>
                <w:szCs w:val="18"/>
              </w:rPr>
            </w:pPr>
            <w:r>
              <w:rPr>
                <w:kern w:val="0"/>
                <w:sz w:val="18"/>
                <w:szCs w:val="18"/>
              </w:rPr>
              <w:t>2.</w:t>
            </w:r>
            <w:r>
              <w:rPr>
                <w:rFonts w:hAnsi="宋体"/>
                <w:kern w:val="0"/>
                <w:sz w:val="18"/>
                <w:szCs w:val="18"/>
              </w:rPr>
              <w:t>积极参加院</w:t>
            </w:r>
            <w:r>
              <w:rPr>
                <w:rFonts w:hint="eastAsia" w:hAnsi="宋体"/>
                <w:kern w:val="0"/>
                <w:sz w:val="18"/>
                <w:szCs w:val="18"/>
              </w:rPr>
              <w:t>、系</w:t>
            </w:r>
            <w:r>
              <w:rPr>
                <w:rFonts w:hAnsi="宋体"/>
                <w:kern w:val="0"/>
                <w:sz w:val="18"/>
                <w:szCs w:val="18"/>
              </w:rPr>
              <w:t>及以上单位组织的文艺演出并获得登台演出机会。</w:t>
            </w:r>
          </w:p>
        </w:tc>
        <w:tc>
          <w:tcPr>
            <w:tcW w:w="1806" w:type="dxa"/>
            <w:vAlign w:val="center"/>
          </w:tcPr>
          <w:p>
            <w:pPr>
              <w:widowControl/>
              <w:spacing w:line="0" w:lineRule="atLeast"/>
              <w:rPr>
                <w:kern w:val="0"/>
                <w:sz w:val="18"/>
                <w:szCs w:val="18"/>
              </w:rPr>
            </w:pPr>
            <w:r>
              <w:rPr>
                <w:kern w:val="0"/>
                <w:sz w:val="18"/>
                <w:szCs w:val="18"/>
              </w:rPr>
              <w:t>2.</w:t>
            </w:r>
            <w:r>
              <w:rPr>
                <w:rFonts w:hAnsi="宋体"/>
                <w:kern w:val="0"/>
                <w:sz w:val="18"/>
                <w:szCs w:val="18"/>
              </w:rPr>
              <w:t>无故缺席</w:t>
            </w:r>
            <w:r>
              <w:rPr>
                <w:rFonts w:hint="eastAsia" w:hAnsi="宋体"/>
                <w:kern w:val="0"/>
                <w:sz w:val="18"/>
                <w:szCs w:val="18"/>
              </w:rPr>
              <w:t>院、系、</w:t>
            </w:r>
            <w:r>
              <w:rPr>
                <w:rFonts w:hAnsi="宋体"/>
                <w:kern w:val="0"/>
                <w:sz w:val="18"/>
                <w:szCs w:val="18"/>
              </w:rPr>
              <w:t>班等组织的文体活动，经教育无改进。</w:t>
            </w:r>
          </w:p>
        </w:tc>
        <w:tc>
          <w:tcPr>
            <w:tcW w:w="113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753" w:type="dxa"/>
            <w:vMerge w:val="continue"/>
            <w:vAlign w:val="center"/>
          </w:tcPr>
          <w:p>
            <w:pPr>
              <w:widowControl/>
              <w:spacing w:line="0" w:lineRule="atLeast"/>
              <w:jc w:val="center"/>
              <w:rPr>
                <w:rFonts w:hint="eastAsia" w:ascii="黑体" w:eastAsia="黑体"/>
                <w:kern w:val="0"/>
                <w:sz w:val="18"/>
                <w:szCs w:val="18"/>
              </w:rPr>
            </w:pPr>
          </w:p>
        </w:tc>
        <w:tc>
          <w:tcPr>
            <w:tcW w:w="2310" w:type="dxa"/>
            <w:vMerge w:val="continue"/>
            <w:vAlign w:val="center"/>
          </w:tcPr>
          <w:p>
            <w:pPr>
              <w:spacing w:line="0" w:lineRule="atLeast"/>
              <w:rPr>
                <w:kern w:val="0"/>
                <w:sz w:val="18"/>
                <w:szCs w:val="18"/>
              </w:rPr>
            </w:pPr>
          </w:p>
        </w:tc>
        <w:tc>
          <w:tcPr>
            <w:tcW w:w="1806" w:type="dxa"/>
            <w:vMerge w:val="restart"/>
            <w:vAlign w:val="center"/>
          </w:tcPr>
          <w:p>
            <w:pPr>
              <w:widowControl/>
              <w:spacing w:line="0" w:lineRule="atLeast"/>
              <w:rPr>
                <w:kern w:val="0"/>
                <w:sz w:val="18"/>
                <w:szCs w:val="18"/>
              </w:rPr>
            </w:pPr>
            <w:r>
              <w:rPr>
                <w:kern w:val="0"/>
                <w:sz w:val="18"/>
                <w:szCs w:val="18"/>
              </w:rPr>
              <w:t>3.</w:t>
            </w:r>
            <w:r>
              <w:rPr>
                <w:rFonts w:hAnsi="宋体"/>
                <w:kern w:val="0"/>
                <w:sz w:val="18"/>
                <w:szCs w:val="18"/>
              </w:rPr>
              <w:t>因主观原因，不愿在自己能力范围内参与</w:t>
            </w:r>
            <w:r>
              <w:rPr>
                <w:rFonts w:hint="eastAsia" w:hAnsi="宋体"/>
                <w:kern w:val="0"/>
                <w:sz w:val="18"/>
                <w:szCs w:val="18"/>
              </w:rPr>
              <w:t>院、系、</w:t>
            </w:r>
            <w:r>
              <w:rPr>
                <w:rFonts w:hAnsi="宋体"/>
                <w:kern w:val="0"/>
                <w:sz w:val="18"/>
                <w:szCs w:val="18"/>
              </w:rPr>
              <w:t>班组织的比赛或活动；无故退赛、训练态度不端正等。</w:t>
            </w:r>
          </w:p>
        </w:tc>
        <w:tc>
          <w:tcPr>
            <w:tcW w:w="113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753" w:type="dxa"/>
            <w:vMerge w:val="continue"/>
            <w:vAlign w:val="center"/>
          </w:tcPr>
          <w:p>
            <w:pPr>
              <w:widowControl/>
              <w:spacing w:line="0" w:lineRule="atLeast"/>
              <w:jc w:val="center"/>
              <w:rPr>
                <w:rFonts w:hint="eastAsia" w:ascii="黑体" w:eastAsia="黑体"/>
                <w:kern w:val="0"/>
                <w:sz w:val="18"/>
                <w:szCs w:val="18"/>
              </w:rPr>
            </w:pPr>
          </w:p>
        </w:tc>
        <w:tc>
          <w:tcPr>
            <w:tcW w:w="2310" w:type="dxa"/>
            <w:vAlign w:val="center"/>
          </w:tcPr>
          <w:p>
            <w:pPr>
              <w:spacing w:line="0" w:lineRule="atLeast"/>
              <w:rPr>
                <w:rFonts w:hAnsi="宋体"/>
                <w:kern w:val="0"/>
                <w:sz w:val="18"/>
                <w:szCs w:val="18"/>
              </w:rPr>
            </w:pPr>
          </w:p>
          <w:p>
            <w:pPr>
              <w:spacing w:line="0" w:lineRule="atLeast"/>
              <w:rPr>
                <w:rFonts w:hAnsi="宋体"/>
                <w:kern w:val="0"/>
                <w:sz w:val="18"/>
                <w:szCs w:val="18"/>
              </w:rPr>
            </w:pPr>
            <w:r>
              <w:rPr>
                <w:rFonts w:hint="eastAsia" w:hAnsi="宋体"/>
                <w:kern w:val="0"/>
                <w:sz w:val="18"/>
                <w:szCs w:val="18"/>
              </w:rPr>
              <w:t>3.</w:t>
            </w:r>
            <w:r>
              <w:rPr>
                <w:rFonts w:hAnsi="宋体"/>
                <w:kern w:val="0"/>
                <w:sz w:val="18"/>
                <w:szCs w:val="18"/>
              </w:rPr>
              <w:t>积极参加</w:t>
            </w:r>
            <w:r>
              <w:rPr>
                <w:rFonts w:hint="eastAsia" w:hAnsi="宋体"/>
                <w:kern w:val="0"/>
                <w:sz w:val="18"/>
                <w:szCs w:val="18"/>
              </w:rPr>
              <w:t>院</w:t>
            </w:r>
            <w:r>
              <w:rPr>
                <w:rFonts w:hAnsi="宋体"/>
                <w:kern w:val="0"/>
                <w:sz w:val="18"/>
                <w:szCs w:val="18"/>
              </w:rPr>
              <w:t>级（含）以上文艺比赛并取得名次。</w:t>
            </w:r>
          </w:p>
          <w:p>
            <w:pPr>
              <w:spacing w:line="0" w:lineRule="atLeast"/>
              <w:rPr>
                <w:rFonts w:hAnsi="宋体"/>
                <w:kern w:val="0"/>
                <w:sz w:val="18"/>
                <w:szCs w:val="18"/>
              </w:rPr>
            </w:pPr>
          </w:p>
        </w:tc>
        <w:tc>
          <w:tcPr>
            <w:tcW w:w="1806" w:type="dxa"/>
            <w:vMerge w:val="continue"/>
            <w:vAlign w:val="center"/>
          </w:tcPr>
          <w:p>
            <w:pPr>
              <w:widowControl/>
              <w:spacing w:line="0" w:lineRule="atLeast"/>
              <w:rPr>
                <w:kern w:val="0"/>
                <w:sz w:val="18"/>
                <w:szCs w:val="18"/>
              </w:rPr>
            </w:pPr>
          </w:p>
        </w:tc>
        <w:tc>
          <w:tcPr>
            <w:tcW w:w="113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753" w:type="dxa"/>
            <w:vMerge w:val="continue"/>
            <w:vAlign w:val="center"/>
          </w:tcPr>
          <w:p>
            <w:pPr>
              <w:widowControl/>
              <w:spacing w:line="0" w:lineRule="atLeast"/>
              <w:jc w:val="center"/>
              <w:rPr>
                <w:rFonts w:hint="eastAsia" w:ascii="黑体" w:eastAsia="黑体"/>
                <w:kern w:val="0"/>
                <w:sz w:val="18"/>
                <w:szCs w:val="18"/>
              </w:rPr>
            </w:pPr>
          </w:p>
        </w:tc>
        <w:tc>
          <w:tcPr>
            <w:tcW w:w="2310" w:type="dxa"/>
            <w:vMerge w:val="restart"/>
            <w:vAlign w:val="center"/>
          </w:tcPr>
          <w:p>
            <w:pPr>
              <w:spacing w:line="0" w:lineRule="atLeast"/>
              <w:rPr>
                <w:rFonts w:hint="eastAsia"/>
                <w:kern w:val="0"/>
                <w:sz w:val="18"/>
                <w:szCs w:val="18"/>
              </w:rPr>
            </w:pPr>
            <w:r>
              <w:rPr>
                <w:kern w:val="0"/>
                <w:sz w:val="18"/>
                <w:szCs w:val="18"/>
              </w:rPr>
              <w:t>4.</w:t>
            </w:r>
            <w:r>
              <w:rPr>
                <w:rFonts w:hAnsi="宋体"/>
                <w:kern w:val="0"/>
                <w:sz w:val="18"/>
                <w:szCs w:val="18"/>
              </w:rPr>
              <w:t>在体育、艺术方面有特长且有相关的等级证书。</w:t>
            </w:r>
          </w:p>
        </w:tc>
        <w:tc>
          <w:tcPr>
            <w:tcW w:w="1806" w:type="dxa"/>
            <w:vMerge w:val="continue"/>
            <w:vAlign w:val="center"/>
          </w:tcPr>
          <w:p>
            <w:pPr>
              <w:widowControl/>
              <w:spacing w:line="0" w:lineRule="atLeast"/>
              <w:rPr>
                <w:kern w:val="0"/>
                <w:sz w:val="18"/>
                <w:szCs w:val="18"/>
              </w:rPr>
            </w:pPr>
          </w:p>
        </w:tc>
        <w:tc>
          <w:tcPr>
            <w:tcW w:w="113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3" w:type="dxa"/>
            <w:vMerge w:val="continue"/>
            <w:vAlign w:val="center"/>
          </w:tcPr>
          <w:p>
            <w:pPr>
              <w:widowControl/>
              <w:spacing w:line="0" w:lineRule="atLeast"/>
              <w:jc w:val="center"/>
              <w:rPr>
                <w:rFonts w:hint="eastAsia" w:ascii="黑体" w:eastAsia="黑体"/>
                <w:kern w:val="0"/>
                <w:sz w:val="18"/>
                <w:szCs w:val="18"/>
              </w:rPr>
            </w:pPr>
          </w:p>
        </w:tc>
        <w:tc>
          <w:tcPr>
            <w:tcW w:w="2310" w:type="dxa"/>
            <w:vMerge w:val="continue"/>
            <w:vAlign w:val="center"/>
          </w:tcPr>
          <w:p>
            <w:pPr>
              <w:spacing w:line="0" w:lineRule="atLeast"/>
              <w:rPr>
                <w:kern w:val="0"/>
                <w:sz w:val="18"/>
                <w:szCs w:val="18"/>
              </w:rPr>
            </w:pPr>
          </w:p>
        </w:tc>
        <w:tc>
          <w:tcPr>
            <w:tcW w:w="1806" w:type="dxa"/>
            <w:vAlign w:val="center"/>
          </w:tcPr>
          <w:p>
            <w:pPr>
              <w:widowControl/>
              <w:spacing w:line="0" w:lineRule="atLeast"/>
              <w:rPr>
                <w:rFonts w:hint="eastAsia"/>
                <w:kern w:val="0"/>
                <w:sz w:val="18"/>
                <w:szCs w:val="18"/>
              </w:rPr>
            </w:pPr>
            <w:r>
              <w:rPr>
                <w:rFonts w:hint="eastAsia"/>
                <w:kern w:val="0"/>
                <w:sz w:val="18"/>
                <w:szCs w:val="18"/>
              </w:rPr>
              <w:t>4.找人代替晨跑或替人晨跑</w:t>
            </w:r>
          </w:p>
        </w:tc>
        <w:tc>
          <w:tcPr>
            <w:tcW w:w="1131" w:type="dxa"/>
            <w:vMerge w:val="continue"/>
            <w:vAlign w:val="center"/>
          </w:tcPr>
          <w:p>
            <w:pPr>
              <w:widowControl/>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53" w:type="dxa"/>
            <w:vMerge w:val="restart"/>
            <w:vAlign w:val="center"/>
          </w:tcPr>
          <w:p>
            <w:pPr>
              <w:spacing w:line="0" w:lineRule="atLeast"/>
              <w:jc w:val="center"/>
              <w:rPr>
                <w:rFonts w:hint="eastAsia" w:ascii="黑体" w:eastAsia="黑体"/>
                <w:kern w:val="0"/>
                <w:sz w:val="18"/>
                <w:szCs w:val="18"/>
              </w:rPr>
            </w:pPr>
            <w:r>
              <w:rPr>
                <w:rFonts w:hint="eastAsia" w:ascii="黑体" w:hAnsi="宋体" w:eastAsia="黑体"/>
                <w:kern w:val="0"/>
                <w:sz w:val="18"/>
                <w:szCs w:val="18"/>
              </w:rPr>
              <w:t>系</w:t>
            </w:r>
          </w:p>
          <w:p>
            <w:pPr>
              <w:spacing w:line="0" w:lineRule="atLeast"/>
              <w:jc w:val="center"/>
              <w:rPr>
                <w:rFonts w:hint="eastAsia" w:ascii="黑体" w:eastAsia="黑体"/>
                <w:kern w:val="0"/>
                <w:sz w:val="18"/>
                <w:szCs w:val="18"/>
              </w:rPr>
            </w:pPr>
            <w:r>
              <w:rPr>
                <w:rFonts w:hint="eastAsia" w:ascii="黑体" w:hAnsi="宋体" w:eastAsia="黑体"/>
                <w:kern w:val="0"/>
                <w:sz w:val="18"/>
                <w:szCs w:val="18"/>
              </w:rPr>
              <w:t>自设项</w:t>
            </w:r>
          </w:p>
          <w:p>
            <w:pPr>
              <w:spacing w:line="0" w:lineRule="atLeast"/>
              <w:ind w:left="-210" w:leftChars="-100" w:right="-210" w:rightChars="-100"/>
              <w:jc w:val="center"/>
              <w:rPr>
                <w:rFonts w:hint="eastAsia" w:ascii="黑体" w:eastAsia="黑体"/>
                <w:kern w:val="0"/>
                <w:sz w:val="18"/>
                <w:szCs w:val="18"/>
              </w:rPr>
            </w:pPr>
            <w:r>
              <w:rPr>
                <w:rFonts w:hint="eastAsia" w:ascii="黑体" w:hAnsi="宋体" w:eastAsia="黑体"/>
                <w:kern w:val="0"/>
                <w:sz w:val="18"/>
                <w:szCs w:val="18"/>
              </w:rPr>
              <w:t>（</w:t>
            </w:r>
            <w:r>
              <w:rPr>
                <w:rFonts w:hint="eastAsia" w:ascii="黑体" w:eastAsia="黑体"/>
                <w:kern w:val="0"/>
                <w:sz w:val="18"/>
                <w:szCs w:val="18"/>
              </w:rPr>
              <w:t xml:space="preserve">   </w:t>
            </w:r>
            <w:r>
              <w:rPr>
                <w:rFonts w:hint="eastAsia" w:ascii="黑体" w:hAnsi="宋体" w:eastAsia="黑体"/>
                <w:kern w:val="0"/>
                <w:sz w:val="18"/>
                <w:szCs w:val="18"/>
              </w:rPr>
              <w:t>）</w:t>
            </w:r>
          </w:p>
        </w:tc>
        <w:tc>
          <w:tcPr>
            <w:tcW w:w="2310" w:type="dxa"/>
            <w:vAlign w:val="center"/>
          </w:tcPr>
          <w:p>
            <w:pPr>
              <w:spacing w:line="0" w:lineRule="atLeast"/>
              <w:rPr>
                <w:kern w:val="0"/>
                <w:sz w:val="18"/>
                <w:szCs w:val="18"/>
              </w:rPr>
            </w:pPr>
          </w:p>
        </w:tc>
        <w:tc>
          <w:tcPr>
            <w:tcW w:w="1806" w:type="dxa"/>
            <w:vAlign w:val="center"/>
          </w:tcPr>
          <w:p>
            <w:pPr>
              <w:widowControl/>
              <w:spacing w:line="0" w:lineRule="atLeast"/>
              <w:rPr>
                <w:kern w:val="0"/>
                <w:sz w:val="18"/>
                <w:szCs w:val="18"/>
              </w:rPr>
            </w:pPr>
          </w:p>
        </w:tc>
        <w:tc>
          <w:tcPr>
            <w:tcW w:w="1131" w:type="dxa"/>
            <w:vMerge w:val="restart"/>
            <w:vAlign w:val="center"/>
          </w:tcPr>
          <w:p>
            <w:pPr>
              <w:spacing w:line="0" w:lineRule="atLeast"/>
              <w:rPr>
                <w:spacing w:val="-6"/>
                <w:kern w:val="0"/>
                <w:sz w:val="18"/>
                <w:szCs w:val="18"/>
              </w:rPr>
            </w:pPr>
            <w:r>
              <w:rPr>
                <w:rFonts w:hint="eastAsia" w:hAnsi="宋体"/>
                <w:spacing w:val="-6"/>
                <w:kern w:val="0"/>
                <w:sz w:val="18"/>
                <w:szCs w:val="18"/>
              </w:rPr>
              <w:t>系</w:t>
            </w:r>
            <w:r>
              <w:rPr>
                <w:rFonts w:hAnsi="宋体"/>
                <w:spacing w:val="-6"/>
                <w:kern w:val="0"/>
                <w:sz w:val="18"/>
                <w:szCs w:val="18"/>
              </w:rPr>
              <w:t>自设项的观测点由各</w:t>
            </w:r>
            <w:r>
              <w:rPr>
                <w:rFonts w:hint="eastAsia" w:hAnsi="宋体"/>
                <w:spacing w:val="-6"/>
                <w:kern w:val="0"/>
                <w:sz w:val="18"/>
                <w:szCs w:val="18"/>
              </w:rPr>
              <w:t>系</w:t>
            </w:r>
            <w:r>
              <w:rPr>
                <w:rFonts w:hAnsi="宋体"/>
                <w:spacing w:val="-6"/>
                <w:kern w:val="0"/>
                <w:sz w:val="18"/>
                <w:szCs w:val="18"/>
              </w:rPr>
              <w:t>根据</w:t>
            </w:r>
            <w:r>
              <w:rPr>
                <w:rFonts w:hint="eastAsia" w:hAnsi="宋体"/>
                <w:spacing w:val="-6"/>
                <w:kern w:val="0"/>
                <w:sz w:val="18"/>
                <w:szCs w:val="18"/>
              </w:rPr>
              <w:t>系</w:t>
            </w:r>
            <w:r>
              <w:rPr>
                <w:rFonts w:hAnsi="宋体"/>
                <w:spacing w:val="-6"/>
                <w:kern w:val="0"/>
                <w:sz w:val="18"/>
                <w:szCs w:val="18"/>
              </w:rPr>
              <w:t>实际情况自行制定。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53" w:type="dxa"/>
            <w:vMerge w:val="continue"/>
            <w:vAlign w:val="center"/>
          </w:tcPr>
          <w:p>
            <w:pPr>
              <w:spacing w:line="0" w:lineRule="atLeast"/>
              <w:jc w:val="center"/>
              <w:rPr>
                <w:rFonts w:hint="eastAsia" w:ascii="黑体" w:eastAsia="黑体"/>
                <w:kern w:val="0"/>
                <w:sz w:val="18"/>
                <w:szCs w:val="18"/>
              </w:rPr>
            </w:pPr>
          </w:p>
        </w:tc>
        <w:tc>
          <w:tcPr>
            <w:tcW w:w="2310" w:type="dxa"/>
            <w:vAlign w:val="center"/>
          </w:tcPr>
          <w:p>
            <w:pPr>
              <w:spacing w:line="0" w:lineRule="atLeast"/>
              <w:rPr>
                <w:kern w:val="0"/>
                <w:sz w:val="18"/>
                <w:szCs w:val="18"/>
              </w:rPr>
            </w:pPr>
          </w:p>
        </w:tc>
        <w:tc>
          <w:tcPr>
            <w:tcW w:w="1806" w:type="dxa"/>
            <w:vAlign w:val="center"/>
          </w:tcPr>
          <w:p>
            <w:pPr>
              <w:widowControl/>
              <w:spacing w:line="0" w:lineRule="atLeast"/>
              <w:rPr>
                <w:kern w:val="0"/>
                <w:sz w:val="18"/>
                <w:szCs w:val="18"/>
              </w:rPr>
            </w:pPr>
          </w:p>
        </w:tc>
        <w:tc>
          <w:tcPr>
            <w:tcW w:w="113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53" w:type="dxa"/>
            <w:vMerge w:val="continue"/>
            <w:vAlign w:val="center"/>
          </w:tcPr>
          <w:p>
            <w:pPr>
              <w:spacing w:line="0" w:lineRule="atLeast"/>
              <w:jc w:val="center"/>
              <w:rPr>
                <w:rFonts w:hint="eastAsia" w:ascii="黑体" w:eastAsia="黑体"/>
                <w:kern w:val="0"/>
                <w:sz w:val="18"/>
                <w:szCs w:val="18"/>
              </w:rPr>
            </w:pPr>
          </w:p>
        </w:tc>
        <w:tc>
          <w:tcPr>
            <w:tcW w:w="2310" w:type="dxa"/>
            <w:vAlign w:val="center"/>
          </w:tcPr>
          <w:p>
            <w:pPr>
              <w:spacing w:line="0" w:lineRule="atLeast"/>
              <w:rPr>
                <w:kern w:val="0"/>
                <w:sz w:val="18"/>
                <w:szCs w:val="18"/>
              </w:rPr>
            </w:pPr>
          </w:p>
        </w:tc>
        <w:tc>
          <w:tcPr>
            <w:tcW w:w="1806" w:type="dxa"/>
            <w:vAlign w:val="center"/>
          </w:tcPr>
          <w:p>
            <w:pPr>
              <w:widowControl/>
              <w:spacing w:line="0" w:lineRule="atLeast"/>
              <w:rPr>
                <w:kern w:val="0"/>
                <w:sz w:val="18"/>
                <w:szCs w:val="18"/>
              </w:rPr>
            </w:pPr>
          </w:p>
        </w:tc>
        <w:tc>
          <w:tcPr>
            <w:tcW w:w="113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53" w:type="dxa"/>
            <w:vMerge w:val="continue"/>
            <w:vAlign w:val="center"/>
          </w:tcPr>
          <w:p>
            <w:pPr>
              <w:spacing w:line="0" w:lineRule="atLeast"/>
              <w:jc w:val="center"/>
              <w:rPr>
                <w:rFonts w:hint="eastAsia" w:ascii="黑体" w:eastAsia="黑体"/>
                <w:kern w:val="0"/>
                <w:sz w:val="18"/>
                <w:szCs w:val="18"/>
              </w:rPr>
            </w:pPr>
          </w:p>
        </w:tc>
        <w:tc>
          <w:tcPr>
            <w:tcW w:w="2310" w:type="dxa"/>
            <w:vAlign w:val="center"/>
          </w:tcPr>
          <w:p>
            <w:pPr>
              <w:spacing w:line="0" w:lineRule="atLeast"/>
              <w:rPr>
                <w:kern w:val="0"/>
                <w:sz w:val="18"/>
                <w:szCs w:val="18"/>
              </w:rPr>
            </w:pPr>
          </w:p>
        </w:tc>
        <w:tc>
          <w:tcPr>
            <w:tcW w:w="1806" w:type="dxa"/>
            <w:vAlign w:val="center"/>
          </w:tcPr>
          <w:p>
            <w:pPr>
              <w:widowControl/>
              <w:spacing w:line="0" w:lineRule="atLeast"/>
              <w:rPr>
                <w:kern w:val="0"/>
                <w:sz w:val="18"/>
                <w:szCs w:val="18"/>
              </w:rPr>
            </w:pPr>
          </w:p>
        </w:tc>
        <w:tc>
          <w:tcPr>
            <w:tcW w:w="113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53" w:type="dxa"/>
            <w:vMerge w:val="continue"/>
            <w:vAlign w:val="center"/>
          </w:tcPr>
          <w:p>
            <w:pPr>
              <w:spacing w:line="0" w:lineRule="atLeast"/>
              <w:jc w:val="center"/>
              <w:rPr>
                <w:rFonts w:hint="eastAsia" w:ascii="黑体" w:eastAsia="黑体"/>
                <w:kern w:val="0"/>
                <w:sz w:val="18"/>
                <w:szCs w:val="18"/>
              </w:rPr>
            </w:pPr>
          </w:p>
        </w:tc>
        <w:tc>
          <w:tcPr>
            <w:tcW w:w="2310" w:type="dxa"/>
            <w:vAlign w:val="center"/>
          </w:tcPr>
          <w:p>
            <w:pPr>
              <w:spacing w:line="0" w:lineRule="atLeast"/>
              <w:rPr>
                <w:kern w:val="0"/>
                <w:sz w:val="18"/>
                <w:szCs w:val="18"/>
              </w:rPr>
            </w:pPr>
          </w:p>
        </w:tc>
        <w:tc>
          <w:tcPr>
            <w:tcW w:w="1806" w:type="dxa"/>
            <w:vAlign w:val="center"/>
          </w:tcPr>
          <w:p>
            <w:pPr>
              <w:widowControl/>
              <w:spacing w:line="0" w:lineRule="atLeast"/>
              <w:rPr>
                <w:kern w:val="0"/>
                <w:sz w:val="18"/>
                <w:szCs w:val="18"/>
              </w:rPr>
            </w:pPr>
          </w:p>
        </w:tc>
        <w:tc>
          <w:tcPr>
            <w:tcW w:w="1131" w:type="dxa"/>
            <w:vMerge w:val="continue"/>
            <w:vAlign w:val="center"/>
          </w:tcPr>
          <w:p>
            <w:pPr>
              <w:spacing w:line="0" w:lineRule="atLeast"/>
              <w:rPr>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53" w:type="dxa"/>
            <w:vMerge w:val="continue"/>
            <w:vAlign w:val="center"/>
          </w:tcPr>
          <w:p>
            <w:pPr>
              <w:spacing w:line="0" w:lineRule="atLeast"/>
              <w:jc w:val="center"/>
              <w:rPr>
                <w:rFonts w:hint="eastAsia" w:ascii="黑体" w:eastAsia="黑体"/>
                <w:kern w:val="0"/>
                <w:sz w:val="18"/>
                <w:szCs w:val="18"/>
              </w:rPr>
            </w:pPr>
          </w:p>
        </w:tc>
        <w:tc>
          <w:tcPr>
            <w:tcW w:w="2310" w:type="dxa"/>
            <w:vAlign w:val="center"/>
          </w:tcPr>
          <w:p>
            <w:pPr>
              <w:spacing w:line="0" w:lineRule="atLeast"/>
              <w:rPr>
                <w:kern w:val="0"/>
                <w:sz w:val="18"/>
                <w:szCs w:val="18"/>
              </w:rPr>
            </w:pPr>
          </w:p>
        </w:tc>
        <w:tc>
          <w:tcPr>
            <w:tcW w:w="1806" w:type="dxa"/>
            <w:vAlign w:val="center"/>
          </w:tcPr>
          <w:p>
            <w:pPr>
              <w:widowControl/>
              <w:spacing w:line="0" w:lineRule="atLeast"/>
              <w:rPr>
                <w:kern w:val="0"/>
                <w:sz w:val="18"/>
                <w:szCs w:val="18"/>
              </w:rPr>
            </w:pPr>
          </w:p>
        </w:tc>
        <w:tc>
          <w:tcPr>
            <w:tcW w:w="1131" w:type="dxa"/>
            <w:vMerge w:val="continue"/>
            <w:vAlign w:val="center"/>
          </w:tcPr>
          <w:p>
            <w:pPr>
              <w:spacing w:line="0" w:lineRule="atLeast"/>
              <w:rPr>
                <w:kern w:val="0"/>
                <w:sz w:val="18"/>
                <w:szCs w:val="18"/>
              </w:rPr>
            </w:pPr>
          </w:p>
        </w:tc>
      </w:tr>
    </w:tbl>
    <w:p>
      <w:pPr>
        <w:rPr>
          <w:rFonts w:hint="eastAsia"/>
          <w:sz w:val="20"/>
          <w:szCs w:val="20"/>
        </w:rPr>
      </w:pPr>
      <w:r>
        <w:rPr>
          <w:rFonts w:hint="eastAsia"/>
          <w:sz w:val="20"/>
          <w:szCs w:val="20"/>
        </w:rPr>
        <w:t>表二</w:t>
      </w:r>
    </w:p>
    <w:p>
      <w:pPr>
        <w:spacing w:line="400" w:lineRule="exact"/>
        <w:jc w:val="center"/>
        <w:rPr>
          <w:rFonts w:hint="eastAsia" w:ascii="黑体" w:eastAsia="黑体"/>
          <w:w w:val="90"/>
          <w:sz w:val="28"/>
          <w:szCs w:val="28"/>
        </w:rPr>
      </w:pPr>
      <w:r>
        <w:rPr>
          <w:rFonts w:hint="eastAsia" w:ascii="黑体" w:eastAsia="黑体"/>
          <w:w w:val="90"/>
          <w:sz w:val="28"/>
          <w:szCs w:val="28"/>
        </w:rPr>
        <w:t>湖州师范学院求真学院学生综合素质评价表</w:t>
      </w:r>
    </w:p>
    <w:p>
      <w:pPr>
        <w:spacing w:line="360" w:lineRule="exact"/>
        <w:jc w:val="center"/>
        <w:rPr>
          <w:sz w:val="20"/>
          <w:szCs w:val="20"/>
        </w:rPr>
      </w:pPr>
      <w:r>
        <w:rPr>
          <w:rFonts w:hAnsi="宋体"/>
          <w:sz w:val="20"/>
          <w:szCs w:val="20"/>
        </w:rPr>
        <w:t>（</w:t>
      </w:r>
      <w:r>
        <w:rPr>
          <w:sz w:val="20"/>
          <w:szCs w:val="20"/>
        </w:rPr>
        <w:t xml:space="preserve">20   —— 20   </w:t>
      </w:r>
      <w:r>
        <w:rPr>
          <w:rFonts w:hAnsi="宋体"/>
          <w:sz w:val="20"/>
          <w:szCs w:val="20"/>
        </w:rPr>
        <w:t>学年）</w:t>
      </w:r>
    </w:p>
    <w:p>
      <w:pPr>
        <w:spacing w:after="156" w:afterLines="50" w:line="360" w:lineRule="exact"/>
        <w:ind w:firstLine="200" w:firstLineChars="100"/>
        <w:rPr>
          <w:rFonts w:hint="eastAsia"/>
          <w:sz w:val="20"/>
          <w:szCs w:val="20"/>
        </w:rPr>
      </w:pPr>
      <w:r>
        <w:rPr>
          <w:rFonts w:hint="eastAsia" w:hAnsi="宋体"/>
          <w:sz w:val="20"/>
          <w:szCs w:val="20"/>
        </w:rPr>
        <w:t>系</w:t>
      </w:r>
      <w:r>
        <w:rPr>
          <w:sz w:val="20"/>
          <w:szCs w:val="20"/>
        </w:rPr>
        <w:t xml:space="preserve">         </w:t>
      </w:r>
      <w:r>
        <w:rPr>
          <w:rFonts w:hAnsi="宋体"/>
          <w:sz w:val="20"/>
          <w:szCs w:val="20"/>
        </w:rPr>
        <w:t>班级</w:t>
      </w:r>
      <w:r>
        <w:rPr>
          <w:sz w:val="20"/>
          <w:szCs w:val="20"/>
        </w:rPr>
        <w:t xml:space="preserve">         </w:t>
      </w:r>
      <w:r>
        <w:rPr>
          <w:rFonts w:hAnsi="宋体"/>
          <w:sz w:val="20"/>
          <w:szCs w:val="20"/>
        </w:rPr>
        <w:t>学生姓名</w:t>
      </w:r>
      <w:r>
        <w:rPr>
          <w:sz w:val="20"/>
          <w:szCs w:val="20"/>
        </w:rPr>
        <w:t xml:space="preserve">          </w:t>
      </w:r>
      <w:r>
        <w:rPr>
          <w:rFonts w:hAnsi="宋体"/>
          <w:sz w:val="20"/>
          <w:szCs w:val="20"/>
        </w:rPr>
        <w:t>学号</w:t>
      </w:r>
      <w:r>
        <w:rPr>
          <w:sz w:val="20"/>
          <w:szCs w:val="20"/>
        </w:rPr>
        <w:t xml:space="preserve">       </w:t>
      </w:r>
    </w:p>
    <w:tbl>
      <w:tblPr>
        <w:tblStyle w:val="17"/>
        <w:tblW w:w="555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91"/>
        <w:gridCol w:w="822"/>
        <w:gridCol w:w="960"/>
        <w:gridCol w:w="273"/>
        <w:gridCol w:w="297"/>
        <w:gridCol w:w="858"/>
        <w:gridCol w:w="9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1229" w:type="dxa"/>
            <w:vAlign w:val="center"/>
          </w:tcPr>
          <w:p>
            <w:pPr>
              <w:jc w:val="center"/>
              <w:rPr>
                <w:rFonts w:hint="eastAsia" w:ascii="黑体" w:eastAsia="黑体"/>
                <w:sz w:val="18"/>
                <w:szCs w:val="18"/>
              </w:rPr>
            </w:pPr>
            <w:r>
              <w:rPr>
                <w:rFonts w:hint="eastAsia" w:ascii="黑体" w:hAnsi="宋体" w:eastAsia="黑体"/>
                <w:sz w:val="18"/>
                <w:szCs w:val="18"/>
              </w:rPr>
              <w:t>项目</w:t>
            </w:r>
          </w:p>
        </w:tc>
        <w:tc>
          <w:tcPr>
            <w:tcW w:w="1013" w:type="dxa"/>
            <w:gridSpan w:val="2"/>
            <w:vAlign w:val="center"/>
          </w:tcPr>
          <w:p>
            <w:pPr>
              <w:jc w:val="center"/>
              <w:rPr>
                <w:rFonts w:hint="eastAsia" w:ascii="黑体" w:eastAsia="黑体"/>
                <w:sz w:val="18"/>
                <w:szCs w:val="18"/>
              </w:rPr>
            </w:pPr>
            <w:r>
              <w:rPr>
                <w:rFonts w:hint="eastAsia" w:ascii="黑体" w:hAnsi="宋体" w:eastAsia="黑体"/>
                <w:sz w:val="18"/>
                <w:szCs w:val="18"/>
              </w:rPr>
              <w:t>评价依据</w:t>
            </w:r>
          </w:p>
        </w:tc>
        <w:tc>
          <w:tcPr>
            <w:tcW w:w="1233" w:type="dxa"/>
            <w:gridSpan w:val="2"/>
            <w:vAlign w:val="center"/>
          </w:tcPr>
          <w:p>
            <w:pPr>
              <w:jc w:val="center"/>
              <w:rPr>
                <w:rFonts w:hint="eastAsia" w:ascii="黑体" w:eastAsia="黑体"/>
                <w:sz w:val="18"/>
                <w:szCs w:val="18"/>
              </w:rPr>
            </w:pPr>
            <w:r>
              <w:rPr>
                <w:rFonts w:hint="eastAsia" w:ascii="黑体" w:hAnsi="宋体" w:eastAsia="黑体"/>
                <w:sz w:val="18"/>
                <w:szCs w:val="18"/>
              </w:rPr>
              <w:t>本人自评</w:t>
            </w:r>
          </w:p>
        </w:tc>
        <w:tc>
          <w:tcPr>
            <w:tcW w:w="1155" w:type="dxa"/>
            <w:gridSpan w:val="2"/>
            <w:vAlign w:val="center"/>
          </w:tcPr>
          <w:p>
            <w:pPr>
              <w:jc w:val="center"/>
              <w:rPr>
                <w:rFonts w:hint="eastAsia" w:ascii="黑体" w:eastAsia="黑体"/>
                <w:sz w:val="18"/>
                <w:szCs w:val="18"/>
              </w:rPr>
            </w:pPr>
            <w:r>
              <w:rPr>
                <w:rFonts w:hint="eastAsia" w:ascii="黑体" w:hAnsi="宋体" w:eastAsia="黑体"/>
                <w:sz w:val="18"/>
                <w:szCs w:val="18"/>
              </w:rPr>
              <w:t>班级评议</w:t>
            </w:r>
          </w:p>
        </w:tc>
        <w:tc>
          <w:tcPr>
            <w:tcW w:w="923" w:type="dxa"/>
            <w:vAlign w:val="center"/>
          </w:tcPr>
          <w:p>
            <w:pPr>
              <w:jc w:val="center"/>
              <w:rPr>
                <w:rFonts w:hint="eastAsia" w:ascii="黑体" w:eastAsia="黑体"/>
                <w:sz w:val="18"/>
                <w:szCs w:val="18"/>
              </w:rPr>
            </w:pPr>
            <w:r>
              <w:rPr>
                <w:rFonts w:hint="eastAsia" w:ascii="黑体" w:hAnsi="宋体" w:eastAsia="黑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spacing w:line="400" w:lineRule="exact"/>
              <w:jc w:val="center"/>
              <w:rPr>
                <w:sz w:val="18"/>
                <w:szCs w:val="18"/>
              </w:rPr>
            </w:pPr>
            <w:r>
              <w:rPr>
                <w:rFonts w:hAnsi="宋体"/>
                <w:sz w:val="18"/>
                <w:szCs w:val="18"/>
              </w:rPr>
              <w:t>思想政治</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sz w:val="18"/>
                <w:szCs w:val="18"/>
              </w:rPr>
            </w:pPr>
            <w:r>
              <w:rPr>
                <w:rFonts w:hAnsi="宋体"/>
                <w:sz w:val="18"/>
                <w:szCs w:val="18"/>
              </w:rPr>
              <w:t>文明修身</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sz w:val="18"/>
                <w:szCs w:val="18"/>
              </w:rPr>
            </w:pPr>
            <w:r>
              <w:rPr>
                <w:rFonts w:hAnsi="宋体"/>
                <w:sz w:val="18"/>
                <w:szCs w:val="18"/>
              </w:rPr>
              <w:t>服务学生</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rFonts w:hint="eastAsia"/>
                <w:sz w:val="18"/>
                <w:szCs w:val="18"/>
              </w:rPr>
            </w:pPr>
            <w:r>
              <w:rPr>
                <w:rFonts w:hint="eastAsia" w:hAnsi="宋体"/>
                <w:sz w:val="18"/>
                <w:szCs w:val="18"/>
              </w:rPr>
              <w:t>创新创业</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rFonts w:hint="eastAsia"/>
                <w:sz w:val="18"/>
                <w:szCs w:val="18"/>
              </w:rPr>
            </w:pPr>
            <w:r>
              <w:rPr>
                <w:rFonts w:hint="eastAsia"/>
                <w:sz w:val="18"/>
                <w:szCs w:val="18"/>
              </w:rPr>
              <w:t>职业技能</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rFonts w:hint="eastAsia"/>
                <w:sz w:val="18"/>
                <w:szCs w:val="18"/>
              </w:rPr>
            </w:pPr>
            <w:r>
              <w:rPr>
                <w:rFonts w:hint="eastAsia"/>
                <w:sz w:val="18"/>
                <w:szCs w:val="18"/>
              </w:rPr>
              <w:t>学习态度</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rFonts w:hint="eastAsia"/>
                <w:sz w:val="18"/>
                <w:szCs w:val="18"/>
              </w:rPr>
            </w:pPr>
            <w:r>
              <w:rPr>
                <w:rFonts w:hint="eastAsia" w:hAnsi="宋体"/>
                <w:sz w:val="18"/>
                <w:szCs w:val="18"/>
              </w:rPr>
              <w:t>实践公益</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sz w:val="18"/>
                <w:szCs w:val="18"/>
              </w:rPr>
            </w:pPr>
            <w:r>
              <w:rPr>
                <w:rFonts w:hAnsi="宋体"/>
                <w:sz w:val="18"/>
                <w:szCs w:val="18"/>
              </w:rPr>
              <w:t>文体活动</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229" w:type="dxa"/>
            <w:vAlign w:val="center"/>
          </w:tcPr>
          <w:p>
            <w:pPr>
              <w:jc w:val="center"/>
              <w:rPr>
                <w:sz w:val="18"/>
                <w:szCs w:val="18"/>
              </w:rPr>
            </w:pPr>
            <w:r>
              <w:rPr>
                <w:rFonts w:hint="eastAsia" w:hAnsi="宋体"/>
                <w:sz w:val="18"/>
                <w:szCs w:val="18"/>
              </w:rPr>
              <w:t>系</w:t>
            </w:r>
            <w:r>
              <w:rPr>
                <w:rFonts w:hAnsi="宋体"/>
                <w:sz w:val="18"/>
                <w:szCs w:val="18"/>
              </w:rPr>
              <w:t>自定项</w:t>
            </w:r>
          </w:p>
        </w:tc>
        <w:tc>
          <w:tcPr>
            <w:tcW w:w="1013" w:type="dxa"/>
            <w:gridSpan w:val="2"/>
            <w:vAlign w:val="center"/>
          </w:tcPr>
          <w:p>
            <w:pPr>
              <w:jc w:val="center"/>
              <w:rPr>
                <w:sz w:val="18"/>
                <w:szCs w:val="18"/>
              </w:rPr>
            </w:pPr>
          </w:p>
        </w:tc>
        <w:tc>
          <w:tcPr>
            <w:tcW w:w="1233" w:type="dxa"/>
            <w:gridSpan w:val="2"/>
            <w:vAlign w:val="center"/>
          </w:tcPr>
          <w:p>
            <w:pPr>
              <w:jc w:val="center"/>
              <w:rPr>
                <w:sz w:val="18"/>
                <w:szCs w:val="18"/>
              </w:rPr>
            </w:pPr>
          </w:p>
        </w:tc>
        <w:tc>
          <w:tcPr>
            <w:tcW w:w="1155" w:type="dxa"/>
            <w:gridSpan w:val="2"/>
            <w:vAlign w:val="center"/>
          </w:tcPr>
          <w:p>
            <w:pPr>
              <w:jc w:val="center"/>
              <w:rPr>
                <w:sz w:val="18"/>
                <w:szCs w:val="18"/>
              </w:rPr>
            </w:pPr>
          </w:p>
        </w:tc>
        <w:tc>
          <w:tcPr>
            <w:tcW w:w="923" w:type="dxa"/>
            <w:vAlign w:val="center"/>
          </w:tcPr>
          <w:p>
            <w:pPr>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420" w:type="dxa"/>
            <w:gridSpan w:val="2"/>
            <w:vAlign w:val="center"/>
          </w:tcPr>
          <w:p>
            <w:pPr>
              <w:jc w:val="center"/>
              <w:rPr>
                <w:sz w:val="18"/>
                <w:szCs w:val="18"/>
              </w:rPr>
            </w:pPr>
            <w:r>
              <w:rPr>
                <w:rFonts w:hAnsi="宋体"/>
                <w:sz w:val="18"/>
                <w:szCs w:val="18"/>
              </w:rPr>
              <w:t>学业成绩</w:t>
            </w:r>
          </w:p>
        </w:tc>
        <w:tc>
          <w:tcPr>
            <w:tcW w:w="822" w:type="dxa"/>
            <w:vAlign w:val="center"/>
          </w:tcPr>
          <w:p>
            <w:pPr>
              <w:jc w:val="center"/>
              <w:rPr>
                <w:sz w:val="18"/>
                <w:szCs w:val="18"/>
              </w:rPr>
            </w:pPr>
            <w:r>
              <w:rPr>
                <w:sz w:val="18"/>
                <w:szCs w:val="18"/>
              </w:rPr>
              <w:t>GPA</w:t>
            </w:r>
          </w:p>
        </w:tc>
        <w:tc>
          <w:tcPr>
            <w:tcW w:w="960" w:type="dxa"/>
            <w:vAlign w:val="center"/>
          </w:tcPr>
          <w:p>
            <w:pPr>
              <w:jc w:val="center"/>
              <w:rPr>
                <w:sz w:val="18"/>
                <w:szCs w:val="18"/>
              </w:rPr>
            </w:pPr>
          </w:p>
        </w:tc>
        <w:tc>
          <w:tcPr>
            <w:tcW w:w="570" w:type="dxa"/>
            <w:gridSpan w:val="2"/>
            <w:vAlign w:val="center"/>
          </w:tcPr>
          <w:p>
            <w:pPr>
              <w:ind w:left="-105" w:leftChars="-50" w:right="-105" w:rightChars="-50"/>
              <w:jc w:val="center"/>
              <w:rPr>
                <w:rFonts w:hint="eastAsia" w:hAnsi="宋体"/>
                <w:sz w:val="18"/>
                <w:szCs w:val="18"/>
              </w:rPr>
            </w:pPr>
            <w:r>
              <w:rPr>
                <w:rFonts w:hAnsi="宋体"/>
                <w:sz w:val="18"/>
                <w:szCs w:val="18"/>
              </w:rPr>
              <w:t>班级</w:t>
            </w:r>
          </w:p>
          <w:p>
            <w:pPr>
              <w:ind w:left="-105" w:leftChars="-50" w:right="-105" w:rightChars="-50"/>
              <w:jc w:val="center"/>
              <w:rPr>
                <w:sz w:val="18"/>
                <w:szCs w:val="18"/>
              </w:rPr>
            </w:pPr>
            <w:r>
              <w:rPr>
                <w:rFonts w:hAnsi="宋体"/>
                <w:sz w:val="18"/>
                <w:szCs w:val="18"/>
              </w:rPr>
              <w:t>名次</w:t>
            </w:r>
          </w:p>
        </w:tc>
        <w:tc>
          <w:tcPr>
            <w:tcW w:w="858" w:type="dxa"/>
            <w:vAlign w:val="center"/>
          </w:tcPr>
          <w:p>
            <w:pPr>
              <w:jc w:val="center"/>
              <w:rPr>
                <w:sz w:val="18"/>
                <w:szCs w:val="18"/>
              </w:rPr>
            </w:pPr>
          </w:p>
        </w:tc>
        <w:tc>
          <w:tcPr>
            <w:tcW w:w="923" w:type="dxa"/>
            <w:vAlign w:val="center"/>
          </w:tcPr>
          <w:p>
            <w:pPr>
              <w:jc w:val="center"/>
              <w:rPr>
                <w:sz w:val="18"/>
                <w:szCs w:val="18"/>
              </w:rPr>
            </w:pPr>
          </w:p>
        </w:tc>
      </w:tr>
    </w:tbl>
    <w:p>
      <w:pPr>
        <w:spacing w:line="360" w:lineRule="exact"/>
        <w:ind w:firstLine="200" w:firstLineChars="100"/>
        <w:rPr>
          <w:rFonts w:hint="eastAsia" w:hAnsi="宋体"/>
          <w:sz w:val="20"/>
          <w:szCs w:val="20"/>
        </w:rPr>
      </w:pPr>
      <w:r>
        <w:rPr>
          <w:rFonts w:hint="eastAsia" w:hAnsi="宋体"/>
          <w:sz w:val="20"/>
          <w:szCs w:val="20"/>
        </w:rPr>
        <w:t xml:space="preserve">学生本人签名：    考评组副组长：      班主任签名：    </w:t>
      </w:r>
    </w:p>
    <w:p>
      <w:pPr>
        <w:spacing w:line="240" w:lineRule="exact"/>
        <w:ind w:firstLine="4100" w:firstLineChars="2050"/>
        <w:rPr>
          <w:rFonts w:hint="eastAsia" w:hAnsi="宋体"/>
          <w:sz w:val="20"/>
          <w:szCs w:val="20"/>
        </w:rPr>
      </w:pPr>
    </w:p>
    <w:p>
      <w:pPr>
        <w:spacing w:line="300" w:lineRule="exact"/>
        <w:ind w:firstLine="4100" w:firstLineChars="2050"/>
        <w:rPr>
          <w:rFonts w:hint="eastAsia" w:hAnsi="宋体"/>
          <w:sz w:val="20"/>
          <w:szCs w:val="20"/>
        </w:rPr>
      </w:pPr>
      <w:r>
        <w:rPr>
          <w:rFonts w:hint="eastAsia" w:hAnsi="宋体"/>
          <w:sz w:val="20"/>
          <w:szCs w:val="20"/>
        </w:rPr>
        <w:t>（系盖章有效）</w:t>
      </w:r>
    </w:p>
    <w:p>
      <w:pPr>
        <w:rPr>
          <w:rFonts w:hint="eastAsia"/>
          <w:sz w:val="20"/>
          <w:szCs w:val="20"/>
        </w:rPr>
      </w:pPr>
      <w:r>
        <w:rPr>
          <w:rFonts w:hint="eastAsia"/>
          <w:sz w:val="20"/>
          <w:szCs w:val="20"/>
        </w:rPr>
        <w:t>表三</w:t>
      </w:r>
    </w:p>
    <w:p>
      <w:pPr>
        <w:spacing w:line="400" w:lineRule="exact"/>
        <w:jc w:val="center"/>
        <w:rPr>
          <w:rFonts w:hint="eastAsia" w:ascii="黑体" w:eastAsia="黑体"/>
          <w:w w:val="90"/>
          <w:sz w:val="28"/>
          <w:szCs w:val="28"/>
        </w:rPr>
      </w:pPr>
      <w:r>
        <w:rPr>
          <w:rFonts w:hint="eastAsia" w:ascii="黑体" w:eastAsia="黑体"/>
          <w:w w:val="90"/>
          <w:sz w:val="28"/>
          <w:szCs w:val="28"/>
        </w:rPr>
        <w:t>湖州师范学院求真学院学生综合素质总评表</w:t>
      </w:r>
    </w:p>
    <w:p>
      <w:pPr>
        <w:ind w:firstLine="264" w:firstLineChars="147"/>
        <w:rPr>
          <w:rFonts w:hint="eastAsia" w:ascii="宋体" w:hAnsi="宋体"/>
          <w:bCs/>
          <w:sz w:val="18"/>
          <w:szCs w:val="18"/>
        </w:rPr>
      </w:pPr>
      <w:r>
        <w:rPr>
          <w:rFonts w:hint="eastAsia" w:ascii="宋体" w:hAnsi="宋体"/>
          <w:bCs/>
          <w:sz w:val="18"/>
          <w:szCs w:val="18"/>
        </w:rPr>
        <w:t>系：</w:t>
      </w:r>
    </w:p>
    <w:tbl>
      <w:tblPr>
        <w:tblStyle w:val="17"/>
        <w:tblW w:w="565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74"/>
        <w:gridCol w:w="883"/>
        <w:gridCol w:w="531"/>
        <w:gridCol w:w="839"/>
        <w:gridCol w:w="466"/>
        <w:gridCol w:w="904"/>
        <w:gridCol w:w="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4" w:type="dxa"/>
            <w:gridSpan w:val="2"/>
            <w:vAlign w:val="center"/>
          </w:tcPr>
          <w:p>
            <w:pPr>
              <w:spacing w:line="0" w:lineRule="atLeast"/>
              <w:ind w:left="-105" w:leftChars="-50" w:right="-105" w:rightChars="-50"/>
              <w:jc w:val="center"/>
              <w:rPr>
                <w:sz w:val="18"/>
                <w:szCs w:val="18"/>
              </w:rPr>
            </w:pPr>
            <w:r>
              <w:rPr>
                <w:rFonts w:hAnsi="宋体"/>
                <w:sz w:val="18"/>
                <w:szCs w:val="18"/>
              </w:rPr>
              <w:t>姓</w:t>
            </w:r>
            <w:r>
              <w:rPr>
                <w:sz w:val="18"/>
                <w:szCs w:val="18"/>
              </w:rPr>
              <w:t xml:space="preserve">  </w:t>
            </w:r>
            <w:r>
              <w:rPr>
                <w:rFonts w:hAnsi="宋体"/>
                <w:sz w:val="18"/>
                <w:szCs w:val="18"/>
              </w:rPr>
              <w:t>名</w:t>
            </w:r>
          </w:p>
        </w:tc>
        <w:tc>
          <w:tcPr>
            <w:tcW w:w="1414" w:type="dxa"/>
            <w:gridSpan w:val="2"/>
            <w:vAlign w:val="center"/>
          </w:tcPr>
          <w:p>
            <w:pPr>
              <w:spacing w:line="0" w:lineRule="atLeast"/>
              <w:ind w:left="-105" w:leftChars="-50" w:right="-105" w:rightChars="-50"/>
              <w:jc w:val="center"/>
              <w:rPr>
                <w:sz w:val="18"/>
                <w:szCs w:val="18"/>
              </w:rPr>
            </w:pPr>
          </w:p>
        </w:tc>
        <w:tc>
          <w:tcPr>
            <w:tcW w:w="1305" w:type="dxa"/>
            <w:gridSpan w:val="2"/>
            <w:vAlign w:val="center"/>
          </w:tcPr>
          <w:p>
            <w:pPr>
              <w:spacing w:line="0" w:lineRule="atLeast"/>
              <w:ind w:left="-105" w:leftChars="-50" w:right="-105" w:rightChars="-50"/>
              <w:jc w:val="center"/>
              <w:rPr>
                <w:sz w:val="18"/>
                <w:szCs w:val="18"/>
              </w:rPr>
            </w:pPr>
            <w:r>
              <w:rPr>
                <w:rFonts w:hAnsi="宋体"/>
                <w:sz w:val="18"/>
                <w:szCs w:val="18"/>
              </w:rPr>
              <w:t>学</w:t>
            </w:r>
            <w:r>
              <w:rPr>
                <w:sz w:val="18"/>
                <w:szCs w:val="18"/>
              </w:rPr>
              <w:t xml:space="preserve">  </w:t>
            </w:r>
            <w:r>
              <w:rPr>
                <w:rFonts w:hAnsi="宋体"/>
                <w:sz w:val="18"/>
                <w:szCs w:val="18"/>
              </w:rPr>
              <w:t>号</w:t>
            </w:r>
          </w:p>
        </w:tc>
        <w:tc>
          <w:tcPr>
            <w:tcW w:w="1523" w:type="dxa"/>
            <w:gridSpan w:val="2"/>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4" w:type="dxa"/>
            <w:gridSpan w:val="2"/>
            <w:vAlign w:val="center"/>
          </w:tcPr>
          <w:p>
            <w:pPr>
              <w:spacing w:line="0" w:lineRule="atLeast"/>
              <w:ind w:left="-105" w:leftChars="-50" w:right="-105" w:rightChars="-50"/>
              <w:jc w:val="center"/>
              <w:rPr>
                <w:sz w:val="18"/>
                <w:szCs w:val="18"/>
              </w:rPr>
            </w:pPr>
            <w:r>
              <w:rPr>
                <w:rFonts w:hAnsi="宋体"/>
                <w:sz w:val="18"/>
                <w:szCs w:val="18"/>
              </w:rPr>
              <w:t>专</w:t>
            </w:r>
            <w:r>
              <w:rPr>
                <w:sz w:val="18"/>
                <w:szCs w:val="18"/>
              </w:rPr>
              <w:t xml:space="preserve">  </w:t>
            </w:r>
            <w:r>
              <w:rPr>
                <w:rFonts w:hAnsi="宋体"/>
                <w:sz w:val="18"/>
                <w:szCs w:val="18"/>
              </w:rPr>
              <w:t>业</w:t>
            </w:r>
          </w:p>
        </w:tc>
        <w:tc>
          <w:tcPr>
            <w:tcW w:w="1414" w:type="dxa"/>
            <w:gridSpan w:val="2"/>
            <w:vAlign w:val="center"/>
          </w:tcPr>
          <w:p>
            <w:pPr>
              <w:spacing w:line="0" w:lineRule="atLeast"/>
              <w:ind w:left="-105" w:leftChars="-50" w:right="-105" w:rightChars="-50"/>
              <w:jc w:val="center"/>
              <w:rPr>
                <w:sz w:val="18"/>
                <w:szCs w:val="18"/>
              </w:rPr>
            </w:pPr>
          </w:p>
        </w:tc>
        <w:tc>
          <w:tcPr>
            <w:tcW w:w="1305" w:type="dxa"/>
            <w:gridSpan w:val="2"/>
            <w:vAlign w:val="center"/>
          </w:tcPr>
          <w:p>
            <w:pPr>
              <w:spacing w:line="0" w:lineRule="atLeast"/>
              <w:ind w:left="-105" w:leftChars="-50" w:right="-105" w:rightChars="-50"/>
              <w:jc w:val="center"/>
              <w:rPr>
                <w:sz w:val="18"/>
                <w:szCs w:val="18"/>
              </w:rPr>
            </w:pPr>
            <w:r>
              <w:rPr>
                <w:rFonts w:hAnsi="宋体"/>
                <w:sz w:val="18"/>
                <w:szCs w:val="18"/>
              </w:rPr>
              <w:t>班</w:t>
            </w:r>
            <w:r>
              <w:rPr>
                <w:sz w:val="18"/>
                <w:szCs w:val="18"/>
              </w:rPr>
              <w:t xml:space="preserve">  </w:t>
            </w:r>
            <w:r>
              <w:rPr>
                <w:rFonts w:hAnsi="宋体"/>
                <w:sz w:val="18"/>
                <w:szCs w:val="18"/>
              </w:rPr>
              <w:t>级</w:t>
            </w:r>
          </w:p>
        </w:tc>
        <w:tc>
          <w:tcPr>
            <w:tcW w:w="1523" w:type="dxa"/>
            <w:gridSpan w:val="2"/>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414" w:type="dxa"/>
            <w:gridSpan w:val="2"/>
            <w:vAlign w:val="center"/>
          </w:tcPr>
          <w:p>
            <w:pPr>
              <w:spacing w:line="0" w:lineRule="atLeast"/>
              <w:ind w:left="-105" w:leftChars="-50" w:right="-105" w:rightChars="-50"/>
              <w:jc w:val="center"/>
              <w:rPr>
                <w:rFonts w:hint="eastAsia" w:hAnsi="宋体"/>
                <w:sz w:val="18"/>
                <w:szCs w:val="18"/>
              </w:rPr>
            </w:pPr>
            <w:r>
              <w:rPr>
                <w:rFonts w:hAnsi="宋体"/>
                <w:sz w:val="18"/>
                <w:szCs w:val="18"/>
              </w:rPr>
              <w:t>学年综合素质</w:t>
            </w:r>
          </w:p>
          <w:p>
            <w:pPr>
              <w:spacing w:line="0" w:lineRule="atLeast"/>
              <w:ind w:left="-105" w:leftChars="-50" w:right="-105" w:rightChars="-50"/>
              <w:jc w:val="center"/>
              <w:rPr>
                <w:sz w:val="18"/>
                <w:szCs w:val="18"/>
              </w:rPr>
            </w:pPr>
            <w:r>
              <w:rPr>
                <w:rFonts w:hAnsi="宋体"/>
                <w:sz w:val="18"/>
                <w:szCs w:val="18"/>
              </w:rPr>
              <w:t>评价等级</w:t>
            </w:r>
          </w:p>
        </w:tc>
        <w:tc>
          <w:tcPr>
            <w:tcW w:w="1414" w:type="dxa"/>
            <w:gridSpan w:val="2"/>
            <w:vAlign w:val="center"/>
          </w:tcPr>
          <w:p>
            <w:pPr>
              <w:spacing w:line="0" w:lineRule="atLeast"/>
              <w:ind w:left="-105" w:leftChars="-50" w:right="-105" w:rightChars="-50"/>
              <w:jc w:val="center"/>
              <w:rPr>
                <w:rFonts w:hint="eastAsia" w:hAnsi="宋体"/>
                <w:sz w:val="18"/>
                <w:szCs w:val="18"/>
              </w:rPr>
            </w:pPr>
            <w:r>
              <w:rPr>
                <w:rFonts w:hAnsi="宋体"/>
                <w:sz w:val="18"/>
                <w:szCs w:val="18"/>
              </w:rPr>
              <w:t>学年综合素质</w:t>
            </w:r>
          </w:p>
          <w:p>
            <w:pPr>
              <w:spacing w:line="0" w:lineRule="atLeast"/>
              <w:ind w:left="-105" w:leftChars="-50" w:right="-105" w:rightChars="-50"/>
              <w:jc w:val="center"/>
              <w:rPr>
                <w:sz w:val="18"/>
                <w:szCs w:val="18"/>
              </w:rPr>
            </w:pPr>
            <w:r>
              <w:rPr>
                <w:rFonts w:hAnsi="宋体"/>
                <w:sz w:val="18"/>
                <w:szCs w:val="18"/>
              </w:rPr>
              <w:t>评价等级</w:t>
            </w:r>
          </w:p>
        </w:tc>
        <w:tc>
          <w:tcPr>
            <w:tcW w:w="1305" w:type="dxa"/>
            <w:gridSpan w:val="2"/>
            <w:vAlign w:val="center"/>
          </w:tcPr>
          <w:p>
            <w:pPr>
              <w:spacing w:line="0" w:lineRule="atLeast"/>
              <w:ind w:left="-105" w:leftChars="-50" w:right="-105" w:rightChars="-50"/>
              <w:jc w:val="center"/>
              <w:rPr>
                <w:sz w:val="18"/>
                <w:szCs w:val="18"/>
              </w:rPr>
            </w:pPr>
            <w:r>
              <w:rPr>
                <w:rFonts w:hAnsi="宋体"/>
                <w:sz w:val="18"/>
                <w:szCs w:val="18"/>
              </w:rPr>
              <w:t>学年综合素质评价等级</w:t>
            </w:r>
          </w:p>
        </w:tc>
        <w:tc>
          <w:tcPr>
            <w:tcW w:w="1523" w:type="dxa"/>
            <w:gridSpan w:val="2"/>
            <w:vAlign w:val="center"/>
          </w:tcPr>
          <w:p>
            <w:pPr>
              <w:spacing w:line="0" w:lineRule="atLeast"/>
              <w:ind w:left="-105" w:leftChars="-50" w:right="-105" w:rightChars="-50"/>
              <w:jc w:val="center"/>
              <w:rPr>
                <w:sz w:val="18"/>
                <w:szCs w:val="18"/>
              </w:rPr>
            </w:pPr>
            <w:r>
              <w:rPr>
                <w:rFonts w:hAnsi="宋体"/>
                <w:sz w:val="18"/>
                <w:szCs w:val="18"/>
              </w:rPr>
              <w:t>综合素质评价</w:t>
            </w:r>
          </w:p>
          <w:p>
            <w:pPr>
              <w:spacing w:line="0" w:lineRule="atLeast"/>
              <w:ind w:left="-105" w:leftChars="-50" w:right="-105" w:rightChars="-50"/>
              <w:jc w:val="center"/>
              <w:rPr>
                <w:sz w:val="18"/>
                <w:szCs w:val="18"/>
              </w:rPr>
            </w:pPr>
            <w:r>
              <w:rPr>
                <w:rFonts w:hAnsi="宋体"/>
                <w:sz w:val="18"/>
                <w:szCs w:val="18"/>
              </w:rPr>
              <w:t>总评等级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sz w:val="18"/>
                <w:szCs w:val="18"/>
              </w:rPr>
            </w:pPr>
            <w:r>
              <w:rPr>
                <w:rFonts w:hAnsi="宋体"/>
                <w:sz w:val="18"/>
                <w:szCs w:val="18"/>
              </w:rPr>
              <w:t>评价项目</w:t>
            </w:r>
          </w:p>
        </w:tc>
        <w:tc>
          <w:tcPr>
            <w:tcW w:w="574" w:type="dxa"/>
            <w:vAlign w:val="center"/>
          </w:tcPr>
          <w:p>
            <w:pPr>
              <w:spacing w:line="0" w:lineRule="atLeast"/>
              <w:ind w:left="-105" w:leftChars="-50" w:right="-105" w:rightChars="-50"/>
              <w:jc w:val="center"/>
              <w:rPr>
                <w:sz w:val="18"/>
                <w:szCs w:val="18"/>
              </w:rPr>
            </w:pPr>
            <w:r>
              <w:rPr>
                <w:rFonts w:hAnsi="宋体"/>
                <w:sz w:val="18"/>
                <w:szCs w:val="18"/>
              </w:rPr>
              <w:t>等级</w:t>
            </w:r>
          </w:p>
        </w:tc>
        <w:tc>
          <w:tcPr>
            <w:tcW w:w="883" w:type="dxa"/>
            <w:vAlign w:val="center"/>
          </w:tcPr>
          <w:p>
            <w:pPr>
              <w:spacing w:line="0" w:lineRule="atLeast"/>
              <w:ind w:left="-105" w:leftChars="-50" w:right="-105" w:rightChars="-50"/>
              <w:jc w:val="center"/>
              <w:rPr>
                <w:sz w:val="18"/>
                <w:szCs w:val="18"/>
              </w:rPr>
            </w:pPr>
            <w:r>
              <w:rPr>
                <w:rFonts w:hAnsi="宋体"/>
                <w:sz w:val="18"/>
                <w:szCs w:val="18"/>
              </w:rPr>
              <w:t>评价项目</w:t>
            </w:r>
          </w:p>
        </w:tc>
        <w:tc>
          <w:tcPr>
            <w:tcW w:w="531" w:type="dxa"/>
            <w:vAlign w:val="center"/>
          </w:tcPr>
          <w:p>
            <w:pPr>
              <w:spacing w:line="0" w:lineRule="atLeast"/>
              <w:ind w:left="-105" w:leftChars="-50" w:right="-105" w:rightChars="-50"/>
              <w:jc w:val="center"/>
              <w:rPr>
                <w:sz w:val="18"/>
                <w:szCs w:val="18"/>
              </w:rPr>
            </w:pPr>
            <w:r>
              <w:rPr>
                <w:rFonts w:hAnsi="宋体"/>
                <w:sz w:val="18"/>
                <w:szCs w:val="18"/>
              </w:rPr>
              <w:t>等级</w:t>
            </w:r>
          </w:p>
        </w:tc>
        <w:tc>
          <w:tcPr>
            <w:tcW w:w="839" w:type="dxa"/>
            <w:vAlign w:val="center"/>
          </w:tcPr>
          <w:p>
            <w:pPr>
              <w:spacing w:line="0" w:lineRule="atLeast"/>
              <w:ind w:left="-105" w:leftChars="-50" w:right="-105" w:rightChars="-50"/>
              <w:jc w:val="center"/>
              <w:rPr>
                <w:sz w:val="18"/>
                <w:szCs w:val="18"/>
              </w:rPr>
            </w:pPr>
            <w:r>
              <w:rPr>
                <w:rFonts w:hAnsi="宋体"/>
                <w:sz w:val="18"/>
                <w:szCs w:val="18"/>
              </w:rPr>
              <w:t>评价项目</w:t>
            </w:r>
          </w:p>
        </w:tc>
        <w:tc>
          <w:tcPr>
            <w:tcW w:w="466" w:type="dxa"/>
            <w:vAlign w:val="center"/>
          </w:tcPr>
          <w:p>
            <w:pPr>
              <w:spacing w:line="0" w:lineRule="atLeast"/>
              <w:ind w:left="-105" w:leftChars="-50" w:right="-105" w:rightChars="-50"/>
              <w:jc w:val="center"/>
              <w:rPr>
                <w:sz w:val="18"/>
                <w:szCs w:val="18"/>
              </w:rPr>
            </w:pPr>
            <w:r>
              <w:rPr>
                <w:rFonts w:hAnsi="宋体"/>
                <w:sz w:val="18"/>
                <w:szCs w:val="18"/>
              </w:rPr>
              <w:t>等级</w:t>
            </w:r>
          </w:p>
        </w:tc>
        <w:tc>
          <w:tcPr>
            <w:tcW w:w="904" w:type="dxa"/>
            <w:vAlign w:val="center"/>
          </w:tcPr>
          <w:p>
            <w:pPr>
              <w:spacing w:line="0" w:lineRule="atLeast"/>
              <w:ind w:left="-105" w:leftChars="-50" w:right="-105" w:rightChars="-50"/>
              <w:jc w:val="center"/>
              <w:rPr>
                <w:sz w:val="18"/>
                <w:szCs w:val="18"/>
              </w:rPr>
            </w:pPr>
            <w:r>
              <w:rPr>
                <w:rFonts w:hAnsi="宋体"/>
                <w:sz w:val="18"/>
                <w:szCs w:val="18"/>
              </w:rPr>
              <w:t>评价项目</w:t>
            </w:r>
          </w:p>
        </w:tc>
        <w:tc>
          <w:tcPr>
            <w:tcW w:w="619" w:type="dxa"/>
            <w:vAlign w:val="center"/>
          </w:tcPr>
          <w:p>
            <w:pPr>
              <w:spacing w:line="0" w:lineRule="atLeast"/>
              <w:ind w:left="-105" w:leftChars="-50" w:right="-105" w:rightChars="-50"/>
              <w:jc w:val="center"/>
              <w:rPr>
                <w:sz w:val="18"/>
                <w:szCs w:val="18"/>
              </w:rPr>
            </w:pPr>
            <w:r>
              <w:rPr>
                <w:rFonts w:hAnsi="宋体"/>
                <w:sz w:val="18"/>
                <w:szCs w:val="18"/>
              </w:rPr>
              <w:t>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Ansi="宋体"/>
                <w:sz w:val="18"/>
                <w:szCs w:val="18"/>
              </w:rPr>
            </w:pPr>
            <w:r>
              <w:rPr>
                <w:rFonts w:hAnsi="宋体"/>
                <w:sz w:val="18"/>
                <w:szCs w:val="18"/>
              </w:rPr>
              <w:t>思想政治</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sz w:val="18"/>
                <w:szCs w:val="18"/>
              </w:rPr>
            </w:pPr>
            <w:r>
              <w:rPr>
                <w:rFonts w:hAnsi="宋体"/>
                <w:sz w:val="18"/>
                <w:szCs w:val="18"/>
              </w:rPr>
              <w:t>思想政治</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sz w:val="18"/>
                <w:szCs w:val="18"/>
              </w:rPr>
            </w:pPr>
            <w:r>
              <w:rPr>
                <w:rFonts w:hAnsi="宋体"/>
                <w:sz w:val="18"/>
                <w:szCs w:val="18"/>
              </w:rPr>
              <w:t>思想政治</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sz w:val="18"/>
                <w:szCs w:val="18"/>
              </w:rPr>
            </w:pPr>
            <w:r>
              <w:rPr>
                <w:rFonts w:hAnsi="宋体"/>
                <w:sz w:val="18"/>
                <w:szCs w:val="18"/>
              </w:rPr>
              <w:t>思想政治</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Ansi="宋体"/>
                <w:sz w:val="18"/>
                <w:szCs w:val="18"/>
              </w:rPr>
            </w:pPr>
            <w:r>
              <w:rPr>
                <w:rFonts w:hAnsi="宋体"/>
                <w:sz w:val="18"/>
                <w:szCs w:val="18"/>
              </w:rPr>
              <w:t>文明修身</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sz w:val="18"/>
                <w:szCs w:val="18"/>
              </w:rPr>
            </w:pPr>
            <w:r>
              <w:rPr>
                <w:rFonts w:hAnsi="宋体"/>
                <w:sz w:val="18"/>
                <w:szCs w:val="18"/>
              </w:rPr>
              <w:t>文明修身</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sz w:val="18"/>
                <w:szCs w:val="18"/>
              </w:rPr>
            </w:pPr>
            <w:r>
              <w:rPr>
                <w:rFonts w:hAnsi="宋体"/>
                <w:sz w:val="18"/>
                <w:szCs w:val="18"/>
              </w:rPr>
              <w:t>文明修身</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sz w:val="18"/>
                <w:szCs w:val="18"/>
              </w:rPr>
            </w:pPr>
            <w:r>
              <w:rPr>
                <w:rFonts w:hAnsi="宋体"/>
                <w:sz w:val="18"/>
                <w:szCs w:val="18"/>
              </w:rPr>
              <w:t>文明修身</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Ansi="宋体"/>
                <w:sz w:val="18"/>
                <w:szCs w:val="18"/>
              </w:rPr>
            </w:pPr>
            <w:r>
              <w:rPr>
                <w:rFonts w:hAnsi="宋体"/>
                <w:sz w:val="18"/>
                <w:szCs w:val="18"/>
              </w:rPr>
              <w:t>服务学生</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sz w:val="18"/>
                <w:szCs w:val="18"/>
              </w:rPr>
            </w:pPr>
            <w:r>
              <w:rPr>
                <w:rFonts w:hAnsi="宋体"/>
                <w:sz w:val="18"/>
                <w:szCs w:val="18"/>
              </w:rPr>
              <w:t>服务学生</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sz w:val="18"/>
                <w:szCs w:val="18"/>
              </w:rPr>
            </w:pPr>
            <w:r>
              <w:rPr>
                <w:rFonts w:hAnsi="宋体"/>
                <w:sz w:val="18"/>
                <w:szCs w:val="18"/>
              </w:rPr>
              <w:t>服务学生</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sz w:val="18"/>
                <w:szCs w:val="18"/>
              </w:rPr>
            </w:pPr>
            <w:r>
              <w:rPr>
                <w:rFonts w:hAnsi="宋体"/>
                <w:sz w:val="18"/>
                <w:szCs w:val="18"/>
              </w:rPr>
              <w:t>服务学生</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Ansi="宋体"/>
                <w:sz w:val="18"/>
                <w:szCs w:val="18"/>
              </w:rPr>
            </w:pPr>
            <w:r>
              <w:rPr>
                <w:rFonts w:hint="eastAsia" w:hAnsi="宋体"/>
                <w:sz w:val="18"/>
                <w:szCs w:val="18"/>
              </w:rPr>
              <w:t>创新创业</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sz w:val="18"/>
                <w:szCs w:val="18"/>
              </w:rPr>
            </w:pPr>
            <w:r>
              <w:rPr>
                <w:rFonts w:hint="eastAsia" w:hAnsi="宋体"/>
                <w:sz w:val="18"/>
                <w:szCs w:val="18"/>
              </w:rPr>
              <w:t>创新创业</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sz w:val="18"/>
                <w:szCs w:val="18"/>
              </w:rPr>
            </w:pPr>
            <w:r>
              <w:rPr>
                <w:rFonts w:hint="eastAsia" w:hAnsi="宋体"/>
                <w:sz w:val="18"/>
                <w:szCs w:val="18"/>
              </w:rPr>
              <w:t>创新创业</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sz w:val="18"/>
                <w:szCs w:val="18"/>
              </w:rPr>
            </w:pPr>
            <w:r>
              <w:rPr>
                <w:rFonts w:hint="eastAsia" w:hAnsi="宋体"/>
                <w:sz w:val="18"/>
                <w:szCs w:val="18"/>
              </w:rPr>
              <w:t>创新创业</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Ansi="宋体"/>
                <w:sz w:val="18"/>
                <w:szCs w:val="18"/>
              </w:rPr>
            </w:pPr>
            <w:r>
              <w:rPr>
                <w:rFonts w:hint="eastAsia" w:hAnsi="宋体"/>
                <w:sz w:val="18"/>
                <w:szCs w:val="18"/>
              </w:rPr>
              <w:t>职业技能</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sz w:val="18"/>
                <w:szCs w:val="18"/>
              </w:rPr>
            </w:pPr>
            <w:r>
              <w:rPr>
                <w:rFonts w:hint="eastAsia" w:hAnsi="宋体"/>
                <w:sz w:val="18"/>
                <w:szCs w:val="18"/>
              </w:rPr>
              <w:t>职业技能</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sz w:val="18"/>
                <w:szCs w:val="18"/>
              </w:rPr>
            </w:pPr>
            <w:r>
              <w:rPr>
                <w:rFonts w:hint="eastAsia" w:hAnsi="宋体"/>
                <w:sz w:val="18"/>
                <w:szCs w:val="18"/>
              </w:rPr>
              <w:t>职业技能</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sz w:val="18"/>
                <w:szCs w:val="18"/>
              </w:rPr>
            </w:pPr>
            <w:r>
              <w:rPr>
                <w:rFonts w:hint="eastAsia" w:hAnsi="宋体"/>
                <w:sz w:val="18"/>
                <w:szCs w:val="18"/>
              </w:rPr>
              <w:t>职业技能</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Ansi="宋体"/>
                <w:sz w:val="18"/>
                <w:szCs w:val="18"/>
              </w:rPr>
            </w:pPr>
            <w:r>
              <w:rPr>
                <w:rFonts w:hint="eastAsia" w:hAnsi="宋体"/>
                <w:sz w:val="18"/>
                <w:szCs w:val="18"/>
              </w:rPr>
              <w:t>学习态度</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rFonts w:hAnsi="宋体"/>
                <w:sz w:val="18"/>
                <w:szCs w:val="18"/>
              </w:rPr>
            </w:pPr>
            <w:r>
              <w:rPr>
                <w:rFonts w:hint="eastAsia" w:hAnsi="宋体"/>
                <w:sz w:val="18"/>
                <w:szCs w:val="18"/>
              </w:rPr>
              <w:t>学习态度</w:t>
            </w:r>
          </w:p>
        </w:tc>
        <w:tc>
          <w:tcPr>
            <w:tcW w:w="531" w:type="dxa"/>
            <w:vAlign w:val="center"/>
          </w:tcPr>
          <w:p>
            <w:pPr>
              <w:spacing w:line="0" w:lineRule="atLeast"/>
              <w:ind w:left="-105" w:leftChars="-50" w:right="-105" w:rightChars="-50"/>
              <w:jc w:val="center"/>
              <w:rPr>
                <w:rFonts w:hAnsi="宋体"/>
                <w:sz w:val="18"/>
                <w:szCs w:val="18"/>
              </w:rPr>
            </w:pPr>
          </w:p>
        </w:tc>
        <w:tc>
          <w:tcPr>
            <w:tcW w:w="839" w:type="dxa"/>
            <w:vAlign w:val="center"/>
          </w:tcPr>
          <w:p>
            <w:pPr>
              <w:spacing w:line="0" w:lineRule="atLeast"/>
              <w:ind w:left="-105" w:leftChars="-50" w:right="-105" w:rightChars="-50"/>
              <w:jc w:val="center"/>
              <w:rPr>
                <w:rFonts w:hAnsi="宋体"/>
                <w:sz w:val="18"/>
                <w:szCs w:val="18"/>
              </w:rPr>
            </w:pPr>
            <w:r>
              <w:rPr>
                <w:rFonts w:hint="eastAsia" w:hAnsi="宋体"/>
                <w:sz w:val="18"/>
                <w:szCs w:val="18"/>
              </w:rPr>
              <w:t>学习态度</w:t>
            </w:r>
          </w:p>
        </w:tc>
        <w:tc>
          <w:tcPr>
            <w:tcW w:w="466" w:type="dxa"/>
            <w:vAlign w:val="center"/>
          </w:tcPr>
          <w:p>
            <w:pPr>
              <w:spacing w:line="0" w:lineRule="atLeast"/>
              <w:ind w:left="-105" w:leftChars="-50" w:right="-105" w:rightChars="-50"/>
              <w:jc w:val="center"/>
              <w:rPr>
                <w:rFonts w:hAnsi="宋体"/>
                <w:sz w:val="18"/>
                <w:szCs w:val="18"/>
              </w:rPr>
            </w:pPr>
          </w:p>
        </w:tc>
        <w:tc>
          <w:tcPr>
            <w:tcW w:w="904" w:type="dxa"/>
            <w:vAlign w:val="center"/>
          </w:tcPr>
          <w:p>
            <w:pPr>
              <w:spacing w:line="0" w:lineRule="atLeast"/>
              <w:ind w:left="-105" w:leftChars="-50" w:right="-105" w:rightChars="-50"/>
              <w:jc w:val="center"/>
              <w:rPr>
                <w:rFonts w:hAnsi="宋体"/>
                <w:sz w:val="18"/>
                <w:szCs w:val="18"/>
              </w:rPr>
            </w:pPr>
            <w:r>
              <w:rPr>
                <w:rFonts w:hint="eastAsia" w:hAnsi="宋体"/>
                <w:sz w:val="18"/>
                <w:szCs w:val="18"/>
              </w:rPr>
              <w:t>学习态度</w:t>
            </w:r>
          </w:p>
        </w:tc>
        <w:tc>
          <w:tcPr>
            <w:tcW w:w="619" w:type="dxa"/>
            <w:vAlign w:val="center"/>
          </w:tcPr>
          <w:p>
            <w:pPr>
              <w:spacing w:line="0" w:lineRule="atLeast"/>
              <w:ind w:left="-105" w:leftChars="-50" w:right="-105" w:rightChars="-50"/>
              <w:jc w:val="center"/>
              <w:rPr>
                <w:rFonts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int="eastAsia" w:hAnsi="宋体"/>
                <w:sz w:val="18"/>
                <w:szCs w:val="18"/>
              </w:rPr>
            </w:pPr>
            <w:r>
              <w:rPr>
                <w:rFonts w:hint="eastAsia" w:hAnsi="宋体"/>
                <w:sz w:val="18"/>
                <w:szCs w:val="18"/>
              </w:rPr>
              <w:t>实践公益</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rFonts w:hint="eastAsia"/>
                <w:sz w:val="18"/>
                <w:szCs w:val="18"/>
              </w:rPr>
            </w:pPr>
            <w:r>
              <w:rPr>
                <w:rFonts w:hint="eastAsia" w:hAnsi="宋体"/>
                <w:sz w:val="18"/>
                <w:szCs w:val="18"/>
              </w:rPr>
              <w:t>实践公益</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rFonts w:hint="eastAsia"/>
                <w:sz w:val="18"/>
                <w:szCs w:val="18"/>
              </w:rPr>
            </w:pPr>
            <w:r>
              <w:rPr>
                <w:rFonts w:hint="eastAsia" w:hAnsi="宋体"/>
                <w:sz w:val="18"/>
                <w:szCs w:val="18"/>
              </w:rPr>
              <w:t>实践公益</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rFonts w:hint="eastAsia"/>
                <w:sz w:val="18"/>
                <w:szCs w:val="18"/>
              </w:rPr>
            </w:pPr>
            <w:r>
              <w:rPr>
                <w:rFonts w:hint="eastAsia" w:hAnsi="宋体"/>
                <w:sz w:val="18"/>
                <w:szCs w:val="18"/>
              </w:rPr>
              <w:t>实践公益</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840" w:type="dxa"/>
            <w:vAlign w:val="center"/>
          </w:tcPr>
          <w:p>
            <w:pPr>
              <w:spacing w:line="0" w:lineRule="atLeast"/>
              <w:ind w:left="-105" w:leftChars="-50" w:right="-105" w:rightChars="-50"/>
              <w:jc w:val="center"/>
              <w:rPr>
                <w:rFonts w:hAnsi="宋体"/>
                <w:sz w:val="18"/>
                <w:szCs w:val="18"/>
              </w:rPr>
            </w:pPr>
            <w:r>
              <w:rPr>
                <w:rFonts w:hAnsi="宋体"/>
                <w:sz w:val="18"/>
                <w:szCs w:val="18"/>
              </w:rPr>
              <w:t>文体活动</w:t>
            </w:r>
          </w:p>
        </w:tc>
        <w:tc>
          <w:tcPr>
            <w:tcW w:w="574" w:type="dxa"/>
            <w:vAlign w:val="center"/>
          </w:tcPr>
          <w:p>
            <w:pPr>
              <w:spacing w:line="0" w:lineRule="atLeast"/>
              <w:ind w:left="-105" w:leftChars="-50" w:right="-105" w:rightChars="-50"/>
              <w:jc w:val="center"/>
              <w:rPr>
                <w:rFonts w:hAnsi="宋体"/>
                <w:sz w:val="18"/>
                <w:szCs w:val="18"/>
              </w:rPr>
            </w:pPr>
          </w:p>
        </w:tc>
        <w:tc>
          <w:tcPr>
            <w:tcW w:w="883" w:type="dxa"/>
            <w:vAlign w:val="center"/>
          </w:tcPr>
          <w:p>
            <w:pPr>
              <w:spacing w:line="0" w:lineRule="atLeast"/>
              <w:ind w:left="-105" w:leftChars="-50" w:right="-105" w:rightChars="-50"/>
              <w:jc w:val="center"/>
              <w:rPr>
                <w:sz w:val="18"/>
                <w:szCs w:val="18"/>
              </w:rPr>
            </w:pPr>
            <w:r>
              <w:rPr>
                <w:rFonts w:hAnsi="宋体"/>
                <w:sz w:val="18"/>
                <w:szCs w:val="18"/>
              </w:rPr>
              <w:t>文体活动</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sz w:val="18"/>
                <w:szCs w:val="18"/>
              </w:rPr>
            </w:pPr>
            <w:r>
              <w:rPr>
                <w:rFonts w:hAnsi="宋体"/>
                <w:sz w:val="18"/>
                <w:szCs w:val="18"/>
              </w:rPr>
              <w:t>文体活动</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sz w:val="18"/>
                <w:szCs w:val="18"/>
              </w:rPr>
            </w:pPr>
            <w:r>
              <w:rPr>
                <w:rFonts w:hAnsi="宋体"/>
                <w:sz w:val="18"/>
                <w:szCs w:val="18"/>
              </w:rPr>
              <w:t>文体活动</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jc w:val="center"/>
        </w:trPr>
        <w:tc>
          <w:tcPr>
            <w:tcW w:w="840" w:type="dxa"/>
            <w:vAlign w:val="center"/>
          </w:tcPr>
          <w:p>
            <w:pPr>
              <w:spacing w:line="0" w:lineRule="atLeast"/>
              <w:ind w:left="-105" w:leftChars="-50" w:right="-105" w:rightChars="-50"/>
              <w:jc w:val="center"/>
              <w:rPr>
                <w:rFonts w:hint="eastAsia" w:hAnsi="宋体"/>
                <w:sz w:val="18"/>
                <w:szCs w:val="18"/>
              </w:rPr>
            </w:pPr>
            <w:r>
              <w:rPr>
                <w:rFonts w:hint="eastAsia" w:hAnsi="宋体"/>
                <w:sz w:val="18"/>
                <w:szCs w:val="18"/>
              </w:rPr>
              <w:t>系</w:t>
            </w:r>
          </w:p>
          <w:p>
            <w:pPr>
              <w:spacing w:line="0" w:lineRule="atLeast"/>
              <w:ind w:left="-105" w:leftChars="-50" w:right="-105" w:rightChars="-50"/>
              <w:jc w:val="center"/>
              <w:rPr>
                <w:sz w:val="18"/>
                <w:szCs w:val="18"/>
              </w:rPr>
            </w:pPr>
            <w:r>
              <w:rPr>
                <w:rFonts w:hAnsi="宋体"/>
                <w:sz w:val="18"/>
                <w:szCs w:val="18"/>
              </w:rPr>
              <w:t>自设项</w:t>
            </w:r>
          </w:p>
        </w:tc>
        <w:tc>
          <w:tcPr>
            <w:tcW w:w="574" w:type="dxa"/>
            <w:vAlign w:val="center"/>
          </w:tcPr>
          <w:p>
            <w:pPr>
              <w:spacing w:line="0" w:lineRule="atLeast"/>
              <w:ind w:left="-105" w:leftChars="-50" w:right="-105" w:rightChars="-50"/>
              <w:jc w:val="center"/>
              <w:rPr>
                <w:sz w:val="18"/>
                <w:szCs w:val="18"/>
              </w:rPr>
            </w:pPr>
          </w:p>
        </w:tc>
        <w:tc>
          <w:tcPr>
            <w:tcW w:w="883" w:type="dxa"/>
            <w:vAlign w:val="center"/>
          </w:tcPr>
          <w:p>
            <w:pPr>
              <w:spacing w:line="0" w:lineRule="atLeast"/>
              <w:ind w:left="-105" w:leftChars="-50" w:right="-105" w:rightChars="-50"/>
              <w:jc w:val="center"/>
              <w:rPr>
                <w:rFonts w:hint="eastAsia" w:hAnsi="宋体"/>
                <w:sz w:val="18"/>
                <w:szCs w:val="18"/>
              </w:rPr>
            </w:pPr>
            <w:r>
              <w:rPr>
                <w:rFonts w:hint="eastAsia" w:hAnsi="宋体"/>
                <w:sz w:val="18"/>
                <w:szCs w:val="18"/>
              </w:rPr>
              <w:t>系</w:t>
            </w:r>
          </w:p>
          <w:p>
            <w:pPr>
              <w:spacing w:line="0" w:lineRule="atLeast"/>
              <w:ind w:left="-105" w:leftChars="-50" w:right="-105" w:rightChars="-50"/>
              <w:jc w:val="center"/>
              <w:rPr>
                <w:sz w:val="18"/>
                <w:szCs w:val="18"/>
              </w:rPr>
            </w:pPr>
            <w:r>
              <w:rPr>
                <w:rFonts w:hAnsi="宋体"/>
                <w:sz w:val="18"/>
                <w:szCs w:val="18"/>
              </w:rPr>
              <w:t>自设项</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rFonts w:hint="eastAsia" w:hAnsi="宋体"/>
                <w:sz w:val="18"/>
                <w:szCs w:val="18"/>
              </w:rPr>
            </w:pPr>
            <w:r>
              <w:rPr>
                <w:rFonts w:hint="eastAsia" w:hAnsi="宋体"/>
                <w:sz w:val="18"/>
                <w:szCs w:val="18"/>
              </w:rPr>
              <w:t>系</w:t>
            </w:r>
          </w:p>
          <w:p>
            <w:pPr>
              <w:spacing w:line="0" w:lineRule="atLeast"/>
              <w:ind w:left="-105" w:leftChars="-50" w:right="-105" w:rightChars="-50"/>
              <w:jc w:val="center"/>
              <w:rPr>
                <w:sz w:val="18"/>
                <w:szCs w:val="18"/>
              </w:rPr>
            </w:pPr>
            <w:r>
              <w:rPr>
                <w:rFonts w:hAnsi="宋体"/>
                <w:sz w:val="18"/>
                <w:szCs w:val="18"/>
              </w:rPr>
              <w:t>自设项</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rFonts w:hint="eastAsia" w:hAnsi="宋体"/>
                <w:sz w:val="18"/>
                <w:szCs w:val="18"/>
              </w:rPr>
            </w:pPr>
            <w:r>
              <w:rPr>
                <w:rFonts w:hint="eastAsia" w:hAnsi="宋体"/>
                <w:sz w:val="18"/>
                <w:szCs w:val="18"/>
              </w:rPr>
              <w:t>系</w:t>
            </w:r>
          </w:p>
          <w:p>
            <w:pPr>
              <w:spacing w:line="0" w:lineRule="atLeast"/>
              <w:ind w:left="-105" w:leftChars="-50" w:right="-105" w:rightChars="-50"/>
              <w:jc w:val="center"/>
              <w:rPr>
                <w:sz w:val="18"/>
                <w:szCs w:val="18"/>
              </w:rPr>
            </w:pPr>
            <w:r>
              <w:rPr>
                <w:rFonts w:hAnsi="宋体"/>
                <w:sz w:val="18"/>
                <w:szCs w:val="18"/>
              </w:rPr>
              <w:t>自设项</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840" w:type="dxa"/>
            <w:vAlign w:val="center"/>
          </w:tcPr>
          <w:p>
            <w:pPr>
              <w:spacing w:line="0" w:lineRule="atLeast"/>
              <w:ind w:left="-105" w:leftChars="-50" w:right="-105" w:rightChars="-50"/>
              <w:jc w:val="center"/>
              <w:rPr>
                <w:sz w:val="18"/>
                <w:szCs w:val="18"/>
              </w:rPr>
            </w:pPr>
            <w:r>
              <w:rPr>
                <w:sz w:val="18"/>
                <w:szCs w:val="18"/>
              </w:rPr>
              <w:t>GPA</w:t>
            </w:r>
          </w:p>
        </w:tc>
        <w:tc>
          <w:tcPr>
            <w:tcW w:w="574" w:type="dxa"/>
            <w:vAlign w:val="center"/>
          </w:tcPr>
          <w:p>
            <w:pPr>
              <w:spacing w:line="0" w:lineRule="atLeast"/>
              <w:ind w:left="-105" w:leftChars="-50" w:right="-105" w:rightChars="-50"/>
              <w:jc w:val="center"/>
              <w:rPr>
                <w:sz w:val="18"/>
                <w:szCs w:val="18"/>
              </w:rPr>
            </w:pPr>
          </w:p>
        </w:tc>
        <w:tc>
          <w:tcPr>
            <w:tcW w:w="883" w:type="dxa"/>
            <w:vAlign w:val="center"/>
          </w:tcPr>
          <w:p>
            <w:pPr>
              <w:spacing w:line="0" w:lineRule="atLeast"/>
              <w:ind w:left="-105" w:leftChars="-50" w:right="-105" w:rightChars="-50"/>
              <w:jc w:val="center"/>
              <w:rPr>
                <w:sz w:val="18"/>
                <w:szCs w:val="18"/>
              </w:rPr>
            </w:pPr>
            <w:r>
              <w:rPr>
                <w:sz w:val="18"/>
                <w:szCs w:val="18"/>
              </w:rPr>
              <w:t>GPA</w:t>
            </w:r>
          </w:p>
        </w:tc>
        <w:tc>
          <w:tcPr>
            <w:tcW w:w="531" w:type="dxa"/>
            <w:vAlign w:val="center"/>
          </w:tcPr>
          <w:p>
            <w:pPr>
              <w:spacing w:line="0" w:lineRule="atLeast"/>
              <w:ind w:left="-105" w:leftChars="-50" w:right="-105" w:rightChars="-50"/>
              <w:jc w:val="center"/>
              <w:rPr>
                <w:sz w:val="18"/>
                <w:szCs w:val="18"/>
              </w:rPr>
            </w:pPr>
          </w:p>
        </w:tc>
        <w:tc>
          <w:tcPr>
            <w:tcW w:w="839" w:type="dxa"/>
            <w:vAlign w:val="center"/>
          </w:tcPr>
          <w:p>
            <w:pPr>
              <w:spacing w:line="0" w:lineRule="atLeast"/>
              <w:ind w:left="-105" w:leftChars="-50" w:right="-105" w:rightChars="-50"/>
              <w:jc w:val="center"/>
              <w:rPr>
                <w:sz w:val="18"/>
                <w:szCs w:val="18"/>
              </w:rPr>
            </w:pPr>
            <w:r>
              <w:rPr>
                <w:sz w:val="18"/>
                <w:szCs w:val="18"/>
              </w:rPr>
              <w:t>GPA</w:t>
            </w:r>
          </w:p>
        </w:tc>
        <w:tc>
          <w:tcPr>
            <w:tcW w:w="466" w:type="dxa"/>
            <w:vAlign w:val="center"/>
          </w:tcPr>
          <w:p>
            <w:pPr>
              <w:spacing w:line="0" w:lineRule="atLeast"/>
              <w:ind w:left="-105" w:leftChars="-50" w:right="-105" w:rightChars="-50"/>
              <w:jc w:val="center"/>
              <w:rPr>
                <w:sz w:val="18"/>
                <w:szCs w:val="18"/>
              </w:rPr>
            </w:pPr>
          </w:p>
        </w:tc>
        <w:tc>
          <w:tcPr>
            <w:tcW w:w="904" w:type="dxa"/>
            <w:vAlign w:val="center"/>
          </w:tcPr>
          <w:p>
            <w:pPr>
              <w:spacing w:line="0" w:lineRule="atLeast"/>
              <w:ind w:left="-105" w:leftChars="-50" w:right="-105" w:rightChars="-50"/>
              <w:jc w:val="center"/>
              <w:rPr>
                <w:sz w:val="18"/>
                <w:szCs w:val="18"/>
              </w:rPr>
            </w:pPr>
            <w:r>
              <w:rPr>
                <w:sz w:val="18"/>
                <w:szCs w:val="18"/>
              </w:rPr>
              <w:t>GPA</w:t>
            </w:r>
          </w:p>
        </w:tc>
        <w:tc>
          <w:tcPr>
            <w:tcW w:w="619" w:type="dxa"/>
            <w:vAlign w:val="center"/>
          </w:tcPr>
          <w:p>
            <w:pPr>
              <w:spacing w:line="0" w:lineRule="atLeast"/>
              <w:ind w:left="-105" w:leftChars="-50" w:right="-105" w:rightChars="-50"/>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5656" w:type="dxa"/>
            <w:gridSpan w:val="8"/>
            <w:vAlign w:val="center"/>
          </w:tcPr>
          <w:p>
            <w:pPr>
              <w:spacing w:line="0" w:lineRule="atLeast"/>
              <w:ind w:left="-105" w:leftChars="-50" w:right="-105" w:rightChars="-50" w:firstLine="90" w:firstLineChars="50"/>
              <w:rPr>
                <w:rFonts w:hint="eastAsia"/>
                <w:sz w:val="18"/>
                <w:szCs w:val="18"/>
              </w:rPr>
            </w:pPr>
            <w:r>
              <w:rPr>
                <w:rFonts w:hAnsi="宋体"/>
                <w:sz w:val="18"/>
                <w:szCs w:val="18"/>
              </w:rPr>
              <w:t>备注：</w:t>
            </w:r>
          </w:p>
        </w:tc>
      </w:tr>
    </w:tbl>
    <w:p>
      <w:pPr>
        <w:spacing w:line="0" w:lineRule="atLeast"/>
        <w:rPr>
          <w:sz w:val="20"/>
          <w:szCs w:val="20"/>
        </w:rPr>
      </w:pPr>
      <w:r>
        <w:rPr>
          <w:rFonts w:hAnsi="宋体"/>
          <w:sz w:val="20"/>
          <w:szCs w:val="20"/>
        </w:rPr>
        <w:t>本人签名：</w:t>
      </w:r>
      <w:r>
        <w:rPr>
          <w:sz w:val="20"/>
          <w:szCs w:val="20"/>
        </w:rPr>
        <w:t xml:space="preserve">        </w:t>
      </w:r>
      <w:r>
        <w:rPr>
          <w:rFonts w:hAnsi="宋体"/>
          <w:sz w:val="20"/>
          <w:szCs w:val="20"/>
        </w:rPr>
        <w:t>班主任签名：</w:t>
      </w:r>
      <w:r>
        <w:rPr>
          <w:sz w:val="20"/>
          <w:szCs w:val="20"/>
        </w:rPr>
        <w:t xml:space="preserve">         </w:t>
      </w:r>
      <w:r>
        <w:rPr>
          <w:rFonts w:hint="eastAsia" w:hAnsi="宋体"/>
          <w:sz w:val="20"/>
          <w:szCs w:val="20"/>
        </w:rPr>
        <w:t>系</w:t>
      </w:r>
      <w:r>
        <w:rPr>
          <w:rFonts w:hAnsi="宋体"/>
          <w:sz w:val="20"/>
          <w:szCs w:val="20"/>
        </w:rPr>
        <w:t>盖章：</w:t>
      </w:r>
    </w:p>
    <w:p>
      <w:pPr>
        <w:spacing w:line="0" w:lineRule="atLeast"/>
        <w:ind w:left="200" w:right="-327" w:rightChars="-156" w:hanging="200" w:hangingChars="100"/>
        <w:rPr>
          <w:rFonts w:hint="eastAsia" w:hAnsi="宋体"/>
          <w:sz w:val="20"/>
          <w:szCs w:val="20"/>
        </w:rPr>
      </w:pPr>
    </w:p>
    <w:p>
      <w:pPr>
        <w:spacing w:line="200" w:lineRule="exact"/>
        <w:ind w:left="200" w:right="-327" w:rightChars="-156" w:hanging="200" w:hangingChars="100"/>
        <w:rPr>
          <w:rFonts w:hint="eastAsia" w:hAnsi="宋体"/>
          <w:sz w:val="20"/>
          <w:szCs w:val="20"/>
        </w:rPr>
      </w:pPr>
      <w:r>
        <w:rPr>
          <w:rFonts w:hAnsi="宋体"/>
          <w:sz w:val="20"/>
          <w:szCs w:val="20"/>
        </w:rPr>
        <w:t>说明：</w:t>
      </w:r>
    </w:p>
    <w:p>
      <w:pPr>
        <w:spacing w:line="200" w:lineRule="exact"/>
        <w:ind w:firstLine="400" w:firstLineChars="200"/>
        <w:rPr>
          <w:rFonts w:hAnsi="宋体"/>
          <w:sz w:val="20"/>
          <w:szCs w:val="20"/>
        </w:rPr>
      </w:pPr>
      <w:r>
        <w:rPr>
          <w:sz w:val="20"/>
          <w:szCs w:val="20"/>
        </w:rPr>
        <w:t>1.</w:t>
      </w:r>
      <w:r>
        <w:rPr>
          <w:rFonts w:hAnsi="宋体"/>
          <w:sz w:val="20"/>
          <w:szCs w:val="20"/>
        </w:rPr>
        <w:t>大学生综合素质评价分为</w:t>
      </w:r>
      <w:r>
        <w:rPr>
          <w:sz w:val="20"/>
          <w:szCs w:val="20"/>
        </w:rPr>
        <w:t>10</w:t>
      </w:r>
      <w:r>
        <w:rPr>
          <w:rFonts w:hAnsi="宋体"/>
          <w:sz w:val="20"/>
          <w:szCs w:val="20"/>
        </w:rPr>
        <w:t>个方面，前</w:t>
      </w:r>
      <w:r>
        <w:rPr>
          <w:sz w:val="20"/>
          <w:szCs w:val="20"/>
        </w:rPr>
        <w:t>9</w:t>
      </w:r>
      <w:r>
        <w:rPr>
          <w:rFonts w:hAnsi="宋体"/>
          <w:sz w:val="20"/>
          <w:szCs w:val="20"/>
        </w:rPr>
        <w:t>项等级为：优秀、合格、不合格，</w:t>
      </w:r>
      <w:r>
        <w:rPr>
          <w:sz w:val="20"/>
          <w:szCs w:val="20"/>
        </w:rPr>
        <w:t>GPA</w:t>
      </w:r>
      <w:r>
        <w:rPr>
          <w:rFonts w:hAnsi="宋体"/>
          <w:sz w:val="20"/>
          <w:szCs w:val="20"/>
        </w:rPr>
        <w:t>为学年或大学期间所有课程的平均学分绩点，满分为</w:t>
      </w:r>
      <w:r>
        <w:rPr>
          <w:sz w:val="20"/>
          <w:szCs w:val="20"/>
        </w:rPr>
        <w:t>5</w:t>
      </w:r>
      <w:r>
        <w:rPr>
          <w:rFonts w:hAnsi="宋体"/>
          <w:sz w:val="20"/>
          <w:szCs w:val="20"/>
        </w:rPr>
        <w:t>分，认定时：</w:t>
      </w:r>
      <w:r>
        <w:rPr>
          <w:sz w:val="20"/>
          <w:szCs w:val="20"/>
        </w:rPr>
        <w:t>4</w:t>
      </w:r>
      <w:r>
        <w:rPr>
          <w:rFonts w:hAnsi="宋体"/>
          <w:sz w:val="20"/>
          <w:szCs w:val="20"/>
        </w:rPr>
        <w:t>分以上为优秀，</w:t>
      </w:r>
      <w:r>
        <w:rPr>
          <w:sz w:val="20"/>
          <w:szCs w:val="20"/>
        </w:rPr>
        <w:t>2</w:t>
      </w:r>
      <w:r>
        <w:rPr>
          <w:rFonts w:hAnsi="宋体"/>
          <w:sz w:val="20"/>
          <w:szCs w:val="20"/>
        </w:rPr>
        <w:t>分以下为不合格。</w:t>
      </w:r>
    </w:p>
    <w:p>
      <w:pPr>
        <w:spacing w:line="200" w:lineRule="exact"/>
        <w:ind w:firstLine="384" w:firstLineChars="200"/>
        <w:rPr>
          <w:spacing w:val="-4"/>
          <w:sz w:val="20"/>
          <w:szCs w:val="20"/>
        </w:rPr>
      </w:pPr>
      <w:r>
        <w:rPr>
          <w:spacing w:val="-4"/>
          <w:sz w:val="20"/>
          <w:szCs w:val="20"/>
        </w:rPr>
        <w:t>2.</w:t>
      </w:r>
      <w:r>
        <w:rPr>
          <w:rFonts w:hAnsi="宋体"/>
          <w:spacing w:val="-4"/>
          <w:sz w:val="20"/>
          <w:szCs w:val="20"/>
        </w:rPr>
        <w:t>大学最后一学年综合素质评价可根据学生的奖惩情况在备注中作补充登记。</w:t>
      </w:r>
    </w:p>
    <w:p>
      <w:pPr>
        <w:spacing w:line="200" w:lineRule="exact"/>
        <w:ind w:firstLine="400" w:firstLineChars="200"/>
        <w:rPr>
          <w:rFonts w:hint="eastAsia" w:eastAsia="方正大标宋简体"/>
          <w:bCs/>
          <w:w w:val="90"/>
          <w:sz w:val="32"/>
          <w:szCs w:val="32"/>
        </w:rPr>
      </w:pPr>
      <w:r>
        <w:rPr>
          <w:sz w:val="20"/>
          <w:szCs w:val="20"/>
        </w:rPr>
        <w:t>3.</w:t>
      </w:r>
      <w:r>
        <w:rPr>
          <w:rFonts w:hAnsi="宋体"/>
          <w:sz w:val="20"/>
          <w:szCs w:val="20"/>
        </w:rPr>
        <w:t>本表由班级统一填写，学生本人签名确认，班主任复核签名，</w:t>
      </w:r>
      <w:r>
        <w:rPr>
          <w:rFonts w:hint="eastAsia" w:hAnsi="宋体"/>
          <w:sz w:val="20"/>
          <w:szCs w:val="20"/>
        </w:rPr>
        <w:t>系</w:t>
      </w:r>
      <w:r>
        <w:rPr>
          <w:rFonts w:hAnsi="宋体"/>
          <w:sz w:val="20"/>
          <w:szCs w:val="20"/>
        </w:rPr>
        <w:t>审核。</w:t>
      </w:r>
    </w:p>
    <w:p>
      <w:pPr>
        <w:spacing w:line="560" w:lineRule="exact"/>
        <w:jc w:val="center"/>
        <w:rPr>
          <w:rFonts w:hint="eastAsia" w:eastAsia="方正大标宋简体"/>
          <w:bCs/>
          <w:w w:val="90"/>
          <w:sz w:val="32"/>
          <w:szCs w:val="32"/>
        </w:rPr>
      </w:pPr>
    </w:p>
    <w:p>
      <w:pPr>
        <w:spacing w:line="560" w:lineRule="exact"/>
        <w:jc w:val="center"/>
        <w:rPr>
          <w:rFonts w:hint="eastAsia" w:ascii="方正大标宋简体" w:hAnsi="宋体" w:eastAsia="方正大标宋简体"/>
          <w:bCs/>
          <w:w w:val="90"/>
          <w:sz w:val="32"/>
          <w:szCs w:val="32"/>
        </w:rPr>
      </w:pPr>
      <w:r>
        <w:rPr>
          <w:rFonts w:eastAsia="方正大标宋简体"/>
          <w:bCs/>
          <w:w w:val="90"/>
          <w:sz w:val="32"/>
          <w:szCs w:val="32"/>
        </w:rPr>
        <w:t>湖州师范学院</w:t>
      </w:r>
      <w:r>
        <w:rPr>
          <w:rFonts w:hint="eastAsia" w:ascii="方正大标宋简体" w:hAnsi="宋体" w:eastAsia="方正大标宋简体"/>
          <w:bCs/>
          <w:w w:val="90"/>
          <w:sz w:val="32"/>
          <w:szCs w:val="32"/>
        </w:rPr>
        <w:t>求真学院学生奖学金评定专业学习成绩计算办法</w:t>
      </w:r>
    </w:p>
    <w:p>
      <w:pPr>
        <w:spacing w:line="240" w:lineRule="exact"/>
        <w:rPr>
          <w:rFonts w:hint="eastAsia"/>
        </w:rPr>
      </w:pPr>
    </w:p>
    <w:p>
      <w:pPr>
        <w:spacing w:line="240" w:lineRule="exact"/>
        <w:jc w:val="center"/>
        <w:rPr>
          <w:rFonts w:hint="eastAsia" w:eastAsia="方正楷体_GBK"/>
          <w:szCs w:val="21"/>
        </w:rPr>
      </w:pPr>
      <w:r>
        <w:rPr>
          <w:rFonts w:hint="eastAsia" w:eastAsia="方正楷体_GBK"/>
          <w:szCs w:val="21"/>
        </w:rPr>
        <w:t>湖师院求真发〔2014〕24号</w:t>
      </w:r>
    </w:p>
    <w:p>
      <w:pPr>
        <w:adjustRightInd w:val="0"/>
        <w:snapToGrid w:val="0"/>
        <w:spacing w:line="560" w:lineRule="exact"/>
        <w:ind w:right="-495" w:rightChars="-236"/>
        <w:rPr>
          <w:rFonts w:hint="eastAsia" w:eastAsia="仿宋_GB2312"/>
          <w:spacing w:val="-4"/>
          <w:sz w:val="32"/>
        </w:rPr>
      </w:pPr>
    </w:p>
    <w:p>
      <w:pPr>
        <w:adjustRightInd w:val="0"/>
        <w:snapToGrid w:val="0"/>
        <w:spacing w:line="340" w:lineRule="exact"/>
        <w:rPr>
          <w:spacing w:val="-4"/>
          <w:sz w:val="20"/>
          <w:szCs w:val="20"/>
        </w:rPr>
      </w:pPr>
      <w:r>
        <w:rPr>
          <w:rFonts w:hAnsi="宋体"/>
          <w:spacing w:val="-4"/>
          <w:sz w:val="20"/>
          <w:szCs w:val="20"/>
        </w:rPr>
        <w:t>各系、部：</w:t>
      </w:r>
    </w:p>
    <w:p>
      <w:pPr>
        <w:spacing w:line="340" w:lineRule="exact"/>
        <w:ind w:firstLine="416" w:firstLineChars="200"/>
        <w:jc w:val="left"/>
        <w:rPr>
          <w:spacing w:val="4"/>
          <w:sz w:val="20"/>
          <w:szCs w:val="20"/>
        </w:rPr>
      </w:pPr>
      <w:r>
        <w:rPr>
          <w:rFonts w:hAnsi="宋体"/>
          <w:spacing w:val="4"/>
          <w:sz w:val="20"/>
          <w:szCs w:val="20"/>
        </w:rPr>
        <w:t>根据《湖州师范学院求真学院学生奖学金评定办法</w:t>
      </w:r>
      <w:r>
        <w:rPr>
          <w:rFonts w:hint="eastAsia" w:hAnsi="宋体"/>
          <w:spacing w:val="4"/>
          <w:sz w:val="20"/>
          <w:szCs w:val="20"/>
        </w:rPr>
        <w:t>（试行）</w:t>
      </w:r>
      <w:r>
        <w:rPr>
          <w:rFonts w:hAnsi="宋体"/>
          <w:spacing w:val="4"/>
          <w:sz w:val="20"/>
          <w:szCs w:val="20"/>
        </w:rPr>
        <w:t>》（湖师院求真发〔</w:t>
      </w:r>
      <w:r>
        <w:rPr>
          <w:spacing w:val="4"/>
          <w:sz w:val="20"/>
          <w:szCs w:val="20"/>
        </w:rPr>
        <w:t>20</w:t>
      </w:r>
      <w:r>
        <w:rPr>
          <w:rFonts w:hint="eastAsia"/>
          <w:spacing w:val="4"/>
          <w:sz w:val="20"/>
          <w:szCs w:val="20"/>
        </w:rPr>
        <w:t>14</w:t>
      </w:r>
      <w:r>
        <w:rPr>
          <w:rFonts w:hAnsi="宋体"/>
          <w:spacing w:val="4"/>
          <w:sz w:val="20"/>
          <w:szCs w:val="20"/>
        </w:rPr>
        <w:t>〕</w:t>
      </w:r>
      <w:r>
        <w:rPr>
          <w:rFonts w:hint="eastAsia"/>
          <w:spacing w:val="4"/>
          <w:sz w:val="20"/>
          <w:szCs w:val="20"/>
        </w:rPr>
        <w:t>25</w:t>
      </w:r>
      <w:r>
        <w:rPr>
          <w:rFonts w:hAnsi="宋体"/>
          <w:spacing w:val="4"/>
          <w:sz w:val="20"/>
          <w:szCs w:val="20"/>
        </w:rPr>
        <w:t>号）和《湖州师范学院求真学院学分制实施办法》（湖师院求真发〔</w:t>
      </w:r>
      <w:r>
        <w:rPr>
          <w:spacing w:val="4"/>
          <w:sz w:val="20"/>
          <w:szCs w:val="20"/>
        </w:rPr>
        <w:t>20</w:t>
      </w:r>
      <w:r>
        <w:rPr>
          <w:rFonts w:hint="eastAsia"/>
          <w:spacing w:val="4"/>
          <w:sz w:val="20"/>
          <w:szCs w:val="20"/>
        </w:rPr>
        <w:t>14</w:t>
      </w:r>
      <w:r>
        <w:rPr>
          <w:rFonts w:hAnsi="宋体"/>
          <w:spacing w:val="4"/>
          <w:sz w:val="20"/>
          <w:szCs w:val="20"/>
        </w:rPr>
        <w:t>〕</w:t>
      </w:r>
      <w:r>
        <w:rPr>
          <w:rFonts w:hint="eastAsia"/>
          <w:spacing w:val="4"/>
          <w:sz w:val="20"/>
          <w:szCs w:val="20"/>
        </w:rPr>
        <w:t>20</w:t>
      </w:r>
      <w:r>
        <w:rPr>
          <w:rFonts w:hAnsi="宋体"/>
          <w:spacing w:val="4"/>
          <w:sz w:val="20"/>
          <w:szCs w:val="20"/>
        </w:rPr>
        <w:t>号）关于奖学金评定的规定，特制定湖州师范学院求真学院学生专业奖学金评定专业学习成绩计算办法。</w:t>
      </w:r>
    </w:p>
    <w:p>
      <w:pPr>
        <w:spacing w:line="340" w:lineRule="exact"/>
        <w:ind w:firstLine="384" w:firstLineChars="200"/>
        <w:rPr>
          <w:spacing w:val="-4"/>
          <w:sz w:val="20"/>
          <w:szCs w:val="20"/>
        </w:rPr>
      </w:pPr>
      <w:r>
        <w:rPr>
          <w:rFonts w:hAnsi="宋体"/>
          <w:spacing w:val="-4"/>
          <w:sz w:val="20"/>
          <w:szCs w:val="20"/>
        </w:rPr>
        <w:t>一、大学英语第一学年课程考核成绩必须在及格以上。第二学年起，大学英语等级考试成绩必须达到：普通本科学生四级考试成绩达</w:t>
      </w:r>
      <w:r>
        <w:rPr>
          <w:spacing w:val="-4"/>
          <w:sz w:val="20"/>
          <w:szCs w:val="20"/>
        </w:rPr>
        <w:t>355</w:t>
      </w:r>
      <w:r>
        <w:rPr>
          <w:rFonts w:hAnsi="宋体"/>
          <w:spacing w:val="-4"/>
          <w:sz w:val="20"/>
          <w:szCs w:val="20"/>
        </w:rPr>
        <w:t>分，体育、艺术本科生为三级成绩达</w:t>
      </w:r>
      <w:r>
        <w:rPr>
          <w:spacing w:val="-4"/>
          <w:sz w:val="20"/>
          <w:szCs w:val="20"/>
        </w:rPr>
        <w:t>45</w:t>
      </w:r>
      <w:r>
        <w:rPr>
          <w:rFonts w:hAnsi="宋体"/>
          <w:spacing w:val="-4"/>
          <w:sz w:val="20"/>
          <w:szCs w:val="20"/>
        </w:rPr>
        <w:t>分。</w:t>
      </w:r>
    </w:p>
    <w:p>
      <w:pPr>
        <w:spacing w:line="340" w:lineRule="exact"/>
        <w:ind w:firstLine="384" w:firstLineChars="200"/>
        <w:rPr>
          <w:spacing w:val="-4"/>
          <w:sz w:val="20"/>
          <w:szCs w:val="20"/>
        </w:rPr>
      </w:pPr>
      <w:r>
        <w:rPr>
          <w:rFonts w:hAnsi="宋体"/>
          <w:spacing w:val="-4"/>
          <w:sz w:val="20"/>
          <w:szCs w:val="20"/>
        </w:rPr>
        <w:t>二、外语专业学生第二学年起，以外语专业四级等级考试成绩进行审核，专业四级考试成绩达</w:t>
      </w:r>
      <w:r>
        <w:rPr>
          <w:spacing w:val="-4"/>
          <w:sz w:val="20"/>
          <w:szCs w:val="20"/>
        </w:rPr>
        <w:t>60</w:t>
      </w:r>
      <w:r>
        <w:rPr>
          <w:rFonts w:hAnsi="宋体"/>
          <w:spacing w:val="-4"/>
          <w:sz w:val="20"/>
          <w:szCs w:val="20"/>
        </w:rPr>
        <w:t>分以上。</w:t>
      </w:r>
    </w:p>
    <w:p>
      <w:pPr>
        <w:spacing w:line="340" w:lineRule="exact"/>
        <w:ind w:firstLine="384" w:firstLineChars="200"/>
        <w:rPr>
          <w:spacing w:val="-4"/>
          <w:sz w:val="20"/>
          <w:szCs w:val="20"/>
        </w:rPr>
      </w:pPr>
      <w:r>
        <w:rPr>
          <w:rFonts w:hAnsi="宋体"/>
          <w:spacing w:val="-4"/>
          <w:sz w:val="20"/>
          <w:szCs w:val="20"/>
        </w:rPr>
        <w:t>三、计算机等级考试从第二学年起进行审核，计算机等级考试成绩达</w:t>
      </w:r>
      <w:r>
        <w:rPr>
          <w:spacing w:val="-4"/>
          <w:sz w:val="20"/>
          <w:szCs w:val="20"/>
        </w:rPr>
        <w:t>60</w:t>
      </w:r>
      <w:r>
        <w:rPr>
          <w:rFonts w:hAnsi="宋体"/>
          <w:spacing w:val="-4"/>
          <w:sz w:val="20"/>
          <w:szCs w:val="20"/>
        </w:rPr>
        <w:t>分以上。</w:t>
      </w:r>
    </w:p>
    <w:p>
      <w:pPr>
        <w:pStyle w:val="3"/>
        <w:spacing w:line="340" w:lineRule="exact"/>
        <w:ind w:firstLine="384"/>
        <w:rPr>
          <w:spacing w:val="-4"/>
          <w:sz w:val="20"/>
          <w:szCs w:val="20"/>
        </w:rPr>
      </w:pPr>
      <w:r>
        <w:rPr>
          <w:rFonts w:hAnsi="宋体"/>
          <w:spacing w:val="-4"/>
          <w:sz w:val="20"/>
          <w:szCs w:val="20"/>
        </w:rPr>
        <w:t>四、本科专业学习成绩计算按照专业教学计划所开设的课程计算学年平均学分绩点，具体平均学分绩点计算参见</w:t>
      </w:r>
      <w:r>
        <w:rPr>
          <w:rFonts w:hint="eastAsia" w:ascii="黑体" w:hAnsi="宋体" w:eastAsia="黑体"/>
          <w:spacing w:val="-4"/>
          <w:sz w:val="20"/>
          <w:szCs w:val="20"/>
        </w:rPr>
        <w:t>《</w:t>
      </w:r>
      <w:r>
        <w:rPr>
          <w:rFonts w:hint="eastAsia" w:ascii="黑体" w:hAnsi="宋体" w:eastAsia="黑体"/>
          <w:bCs/>
          <w:sz w:val="20"/>
          <w:szCs w:val="20"/>
        </w:rPr>
        <w:t>湖州师范学院求真学院学分制实施办法》</w:t>
      </w:r>
      <w:r>
        <w:rPr>
          <w:rFonts w:hAnsi="宋体"/>
          <w:spacing w:val="-4"/>
          <w:sz w:val="20"/>
          <w:szCs w:val="20"/>
        </w:rPr>
        <w:t>（湖师院求真发〔</w:t>
      </w:r>
      <w:r>
        <w:rPr>
          <w:spacing w:val="-4"/>
          <w:sz w:val="20"/>
          <w:szCs w:val="20"/>
        </w:rPr>
        <w:t>2014</w:t>
      </w:r>
      <w:r>
        <w:rPr>
          <w:rFonts w:hAnsi="宋体"/>
          <w:spacing w:val="-4"/>
          <w:sz w:val="20"/>
          <w:szCs w:val="20"/>
        </w:rPr>
        <w:t>〕</w:t>
      </w:r>
      <w:r>
        <w:rPr>
          <w:rFonts w:hint="eastAsia"/>
          <w:spacing w:val="-4"/>
          <w:sz w:val="20"/>
          <w:szCs w:val="20"/>
        </w:rPr>
        <w:t>20</w:t>
      </w:r>
      <w:r>
        <w:rPr>
          <w:rFonts w:hAnsi="宋体"/>
          <w:spacing w:val="-4"/>
          <w:sz w:val="20"/>
          <w:szCs w:val="20"/>
        </w:rPr>
        <w:t>号）。</w:t>
      </w:r>
    </w:p>
    <w:p>
      <w:pPr>
        <w:pStyle w:val="3"/>
        <w:spacing w:line="340" w:lineRule="exact"/>
        <w:ind w:firstLine="400"/>
        <w:rPr>
          <w:sz w:val="20"/>
          <w:szCs w:val="20"/>
        </w:rPr>
      </w:pPr>
      <w:r>
        <w:rPr>
          <w:rFonts w:hAnsi="宋体"/>
          <w:sz w:val="20"/>
          <w:szCs w:val="20"/>
        </w:rPr>
        <w:t>五、各系、部教学管理人员在第二学年起第一学期初负责给本系学生专业奖学金评审组提供以下材料：</w:t>
      </w:r>
      <w:r>
        <w:rPr>
          <w:sz w:val="20"/>
          <w:szCs w:val="20"/>
        </w:rPr>
        <w:t xml:space="preserve"> </w:t>
      </w:r>
    </w:p>
    <w:p>
      <w:pPr>
        <w:spacing w:line="340" w:lineRule="exact"/>
        <w:ind w:firstLine="384" w:firstLineChars="200"/>
        <w:rPr>
          <w:spacing w:val="-4"/>
          <w:sz w:val="20"/>
          <w:szCs w:val="20"/>
        </w:rPr>
      </w:pPr>
      <w:r>
        <w:rPr>
          <w:spacing w:val="-4"/>
          <w:sz w:val="20"/>
          <w:szCs w:val="20"/>
        </w:rPr>
        <w:t>1.</w:t>
      </w:r>
      <w:r>
        <w:rPr>
          <w:rFonts w:hint="eastAsia"/>
          <w:spacing w:val="-4"/>
          <w:sz w:val="20"/>
          <w:szCs w:val="20"/>
        </w:rPr>
        <w:t xml:space="preserve"> </w:t>
      </w:r>
      <w:r>
        <w:rPr>
          <w:rFonts w:hAnsi="宋体"/>
          <w:spacing w:val="-4"/>
          <w:sz w:val="20"/>
          <w:szCs w:val="20"/>
        </w:rPr>
        <w:t>在综合教务管理系统中按班级统计打印本科学生的学年专业学习成绩排名表。如有特殊需要，按专业统计打印本科学生的学年专业学习成绩排名表。</w:t>
      </w:r>
    </w:p>
    <w:p>
      <w:pPr>
        <w:spacing w:line="340" w:lineRule="exact"/>
        <w:ind w:firstLine="384" w:firstLineChars="200"/>
        <w:rPr>
          <w:spacing w:val="-4"/>
          <w:sz w:val="20"/>
          <w:szCs w:val="20"/>
        </w:rPr>
      </w:pPr>
      <w:r>
        <w:rPr>
          <w:rFonts w:hAnsi="宋体"/>
          <w:spacing w:val="-4"/>
          <w:sz w:val="20"/>
          <w:szCs w:val="20"/>
        </w:rPr>
        <w:t>排名顺序：平均学分绩点第一排名、平均成绩第二排名、加权学分成绩第三排名。</w:t>
      </w:r>
    </w:p>
    <w:p>
      <w:pPr>
        <w:spacing w:line="340" w:lineRule="exact"/>
        <w:ind w:firstLine="384" w:firstLineChars="200"/>
        <w:rPr>
          <w:spacing w:val="-4"/>
          <w:sz w:val="20"/>
          <w:szCs w:val="20"/>
        </w:rPr>
      </w:pPr>
      <w:r>
        <w:rPr>
          <w:spacing w:val="-4"/>
          <w:sz w:val="20"/>
          <w:szCs w:val="20"/>
        </w:rPr>
        <w:t>2.</w:t>
      </w:r>
      <w:r>
        <w:rPr>
          <w:rFonts w:hint="eastAsia"/>
          <w:spacing w:val="-4"/>
          <w:sz w:val="20"/>
          <w:szCs w:val="20"/>
        </w:rPr>
        <w:t xml:space="preserve"> </w:t>
      </w:r>
      <w:r>
        <w:rPr>
          <w:rFonts w:hAnsi="宋体"/>
          <w:spacing w:val="-4"/>
          <w:sz w:val="20"/>
          <w:szCs w:val="20"/>
        </w:rPr>
        <w:t>在综合教务管理系统中按班级打印专科学生的学年平均成绩排名表。</w:t>
      </w:r>
    </w:p>
    <w:p>
      <w:pPr>
        <w:spacing w:line="340" w:lineRule="exact"/>
        <w:ind w:firstLine="384" w:firstLineChars="200"/>
        <w:rPr>
          <w:spacing w:val="-4"/>
          <w:sz w:val="20"/>
          <w:szCs w:val="20"/>
        </w:rPr>
      </w:pPr>
      <w:r>
        <w:rPr>
          <w:spacing w:val="-4"/>
          <w:sz w:val="20"/>
          <w:szCs w:val="20"/>
        </w:rPr>
        <w:t>3.</w:t>
      </w:r>
      <w:r>
        <w:rPr>
          <w:rFonts w:hint="eastAsia"/>
          <w:spacing w:val="-4"/>
          <w:sz w:val="20"/>
          <w:szCs w:val="20"/>
        </w:rPr>
        <w:t xml:space="preserve"> </w:t>
      </w:r>
      <w:r>
        <w:rPr>
          <w:rFonts w:hAnsi="宋体"/>
          <w:spacing w:val="-4"/>
          <w:sz w:val="20"/>
          <w:szCs w:val="20"/>
        </w:rPr>
        <w:t>在综合教务管理系统中按班级统计打印评定学年两学期课程考核第一次不及格的学生名单。如有特殊需要，按专业统计打印评定学年两学期课程考核第一次不及格的学生名单。</w:t>
      </w:r>
    </w:p>
    <w:p>
      <w:pPr>
        <w:spacing w:line="340" w:lineRule="exact"/>
        <w:ind w:firstLine="384" w:firstLineChars="200"/>
        <w:rPr>
          <w:spacing w:val="-4"/>
          <w:sz w:val="20"/>
          <w:szCs w:val="20"/>
        </w:rPr>
      </w:pPr>
      <w:r>
        <w:rPr>
          <w:spacing w:val="-4"/>
          <w:sz w:val="20"/>
          <w:szCs w:val="20"/>
        </w:rPr>
        <w:t>4.</w:t>
      </w:r>
      <w:r>
        <w:rPr>
          <w:rFonts w:hint="eastAsia"/>
          <w:spacing w:val="-4"/>
          <w:sz w:val="20"/>
          <w:szCs w:val="20"/>
        </w:rPr>
        <w:t xml:space="preserve"> </w:t>
      </w:r>
      <w:r>
        <w:rPr>
          <w:rFonts w:hAnsi="宋体"/>
          <w:spacing w:val="-4"/>
          <w:sz w:val="20"/>
          <w:szCs w:val="20"/>
        </w:rPr>
        <w:t>大学英语等级考试成绩、外语专业四级等级考试成绩、计算机等级考试成绩和师范类学生的普通话测试成绩等。</w:t>
      </w:r>
    </w:p>
    <w:p>
      <w:pPr>
        <w:spacing w:line="340" w:lineRule="exact"/>
        <w:ind w:firstLine="384" w:firstLineChars="200"/>
        <w:rPr>
          <w:spacing w:val="-4"/>
          <w:sz w:val="20"/>
          <w:szCs w:val="20"/>
        </w:rPr>
      </w:pPr>
      <w:r>
        <w:rPr>
          <w:rFonts w:hAnsi="宋体"/>
          <w:spacing w:val="-4"/>
          <w:sz w:val="20"/>
          <w:szCs w:val="20"/>
        </w:rPr>
        <w:t>以上材料必须有教学管理人员和系主任的签字。</w:t>
      </w:r>
    </w:p>
    <w:p>
      <w:pPr>
        <w:spacing w:line="340" w:lineRule="exact"/>
        <w:ind w:firstLine="384" w:firstLineChars="200"/>
        <w:rPr>
          <w:b/>
          <w:spacing w:val="-4"/>
          <w:sz w:val="20"/>
          <w:szCs w:val="20"/>
        </w:rPr>
      </w:pPr>
      <w:r>
        <w:rPr>
          <w:rFonts w:hAnsi="宋体"/>
          <w:bCs/>
          <w:spacing w:val="-4"/>
          <w:sz w:val="20"/>
          <w:szCs w:val="20"/>
        </w:rPr>
        <w:t>六、</w:t>
      </w:r>
      <w:r>
        <w:rPr>
          <w:rFonts w:hAnsi="宋体"/>
          <w:sz w:val="20"/>
          <w:szCs w:val="20"/>
        </w:rPr>
        <w:t>本办法自公布之日起施行。原《</w:t>
      </w:r>
      <w:r>
        <w:rPr>
          <w:rFonts w:hAnsi="宋体"/>
          <w:spacing w:val="-4"/>
          <w:sz w:val="20"/>
          <w:szCs w:val="20"/>
        </w:rPr>
        <w:t>湖州师范学院求真学院学生专业奖学金评定专业学习成绩计算办法</w:t>
      </w:r>
      <w:r>
        <w:rPr>
          <w:rFonts w:hAnsi="宋体"/>
          <w:sz w:val="20"/>
          <w:szCs w:val="20"/>
        </w:rPr>
        <w:t>》</w:t>
      </w:r>
      <w:r>
        <w:rPr>
          <w:rFonts w:hAnsi="宋体"/>
          <w:spacing w:val="-4"/>
          <w:sz w:val="20"/>
          <w:szCs w:val="20"/>
        </w:rPr>
        <w:t>（湖师院求真发</w:t>
      </w:r>
      <w:r>
        <w:rPr>
          <w:spacing w:val="-4"/>
          <w:sz w:val="20"/>
          <w:szCs w:val="20"/>
        </w:rPr>
        <w:t>[2008]93</w:t>
      </w:r>
      <w:r>
        <w:rPr>
          <w:rFonts w:hAnsi="宋体"/>
          <w:spacing w:val="-4"/>
          <w:sz w:val="20"/>
          <w:szCs w:val="20"/>
        </w:rPr>
        <w:t>号）</w:t>
      </w:r>
      <w:r>
        <w:rPr>
          <w:rFonts w:hAnsi="宋体"/>
          <w:sz w:val="20"/>
          <w:szCs w:val="20"/>
        </w:rPr>
        <w:t>同时废止。</w:t>
      </w:r>
    </w:p>
    <w:p>
      <w:pPr>
        <w:spacing w:line="320" w:lineRule="exact"/>
        <w:rPr>
          <w:sz w:val="20"/>
          <w:szCs w:val="20"/>
        </w:rPr>
      </w:pPr>
    </w:p>
    <w:p>
      <w:pPr>
        <w:spacing w:line="320" w:lineRule="exact"/>
        <w:rPr>
          <w:sz w:val="20"/>
          <w:szCs w:val="20"/>
        </w:rPr>
      </w:pPr>
    </w:p>
    <w:p>
      <w:pPr>
        <w:pStyle w:val="6"/>
        <w:spacing w:line="320" w:lineRule="exact"/>
        <w:ind w:right="0"/>
        <w:rPr>
          <w:sz w:val="20"/>
        </w:rPr>
      </w:pPr>
      <w:r>
        <w:rPr>
          <w:sz w:val="20"/>
        </w:rPr>
        <w:t xml:space="preserve">                             </w:t>
      </w:r>
      <w:r>
        <w:rPr>
          <w:rFonts w:hint="eastAsia"/>
          <w:sz w:val="20"/>
        </w:rPr>
        <w:t xml:space="preserve">   </w:t>
      </w:r>
      <w:r>
        <w:rPr>
          <w:sz w:val="20"/>
        </w:rPr>
        <w:t xml:space="preserve">  </w:t>
      </w:r>
    </w:p>
    <w:p>
      <w:pPr>
        <w:spacing w:line="320" w:lineRule="exact"/>
        <w:rPr>
          <w:sz w:val="20"/>
          <w:szCs w:val="20"/>
        </w:rPr>
      </w:pPr>
    </w:p>
    <w:p/>
    <w:p>
      <w:pPr>
        <w:adjustRightInd w:val="0"/>
        <w:snapToGrid w:val="0"/>
        <w:spacing w:line="326" w:lineRule="exact"/>
        <w:rPr>
          <w:rFonts w:hint="eastAsia"/>
        </w:rPr>
      </w:pPr>
    </w:p>
    <w:p>
      <w:pPr>
        <w:adjustRightInd w:val="0"/>
        <w:snapToGrid w:val="0"/>
        <w:spacing w:line="326" w:lineRule="exact"/>
        <w:rPr>
          <w:rFonts w:hint="eastAsia"/>
        </w:rPr>
      </w:pPr>
    </w:p>
    <w:p>
      <w:pPr>
        <w:adjustRightInd w:val="0"/>
        <w:snapToGrid w:val="0"/>
        <w:spacing w:line="326" w:lineRule="exact"/>
        <w:rPr>
          <w:rFonts w:hint="eastAsia"/>
        </w:rPr>
      </w:pPr>
    </w:p>
    <w:p>
      <w:pPr>
        <w:adjustRightInd w:val="0"/>
        <w:snapToGrid w:val="0"/>
        <w:spacing w:line="326" w:lineRule="exact"/>
        <w:rPr>
          <w:rFonts w:hint="eastAsia"/>
        </w:rPr>
      </w:pPr>
    </w:p>
    <w:p>
      <w:pPr>
        <w:spacing w:line="500" w:lineRule="exact"/>
        <w:jc w:val="center"/>
        <w:rPr>
          <w:rFonts w:eastAsia="方正大标宋简体"/>
          <w:w w:val="90"/>
          <w:sz w:val="32"/>
          <w:szCs w:val="32"/>
        </w:rPr>
      </w:pPr>
      <w:r>
        <w:rPr>
          <w:rFonts w:hint="eastAsia" w:eastAsia="方正大标宋简体"/>
          <w:w w:val="90"/>
          <w:sz w:val="32"/>
          <w:szCs w:val="32"/>
        </w:rPr>
        <w:t>湖州师范学院求真学院团内个人和集体荣誉授予办法</w:t>
      </w:r>
    </w:p>
    <w:p>
      <w:pPr>
        <w:jc w:val="center"/>
        <w:rPr>
          <w:rFonts w:ascii="方正楷体_GBK" w:eastAsia="方正楷体_GBK"/>
          <w:b/>
          <w:bCs/>
        </w:rPr>
      </w:pPr>
      <w:r>
        <w:rPr>
          <w:rFonts w:hint="eastAsia" w:ascii="方正楷体_GBK" w:eastAsia="方正楷体_GBK"/>
        </w:rPr>
        <w:t>（试  行）</w:t>
      </w:r>
    </w:p>
    <w:p>
      <w:pPr>
        <w:rPr>
          <w:rFonts w:hint="eastAsia" w:ascii="方正楷体_GBK" w:eastAsia="方正楷体_GBK"/>
          <w:b/>
          <w:bCs/>
          <w:sz w:val="18"/>
        </w:rPr>
      </w:pPr>
    </w:p>
    <w:p>
      <w:pPr>
        <w:spacing w:after="156" w:afterLines="50" w:line="370" w:lineRule="exact"/>
        <w:jc w:val="center"/>
        <w:rPr>
          <w:rFonts w:hint="eastAsia" w:eastAsia="黑体"/>
          <w:sz w:val="22"/>
        </w:rPr>
      </w:pPr>
      <w:r>
        <w:rPr>
          <w:rFonts w:hint="eastAsia" w:eastAsia="黑体"/>
          <w:sz w:val="22"/>
        </w:rPr>
        <w:t>第一章</w:t>
      </w:r>
      <w:r>
        <w:rPr>
          <w:rFonts w:eastAsia="黑体"/>
          <w:sz w:val="22"/>
        </w:rPr>
        <w:t xml:space="preserve">  </w:t>
      </w:r>
      <w:r>
        <w:rPr>
          <w:rFonts w:hint="eastAsia" w:eastAsia="黑体"/>
          <w:sz w:val="22"/>
        </w:rPr>
        <w:t>总</w:t>
      </w:r>
      <w:r>
        <w:rPr>
          <w:rFonts w:eastAsia="黑体"/>
          <w:sz w:val="22"/>
        </w:rPr>
        <w:t xml:space="preserve">  </w:t>
      </w:r>
      <w:r>
        <w:rPr>
          <w:rFonts w:hint="eastAsia" w:eastAsia="黑体"/>
          <w:sz w:val="22"/>
        </w:rPr>
        <w:t>则</w:t>
      </w:r>
    </w:p>
    <w:p>
      <w:pPr>
        <w:spacing w:line="326" w:lineRule="exact"/>
        <w:ind w:firstLine="400" w:firstLineChars="200"/>
        <w:rPr>
          <w:sz w:val="20"/>
        </w:rPr>
      </w:pPr>
      <w:r>
        <w:rPr>
          <w:rFonts w:hint="eastAsia" w:eastAsia="黑体"/>
          <w:sz w:val="20"/>
        </w:rPr>
        <w:t>第一条</w:t>
      </w:r>
      <w:r>
        <w:rPr>
          <w:sz w:val="20"/>
        </w:rPr>
        <w:t xml:space="preserve">  </w:t>
      </w:r>
      <w:r>
        <w:rPr>
          <w:rFonts w:hint="eastAsia"/>
          <w:sz w:val="20"/>
        </w:rPr>
        <w:t>为坚持以邓小平理论和“三个代表”重要思想为指导，深入贯彻落实科学发展观，践行社会主义核心价值观，更好地激励广大团员青年全面成长成才，展示师院青年积极向上的精神风貌，特制定本办法。</w:t>
      </w:r>
    </w:p>
    <w:p>
      <w:pPr>
        <w:spacing w:line="326" w:lineRule="exact"/>
        <w:ind w:firstLine="400" w:firstLineChars="200"/>
        <w:rPr>
          <w:sz w:val="20"/>
        </w:rPr>
      </w:pPr>
      <w:r>
        <w:rPr>
          <w:rFonts w:hint="eastAsia" w:eastAsia="黑体"/>
          <w:sz w:val="20"/>
        </w:rPr>
        <w:t>第二条</w:t>
      </w:r>
      <w:r>
        <w:rPr>
          <w:sz w:val="20"/>
        </w:rPr>
        <w:t xml:space="preserve">  </w:t>
      </w:r>
      <w:r>
        <w:rPr>
          <w:rFonts w:hint="eastAsia"/>
          <w:sz w:val="20"/>
        </w:rPr>
        <w:t>学校团委对学生的奖励坚持精神奖励和物质奖励相结合，突出精神奖励的原则。</w:t>
      </w:r>
    </w:p>
    <w:p>
      <w:pPr>
        <w:spacing w:line="326" w:lineRule="exact"/>
        <w:ind w:firstLine="400" w:firstLineChars="200"/>
        <w:rPr>
          <w:sz w:val="20"/>
        </w:rPr>
      </w:pPr>
      <w:r>
        <w:rPr>
          <w:rFonts w:hint="eastAsia" w:eastAsia="黑体"/>
          <w:sz w:val="20"/>
        </w:rPr>
        <w:t>第三条</w:t>
      </w:r>
      <w:r>
        <w:rPr>
          <w:b/>
          <w:bCs/>
          <w:sz w:val="20"/>
        </w:rPr>
        <w:t xml:space="preserve">  </w:t>
      </w:r>
      <w:r>
        <w:rPr>
          <w:rFonts w:hint="eastAsia"/>
          <w:sz w:val="20"/>
        </w:rPr>
        <w:t>本办法所指本校团员青年是指本校全日制注册在籍的本专科学生和教职工团员。</w:t>
      </w:r>
    </w:p>
    <w:p>
      <w:pPr>
        <w:spacing w:before="249" w:beforeLines="80" w:after="156" w:afterLines="50" w:line="326" w:lineRule="exact"/>
        <w:jc w:val="center"/>
        <w:rPr>
          <w:rFonts w:eastAsia="黑体"/>
          <w:sz w:val="22"/>
        </w:rPr>
      </w:pPr>
      <w:r>
        <w:rPr>
          <w:rFonts w:hint="eastAsia" w:eastAsia="黑体"/>
          <w:sz w:val="22"/>
        </w:rPr>
        <w:t>第二章</w:t>
      </w:r>
      <w:r>
        <w:rPr>
          <w:rFonts w:eastAsia="黑体"/>
          <w:sz w:val="22"/>
        </w:rPr>
        <w:t xml:space="preserve">  </w:t>
      </w:r>
      <w:r>
        <w:rPr>
          <w:rFonts w:hint="eastAsia" w:eastAsia="黑体"/>
          <w:sz w:val="22"/>
        </w:rPr>
        <w:t>荣誉称号授予的种类</w:t>
      </w:r>
    </w:p>
    <w:p>
      <w:pPr>
        <w:spacing w:line="326" w:lineRule="exact"/>
        <w:ind w:firstLine="400" w:firstLineChars="200"/>
        <w:rPr>
          <w:sz w:val="20"/>
        </w:rPr>
      </w:pPr>
      <w:r>
        <w:rPr>
          <w:rFonts w:hint="eastAsia" w:eastAsia="黑体"/>
          <w:sz w:val="20"/>
        </w:rPr>
        <w:t>第四条</w:t>
      </w:r>
      <w:r>
        <w:rPr>
          <w:sz w:val="20"/>
        </w:rPr>
        <w:t xml:space="preserve">  </w:t>
      </w:r>
      <w:r>
        <w:rPr>
          <w:rFonts w:hint="eastAsia"/>
          <w:sz w:val="20"/>
        </w:rPr>
        <w:t>个人荣誉称号：青年五四奖章、优秀共青团员、优秀团干部。</w:t>
      </w:r>
    </w:p>
    <w:p>
      <w:pPr>
        <w:spacing w:line="326" w:lineRule="exact"/>
        <w:ind w:firstLine="400" w:firstLineChars="200"/>
        <w:rPr>
          <w:sz w:val="20"/>
        </w:rPr>
      </w:pPr>
      <w:r>
        <w:rPr>
          <w:rFonts w:hint="eastAsia" w:eastAsia="黑体"/>
          <w:sz w:val="20"/>
        </w:rPr>
        <w:t>第五条</w:t>
      </w:r>
      <w:r>
        <w:rPr>
          <w:b/>
          <w:bCs/>
          <w:sz w:val="20"/>
        </w:rPr>
        <w:t xml:space="preserve">  </w:t>
      </w:r>
      <w:r>
        <w:rPr>
          <w:rFonts w:hint="eastAsia"/>
          <w:sz w:val="20"/>
        </w:rPr>
        <w:t>集体荣誉称号：五四红旗团委（支部）、先进团组织。</w:t>
      </w:r>
    </w:p>
    <w:p>
      <w:pPr>
        <w:spacing w:before="156" w:beforeLines="50" w:after="156" w:afterLines="50" w:line="326" w:lineRule="exact"/>
        <w:jc w:val="center"/>
        <w:rPr>
          <w:rFonts w:eastAsia="黑体"/>
          <w:sz w:val="22"/>
        </w:rPr>
      </w:pPr>
      <w:r>
        <w:rPr>
          <w:rFonts w:hint="eastAsia" w:eastAsia="黑体"/>
          <w:sz w:val="22"/>
        </w:rPr>
        <w:t>第三章  个人荣誉称号的授予</w:t>
      </w:r>
    </w:p>
    <w:p>
      <w:pPr>
        <w:spacing w:line="326" w:lineRule="exact"/>
        <w:ind w:firstLine="400" w:firstLineChars="200"/>
        <w:rPr>
          <w:sz w:val="20"/>
        </w:rPr>
      </w:pPr>
      <w:r>
        <w:rPr>
          <w:rFonts w:hint="eastAsia" w:eastAsia="黑体"/>
          <w:sz w:val="20"/>
        </w:rPr>
        <w:t>第六条</w:t>
      </w:r>
      <w:r>
        <w:rPr>
          <w:sz w:val="20"/>
        </w:rPr>
        <w:t xml:space="preserve">  </w:t>
      </w:r>
      <w:r>
        <w:rPr>
          <w:rFonts w:hint="eastAsia"/>
          <w:sz w:val="20"/>
        </w:rPr>
        <w:t>青年五四奖章的授予</w:t>
      </w:r>
    </w:p>
    <w:p>
      <w:pPr>
        <w:spacing w:line="326" w:lineRule="exact"/>
        <w:ind w:firstLine="416" w:firstLineChars="200"/>
        <w:rPr>
          <w:spacing w:val="4"/>
          <w:sz w:val="20"/>
        </w:rPr>
      </w:pPr>
      <w:r>
        <w:rPr>
          <w:rFonts w:hint="eastAsia"/>
          <w:spacing w:val="4"/>
          <w:sz w:val="20"/>
        </w:rPr>
        <w:t>（一）青年五四奖章是学校团内授予团员青年的个人最高荣誉；</w:t>
      </w:r>
    </w:p>
    <w:p>
      <w:pPr>
        <w:spacing w:line="326" w:lineRule="exact"/>
        <w:ind w:firstLine="400" w:firstLineChars="200"/>
        <w:rPr>
          <w:sz w:val="20"/>
        </w:rPr>
      </w:pPr>
      <w:r>
        <w:rPr>
          <w:rFonts w:hint="eastAsia"/>
          <w:sz w:val="20"/>
        </w:rPr>
        <w:t>（二）青年五四奖章获得者应是在政治思想、道德品质、专业学习、文体活动等方面表现突出，能起模范带头作用、受到群众公认和好评的优秀青年师生。</w:t>
      </w:r>
    </w:p>
    <w:p>
      <w:pPr>
        <w:spacing w:line="326" w:lineRule="exact"/>
        <w:ind w:firstLine="400" w:firstLineChars="200"/>
        <w:rPr>
          <w:sz w:val="20"/>
        </w:rPr>
      </w:pPr>
      <w:r>
        <w:rPr>
          <w:rFonts w:hint="eastAsia"/>
          <w:sz w:val="20"/>
        </w:rPr>
        <w:t>（三）青年五四奖章获得者还应至少具备下列条件之一：</w:t>
      </w:r>
    </w:p>
    <w:p>
      <w:pPr>
        <w:spacing w:line="326" w:lineRule="exact"/>
        <w:ind w:firstLine="400" w:firstLineChars="200"/>
        <w:rPr>
          <w:sz w:val="20"/>
        </w:rPr>
      </w:pPr>
      <w:r>
        <w:rPr>
          <w:sz w:val="20"/>
        </w:rPr>
        <w:t>1</w:t>
      </w:r>
      <w:r>
        <w:rPr>
          <w:rFonts w:hint="eastAsia"/>
          <w:sz w:val="20"/>
        </w:rPr>
        <w:t>．对国家、社会、学校做出特殊贡献，为学校赢得荣誉或对社会产生积极的影响；</w:t>
      </w:r>
    </w:p>
    <w:p>
      <w:pPr>
        <w:spacing w:line="326" w:lineRule="exact"/>
        <w:ind w:firstLine="400" w:firstLineChars="200"/>
        <w:rPr>
          <w:sz w:val="20"/>
        </w:rPr>
      </w:pPr>
      <w:r>
        <w:rPr>
          <w:sz w:val="20"/>
        </w:rPr>
        <w:t>2</w:t>
      </w:r>
      <w:r>
        <w:rPr>
          <w:rFonts w:hint="eastAsia"/>
          <w:sz w:val="20"/>
        </w:rPr>
        <w:t>．在学术科技活动中取得优异成绩；</w:t>
      </w:r>
    </w:p>
    <w:p>
      <w:pPr>
        <w:spacing w:line="326" w:lineRule="exact"/>
        <w:ind w:firstLine="400" w:firstLineChars="200"/>
        <w:rPr>
          <w:sz w:val="20"/>
        </w:rPr>
      </w:pPr>
      <w:r>
        <w:rPr>
          <w:sz w:val="20"/>
        </w:rPr>
        <w:t>3</w:t>
      </w:r>
      <w:r>
        <w:rPr>
          <w:rFonts w:hint="eastAsia"/>
          <w:sz w:val="20"/>
        </w:rPr>
        <w:t>．在校园精神文明建设中做出突出贡献；</w:t>
      </w:r>
    </w:p>
    <w:p>
      <w:pPr>
        <w:spacing w:line="326" w:lineRule="exact"/>
        <w:ind w:firstLine="400" w:firstLineChars="200"/>
        <w:rPr>
          <w:sz w:val="20"/>
        </w:rPr>
      </w:pPr>
      <w:r>
        <w:rPr>
          <w:sz w:val="20"/>
        </w:rPr>
        <w:t>4</w:t>
      </w:r>
      <w:r>
        <w:rPr>
          <w:rFonts w:hint="eastAsia"/>
          <w:sz w:val="20"/>
        </w:rPr>
        <w:t>．在各类文体竞赛中取得优异成绩；</w:t>
      </w:r>
    </w:p>
    <w:p>
      <w:pPr>
        <w:spacing w:line="326" w:lineRule="exact"/>
        <w:ind w:firstLine="400" w:firstLineChars="200"/>
        <w:rPr>
          <w:sz w:val="20"/>
        </w:rPr>
      </w:pPr>
      <w:r>
        <w:rPr>
          <w:sz w:val="20"/>
        </w:rPr>
        <w:t>5</w:t>
      </w:r>
      <w:r>
        <w:rPr>
          <w:rFonts w:hint="eastAsia"/>
          <w:sz w:val="20"/>
        </w:rPr>
        <w:t>．在社会工作中取得优异成绩。</w:t>
      </w:r>
    </w:p>
    <w:p>
      <w:pPr>
        <w:spacing w:line="326" w:lineRule="exact"/>
        <w:ind w:firstLine="400" w:firstLineChars="200"/>
        <w:rPr>
          <w:sz w:val="20"/>
        </w:rPr>
      </w:pPr>
      <w:r>
        <w:rPr>
          <w:rFonts w:hint="eastAsia"/>
          <w:sz w:val="20"/>
        </w:rPr>
        <w:t>（四）青年五四奖章获得者授予人数不超过每学年团员青年数的</w:t>
      </w:r>
      <w:r>
        <w:rPr>
          <w:sz w:val="20"/>
        </w:rPr>
        <w:t>0.1%</w:t>
      </w:r>
      <w:r>
        <w:rPr>
          <w:rFonts w:hint="eastAsia"/>
          <w:sz w:val="20"/>
        </w:rPr>
        <w:t>。</w:t>
      </w:r>
    </w:p>
    <w:p>
      <w:pPr>
        <w:spacing w:line="326" w:lineRule="exact"/>
        <w:ind w:firstLine="400" w:firstLineChars="200"/>
        <w:rPr>
          <w:sz w:val="20"/>
        </w:rPr>
      </w:pPr>
      <w:r>
        <w:rPr>
          <w:rFonts w:hint="eastAsia" w:eastAsia="黑体"/>
          <w:sz w:val="20"/>
        </w:rPr>
        <w:t>第七条</w:t>
      </w:r>
      <w:r>
        <w:rPr>
          <w:rFonts w:eastAsia="黑体"/>
          <w:sz w:val="20"/>
        </w:rPr>
        <w:t xml:space="preserve"> </w:t>
      </w:r>
      <w:r>
        <w:rPr>
          <w:sz w:val="20"/>
        </w:rPr>
        <w:t xml:space="preserve"> </w:t>
      </w:r>
      <w:r>
        <w:rPr>
          <w:rFonts w:hint="eastAsia"/>
          <w:sz w:val="20"/>
        </w:rPr>
        <w:t>优秀共青团员的授予</w:t>
      </w:r>
    </w:p>
    <w:p>
      <w:pPr>
        <w:spacing w:line="326" w:lineRule="exact"/>
        <w:ind w:firstLine="400" w:firstLineChars="200"/>
        <w:rPr>
          <w:sz w:val="20"/>
        </w:rPr>
      </w:pPr>
      <w:r>
        <w:rPr>
          <w:rFonts w:hint="eastAsia"/>
          <w:sz w:val="20"/>
        </w:rPr>
        <w:t>（一）优秀共青团员获得者应是在思想政治、专业学习、日常生活中表现突出，能起模范带头作用的优秀个人；</w:t>
      </w:r>
    </w:p>
    <w:p>
      <w:pPr>
        <w:spacing w:line="326" w:lineRule="exact"/>
        <w:ind w:firstLine="424" w:firstLineChars="200"/>
        <w:rPr>
          <w:spacing w:val="14"/>
          <w:sz w:val="20"/>
        </w:rPr>
      </w:pPr>
      <w:r>
        <w:rPr>
          <w:rFonts w:hint="eastAsia"/>
          <w:spacing w:val="6"/>
          <w:sz w:val="20"/>
        </w:rPr>
        <w:t>（二）</w:t>
      </w:r>
      <w:r>
        <w:rPr>
          <w:rFonts w:hint="eastAsia"/>
          <w:spacing w:val="14"/>
          <w:sz w:val="20"/>
        </w:rPr>
        <w:t>在理论学习研究和思想道德建设等方面有突出成绩；</w:t>
      </w:r>
    </w:p>
    <w:p>
      <w:pPr>
        <w:spacing w:line="326" w:lineRule="exact"/>
        <w:ind w:firstLine="400" w:firstLineChars="200"/>
        <w:rPr>
          <w:sz w:val="20"/>
        </w:rPr>
      </w:pPr>
      <w:r>
        <w:rPr>
          <w:rFonts w:hint="eastAsia"/>
          <w:sz w:val="20"/>
        </w:rPr>
        <w:t>（三）有良好的群众基础和专业学习成绩。</w:t>
      </w:r>
    </w:p>
    <w:p>
      <w:pPr>
        <w:spacing w:line="326" w:lineRule="exact"/>
        <w:ind w:firstLine="400" w:firstLineChars="200"/>
        <w:rPr>
          <w:sz w:val="20"/>
        </w:rPr>
      </w:pPr>
      <w:r>
        <w:rPr>
          <w:rFonts w:hint="eastAsia"/>
          <w:sz w:val="20"/>
        </w:rPr>
        <w:t>（四）优秀共青团员授予人数不超过当年团员数的</w:t>
      </w:r>
      <w:r>
        <w:rPr>
          <w:sz w:val="20"/>
        </w:rPr>
        <w:t>2.5%</w:t>
      </w:r>
      <w:r>
        <w:rPr>
          <w:rFonts w:hint="eastAsia"/>
          <w:sz w:val="20"/>
        </w:rPr>
        <w:t>。</w:t>
      </w:r>
    </w:p>
    <w:p>
      <w:pPr>
        <w:spacing w:line="326" w:lineRule="exact"/>
        <w:ind w:firstLine="400" w:firstLineChars="200"/>
        <w:rPr>
          <w:sz w:val="20"/>
        </w:rPr>
      </w:pPr>
      <w:r>
        <w:rPr>
          <w:rFonts w:hint="eastAsia" w:eastAsia="黑体"/>
          <w:sz w:val="20"/>
        </w:rPr>
        <w:t>第八条</w:t>
      </w:r>
      <w:r>
        <w:rPr>
          <w:b/>
          <w:bCs/>
          <w:sz w:val="20"/>
        </w:rPr>
        <w:t xml:space="preserve">  </w:t>
      </w:r>
      <w:r>
        <w:rPr>
          <w:rFonts w:hint="eastAsia" w:ascii="宋体" w:hAnsi="宋体"/>
          <w:sz w:val="20"/>
        </w:rPr>
        <w:t>优秀团干部的授予</w:t>
      </w:r>
    </w:p>
    <w:p>
      <w:pPr>
        <w:spacing w:line="326" w:lineRule="exact"/>
        <w:ind w:firstLine="400" w:firstLineChars="200"/>
        <w:rPr>
          <w:sz w:val="20"/>
        </w:rPr>
      </w:pPr>
      <w:r>
        <w:rPr>
          <w:rFonts w:hint="eastAsia"/>
          <w:sz w:val="20"/>
        </w:rPr>
        <w:t>（一）优秀团干部获得者应是本校各级团组织干部（包括专兼职者的教师团干部）和各级学生会干部、学生社团干部、班级干部、寝室团工委干部等团学组织干部（学生干部设置数请参考团湖师院联【</w:t>
      </w:r>
      <w:r>
        <w:rPr>
          <w:sz w:val="20"/>
        </w:rPr>
        <w:t>2007</w:t>
      </w:r>
      <w:r>
        <w:rPr>
          <w:rFonts w:hint="eastAsia"/>
          <w:sz w:val="20"/>
        </w:rPr>
        <w:t>】</w:t>
      </w:r>
      <w:r>
        <w:rPr>
          <w:sz w:val="20"/>
        </w:rPr>
        <w:t>5</w:t>
      </w:r>
      <w:r>
        <w:rPr>
          <w:rFonts w:hint="eastAsia"/>
          <w:sz w:val="20"/>
        </w:rPr>
        <w:t>号《关于印发《湖州师范学院学生干部管理办法（试行）》的通知》。）；</w:t>
      </w:r>
    </w:p>
    <w:p>
      <w:pPr>
        <w:spacing w:line="326" w:lineRule="exact"/>
        <w:ind w:firstLine="400" w:firstLineChars="200"/>
        <w:rPr>
          <w:sz w:val="20"/>
        </w:rPr>
      </w:pPr>
      <w:r>
        <w:rPr>
          <w:rFonts w:hint="eastAsia"/>
          <w:sz w:val="20"/>
        </w:rPr>
        <w:t>（二）热爱团学工作，在团学工作岗位上工作一学期以上，在本职岗位上有突出成绩；</w:t>
      </w:r>
    </w:p>
    <w:p>
      <w:pPr>
        <w:spacing w:line="326" w:lineRule="exact"/>
        <w:ind w:firstLine="400" w:firstLineChars="200"/>
        <w:rPr>
          <w:sz w:val="20"/>
        </w:rPr>
      </w:pPr>
      <w:r>
        <w:rPr>
          <w:rFonts w:hint="eastAsia"/>
          <w:sz w:val="20"/>
        </w:rPr>
        <w:t>（三）群众基础扎实，专业成绩良好；</w:t>
      </w:r>
    </w:p>
    <w:p>
      <w:pPr>
        <w:spacing w:line="326" w:lineRule="exact"/>
        <w:ind w:firstLine="400" w:firstLineChars="200"/>
        <w:rPr>
          <w:sz w:val="20"/>
        </w:rPr>
      </w:pPr>
      <w:r>
        <w:rPr>
          <w:rFonts w:hint="eastAsia"/>
          <w:sz w:val="20"/>
        </w:rPr>
        <w:t>（四）教师团干部应从事团学工作一年以上，注重学习调研，积极探索、勇于创新，工作认真扎实，富有成效；</w:t>
      </w:r>
    </w:p>
    <w:p>
      <w:pPr>
        <w:spacing w:line="326" w:lineRule="exact"/>
        <w:ind w:firstLine="400" w:firstLineChars="200"/>
        <w:rPr>
          <w:sz w:val="20"/>
        </w:rPr>
      </w:pPr>
      <w:r>
        <w:rPr>
          <w:rFonts w:hint="eastAsia"/>
          <w:sz w:val="20"/>
        </w:rPr>
        <w:t>（五）班级团支部申报优秀团干部不超过班级团干部数的</w:t>
      </w:r>
      <w:r>
        <w:rPr>
          <w:sz w:val="20"/>
        </w:rPr>
        <w:t>10%</w:t>
      </w:r>
      <w:r>
        <w:rPr>
          <w:rFonts w:hint="eastAsia"/>
          <w:sz w:val="20"/>
        </w:rPr>
        <w:t>，</w:t>
      </w:r>
      <w:r>
        <w:rPr>
          <w:rFonts w:hint="eastAsia"/>
          <w:bCs/>
          <w:sz w:val="20"/>
          <w:szCs w:val="32"/>
        </w:rPr>
        <w:t>校院两级团学组织</w:t>
      </w:r>
      <w:r>
        <w:rPr>
          <w:rFonts w:hint="eastAsia"/>
          <w:sz w:val="20"/>
        </w:rPr>
        <w:t>申报优秀团干部不超过校院两级团干部数的</w:t>
      </w:r>
      <w:r>
        <w:rPr>
          <w:bCs/>
          <w:sz w:val="20"/>
          <w:szCs w:val="32"/>
        </w:rPr>
        <w:t>20%</w:t>
      </w:r>
      <w:r>
        <w:rPr>
          <w:rFonts w:hint="eastAsia"/>
          <w:bCs/>
          <w:sz w:val="20"/>
          <w:szCs w:val="32"/>
        </w:rPr>
        <w:t>。</w:t>
      </w:r>
    </w:p>
    <w:p>
      <w:pPr>
        <w:spacing w:before="156" w:beforeLines="50" w:after="156" w:afterLines="50" w:line="326" w:lineRule="exact"/>
        <w:jc w:val="center"/>
        <w:rPr>
          <w:rFonts w:eastAsia="黑体"/>
          <w:sz w:val="22"/>
        </w:rPr>
      </w:pPr>
      <w:r>
        <w:rPr>
          <w:rFonts w:hint="eastAsia" w:eastAsia="黑体"/>
          <w:sz w:val="22"/>
        </w:rPr>
        <w:t>第四章</w:t>
      </w:r>
      <w:r>
        <w:rPr>
          <w:rFonts w:eastAsia="黑体"/>
          <w:sz w:val="22"/>
        </w:rPr>
        <w:t xml:space="preserve">  </w:t>
      </w:r>
      <w:r>
        <w:rPr>
          <w:rFonts w:hint="eastAsia" w:eastAsia="黑体"/>
          <w:sz w:val="22"/>
        </w:rPr>
        <w:t>集体荣誉称号的授予</w:t>
      </w:r>
    </w:p>
    <w:p>
      <w:pPr>
        <w:spacing w:line="326" w:lineRule="exact"/>
        <w:ind w:firstLine="400" w:firstLineChars="200"/>
        <w:rPr>
          <w:sz w:val="20"/>
        </w:rPr>
      </w:pPr>
      <w:r>
        <w:rPr>
          <w:rFonts w:hint="eastAsia" w:eastAsia="黑体"/>
          <w:sz w:val="20"/>
        </w:rPr>
        <w:t>第九条</w:t>
      </w:r>
      <w:r>
        <w:rPr>
          <w:b/>
          <w:bCs/>
          <w:sz w:val="20"/>
        </w:rPr>
        <w:t xml:space="preserve">  </w:t>
      </w:r>
      <w:r>
        <w:rPr>
          <w:rFonts w:hint="eastAsia"/>
          <w:sz w:val="20"/>
        </w:rPr>
        <w:t>五四红旗团委（支部）的授予</w:t>
      </w:r>
    </w:p>
    <w:p>
      <w:pPr>
        <w:spacing w:line="326" w:lineRule="exact"/>
        <w:ind w:firstLine="400" w:firstLineChars="200"/>
        <w:rPr>
          <w:sz w:val="20"/>
        </w:rPr>
      </w:pPr>
      <w:r>
        <w:rPr>
          <w:rFonts w:hint="eastAsia"/>
          <w:sz w:val="20"/>
        </w:rPr>
        <w:t>（一）五四红旗团委（支部）的授予对象为各分团委、团总支、团支部中积极进行自身建设，并作出突出成绩的团组织。</w:t>
      </w:r>
    </w:p>
    <w:p>
      <w:pPr>
        <w:spacing w:line="326" w:lineRule="exact"/>
        <w:ind w:firstLine="400" w:firstLineChars="200"/>
        <w:rPr>
          <w:sz w:val="20"/>
        </w:rPr>
      </w:pPr>
      <w:r>
        <w:rPr>
          <w:rFonts w:hint="eastAsia"/>
          <w:sz w:val="20"/>
        </w:rPr>
        <w:t>（二）工作要求做到班子建设好、支部建设好、主题活动好、活动阵地好等几个方面；</w:t>
      </w:r>
    </w:p>
    <w:p>
      <w:pPr>
        <w:spacing w:line="326" w:lineRule="exact"/>
        <w:ind w:firstLine="400" w:firstLineChars="200"/>
        <w:rPr>
          <w:sz w:val="20"/>
        </w:rPr>
      </w:pPr>
      <w:r>
        <w:rPr>
          <w:rFonts w:hint="eastAsia"/>
          <w:sz w:val="20"/>
        </w:rPr>
        <w:t>（三）五四红旗团委（支部）授予数不超过当年团组织数的</w:t>
      </w:r>
      <w:r>
        <w:rPr>
          <w:sz w:val="20"/>
        </w:rPr>
        <w:t>2.5%</w:t>
      </w:r>
      <w:r>
        <w:rPr>
          <w:rFonts w:hint="eastAsia"/>
          <w:sz w:val="20"/>
        </w:rPr>
        <w:t>。</w:t>
      </w:r>
    </w:p>
    <w:p>
      <w:pPr>
        <w:spacing w:line="326" w:lineRule="exact"/>
        <w:ind w:firstLine="400" w:firstLineChars="200"/>
        <w:rPr>
          <w:sz w:val="20"/>
        </w:rPr>
      </w:pPr>
      <w:r>
        <w:rPr>
          <w:rFonts w:hint="eastAsia" w:eastAsia="黑体"/>
          <w:sz w:val="20"/>
        </w:rPr>
        <w:t>第十条</w:t>
      </w:r>
      <w:r>
        <w:rPr>
          <w:rFonts w:eastAsia="黑体"/>
          <w:sz w:val="20"/>
        </w:rPr>
        <w:t xml:space="preserve"> </w:t>
      </w:r>
      <w:r>
        <w:rPr>
          <w:sz w:val="20"/>
        </w:rPr>
        <w:t xml:space="preserve"> </w:t>
      </w:r>
      <w:r>
        <w:rPr>
          <w:rFonts w:hint="eastAsia"/>
          <w:sz w:val="20"/>
        </w:rPr>
        <w:t>先进团组织的授予</w:t>
      </w:r>
    </w:p>
    <w:p>
      <w:pPr>
        <w:spacing w:line="326" w:lineRule="exact"/>
        <w:ind w:firstLine="400" w:firstLineChars="200"/>
        <w:rPr>
          <w:sz w:val="20"/>
        </w:rPr>
      </w:pPr>
      <w:r>
        <w:rPr>
          <w:rFonts w:hint="eastAsia"/>
          <w:sz w:val="20"/>
        </w:rPr>
        <w:t>（一）先进团组织的授予对象为各分团委、团总支、团支部中积极进行自身建设，充分发挥自身特色的团组织。</w:t>
      </w:r>
    </w:p>
    <w:p>
      <w:pPr>
        <w:spacing w:line="326" w:lineRule="exact"/>
        <w:ind w:firstLine="400" w:firstLineChars="200"/>
        <w:rPr>
          <w:sz w:val="20"/>
        </w:rPr>
      </w:pPr>
      <w:r>
        <w:rPr>
          <w:rFonts w:hint="eastAsia"/>
          <w:sz w:val="20"/>
        </w:rPr>
        <w:t>（二）工作中应在班子建设好、支部建设好、主题活动好、活动阵地好等方面有较好表现；</w:t>
      </w:r>
    </w:p>
    <w:p>
      <w:pPr>
        <w:spacing w:line="326" w:lineRule="exact"/>
        <w:ind w:firstLine="400" w:firstLineChars="200"/>
        <w:rPr>
          <w:sz w:val="20"/>
        </w:rPr>
      </w:pPr>
      <w:r>
        <w:rPr>
          <w:rFonts w:hint="eastAsia"/>
          <w:sz w:val="20"/>
        </w:rPr>
        <w:t>（三）先进团组织授予数不超过当年团组织数的</w:t>
      </w:r>
      <w:r>
        <w:rPr>
          <w:sz w:val="20"/>
        </w:rPr>
        <w:t>10%</w:t>
      </w:r>
      <w:r>
        <w:rPr>
          <w:rFonts w:hint="eastAsia"/>
          <w:sz w:val="20"/>
        </w:rPr>
        <w:t>。</w:t>
      </w:r>
    </w:p>
    <w:p>
      <w:pPr>
        <w:spacing w:before="156" w:beforeLines="50" w:after="156" w:afterLines="50" w:line="326" w:lineRule="exact"/>
        <w:jc w:val="center"/>
        <w:rPr>
          <w:rFonts w:eastAsia="黑体"/>
          <w:sz w:val="22"/>
        </w:rPr>
      </w:pPr>
      <w:r>
        <w:rPr>
          <w:rFonts w:hint="eastAsia" w:eastAsia="黑体"/>
          <w:sz w:val="22"/>
        </w:rPr>
        <w:t>第五章</w:t>
      </w:r>
      <w:r>
        <w:rPr>
          <w:rFonts w:eastAsia="黑体"/>
          <w:sz w:val="22"/>
        </w:rPr>
        <w:t xml:space="preserve">  </w:t>
      </w:r>
      <w:r>
        <w:rPr>
          <w:rFonts w:hint="eastAsia" w:eastAsia="黑体"/>
          <w:sz w:val="22"/>
        </w:rPr>
        <w:t>荣誉称号的授予程序和奖励</w:t>
      </w:r>
    </w:p>
    <w:p>
      <w:pPr>
        <w:spacing w:line="326" w:lineRule="exact"/>
        <w:ind w:firstLine="400" w:firstLineChars="200"/>
        <w:rPr>
          <w:sz w:val="20"/>
        </w:rPr>
      </w:pPr>
      <w:r>
        <w:rPr>
          <w:rFonts w:hint="eastAsia" w:eastAsia="黑体"/>
          <w:sz w:val="20"/>
        </w:rPr>
        <w:t>第十一条</w:t>
      </w:r>
      <w:r>
        <w:rPr>
          <w:sz w:val="20"/>
        </w:rPr>
        <w:t xml:space="preserve">  </w:t>
      </w:r>
      <w:r>
        <w:rPr>
          <w:rFonts w:hint="eastAsia"/>
          <w:sz w:val="20"/>
        </w:rPr>
        <w:t>学校设立评审委员会，由学校分管团学工作的党委副书记任主任委员，校团委负责人任副主任委员，校团委委员、分团委书记等任委员。各学院分团委成立相应的评审小组。本评审办法和日常评审工作由评审委员会负责。</w:t>
      </w:r>
    </w:p>
    <w:p>
      <w:pPr>
        <w:spacing w:line="326" w:lineRule="exact"/>
        <w:ind w:firstLine="400" w:firstLineChars="200"/>
        <w:rPr>
          <w:sz w:val="20"/>
        </w:rPr>
      </w:pPr>
      <w:r>
        <w:rPr>
          <w:rFonts w:hint="eastAsia" w:eastAsia="黑体"/>
          <w:sz w:val="20"/>
        </w:rPr>
        <w:t>第十二条</w:t>
      </w:r>
      <w:r>
        <w:rPr>
          <w:b/>
          <w:bCs/>
          <w:sz w:val="20"/>
        </w:rPr>
        <w:t xml:space="preserve">  </w:t>
      </w:r>
      <w:r>
        <w:rPr>
          <w:rFonts w:hint="eastAsia"/>
          <w:sz w:val="20"/>
        </w:rPr>
        <w:t>评审程序：</w:t>
      </w:r>
    </w:p>
    <w:p>
      <w:pPr>
        <w:spacing w:line="326" w:lineRule="exact"/>
        <w:ind w:firstLine="384" w:firstLineChars="200"/>
        <w:rPr>
          <w:spacing w:val="-4"/>
          <w:sz w:val="20"/>
        </w:rPr>
      </w:pPr>
      <w:r>
        <w:rPr>
          <w:rFonts w:hint="eastAsia"/>
          <w:spacing w:val="-4"/>
          <w:sz w:val="20"/>
        </w:rPr>
        <w:t>（一）申报各项荣誉称号评选的个人或集体必须在当年四月份将申请表格及相关材料提交所属分团委，分团委评审工作小组严格按照评比条件，在广泛听取意见的基础上进行初审，并将符合条件的书面申请表格和材料报送校团委办公室审批。</w:t>
      </w:r>
    </w:p>
    <w:p>
      <w:pPr>
        <w:spacing w:line="326" w:lineRule="exact"/>
        <w:ind w:firstLine="400" w:firstLineChars="200"/>
        <w:rPr>
          <w:sz w:val="20"/>
        </w:rPr>
      </w:pPr>
      <w:r>
        <w:rPr>
          <w:rFonts w:hint="eastAsia"/>
          <w:sz w:val="20"/>
        </w:rPr>
        <w:t>（二）各类申请表格和材料经校评审委员会评审，确定初步候选名单，经全校公示无异议后，进行公开表彰。</w:t>
      </w:r>
    </w:p>
    <w:p>
      <w:pPr>
        <w:spacing w:line="326" w:lineRule="exact"/>
        <w:ind w:firstLine="384" w:firstLineChars="200"/>
        <w:rPr>
          <w:spacing w:val="-4"/>
          <w:sz w:val="20"/>
        </w:rPr>
      </w:pPr>
      <w:r>
        <w:rPr>
          <w:rFonts w:hint="eastAsia"/>
          <w:spacing w:val="-4"/>
          <w:sz w:val="20"/>
        </w:rPr>
        <w:t>（三）校级荣誉称号由校团委授予，市级以上相应荣誉在校级荣誉获得者中进行推荐。</w:t>
      </w:r>
    </w:p>
    <w:p>
      <w:pPr>
        <w:spacing w:before="156" w:beforeLines="50" w:after="156" w:afterLines="50" w:line="370" w:lineRule="exact"/>
        <w:jc w:val="center"/>
        <w:rPr>
          <w:rFonts w:eastAsia="黑体"/>
          <w:sz w:val="22"/>
        </w:rPr>
      </w:pPr>
      <w:r>
        <w:rPr>
          <w:rFonts w:hint="eastAsia" w:eastAsia="黑体"/>
          <w:sz w:val="22"/>
        </w:rPr>
        <w:t>第六章</w:t>
      </w:r>
      <w:r>
        <w:rPr>
          <w:rFonts w:eastAsia="黑体"/>
          <w:sz w:val="22"/>
        </w:rPr>
        <w:t xml:space="preserve">  </w:t>
      </w:r>
      <w:r>
        <w:rPr>
          <w:rFonts w:hint="eastAsia" w:eastAsia="黑体"/>
          <w:sz w:val="22"/>
        </w:rPr>
        <w:t>附</w:t>
      </w:r>
      <w:r>
        <w:rPr>
          <w:rFonts w:eastAsia="黑体"/>
          <w:sz w:val="22"/>
        </w:rPr>
        <w:t xml:space="preserve">  </w:t>
      </w:r>
      <w:r>
        <w:rPr>
          <w:rFonts w:hint="eastAsia" w:eastAsia="黑体"/>
          <w:sz w:val="22"/>
        </w:rPr>
        <w:t>则</w:t>
      </w:r>
    </w:p>
    <w:p>
      <w:pPr>
        <w:spacing w:line="326" w:lineRule="exact"/>
        <w:ind w:firstLine="400" w:firstLineChars="200"/>
        <w:rPr>
          <w:sz w:val="20"/>
        </w:rPr>
      </w:pPr>
      <w:r>
        <w:rPr>
          <w:rFonts w:hint="eastAsia" w:eastAsia="黑体"/>
          <w:sz w:val="20"/>
        </w:rPr>
        <w:t>第十三条</w:t>
      </w:r>
      <w:r>
        <w:rPr>
          <w:sz w:val="20"/>
        </w:rPr>
        <w:t xml:space="preserve">  </w:t>
      </w:r>
      <w:r>
        <w:rPr>
          <w:rFonts w:hint="eastAsia"/>
          <w:sz w:val="20"/>
        </w:rPr>
        <w:t>各分团委应按照本办法精神，进行相应的院级个人和集体荣誉的评比，个人荣誉称号授予数不超过团员青年数的</w:t>
      </w:r>
      <w:r>
        <w:rPr>
          <w:sz w:val="20"/>
        </w:rPr>
        <w:t>10%</w:t>
      </w:r>
      <w:r>
        <w:rPr>
          <w:rFonts w:hint="eastAsia"/>
          <w:sz w:val="20"/>
        </w:rPr>
        <w:t>，集体荣誉称号授予数不超过团组织数的</w:t>
      </w:r>
      <w:r>
        <w:rPr>
          <w:sz w:val="20"/>
        </w:rPr>
        <w:t>20%</w:t>
      </w:r>
      <w:r>
        <w:rPr>
          <w:rFonts w:hint="eastAsia"/>
          <w:sz w:val="20"/>
        </w:rPr>
        <w:t>。</w:t>
      </w:r>
    </w:p>
    <w:p>
      <w:pPr>
        <w:spacing w:line="326" w:lineRule="exact"/>
        <w:ind w:firstLine="400" w:firstLineChars="200"/>
        <w:rPr>
          <w:sz w:val="20"/>
        </w:rPr>
      </w:pPr>
      <w:r>
        <w:rPr>
          <w:rFonts w:hint="eastAsia" w:eastAsia="黑体"/>
          <w:sz w:val="20"/>
        </w:rPr>
        <w:t>第十四条</w:t>
      </w:r>
      <w:r>
        <w:rPr>
          <w:sz w:val="20"/>
        </w:rPr>
        <w:t xml:space="preserve">  </w:t>
      </w:r>
      <w:r>
        <w:rPr>
          <w:rFonts w:hint="eastAsia"/>
          <w:sz w:val="20"/>
        </w:rPr>
        <w:t>凡获得荣誉称号的个人或集体如有违反校纪校规受到各种处分或发现有弄虚作假、欺骗组织等行为的，校评审工作委员会将取消其荣誉称号。</w:t>
      </w:r>
    </w:p>
    <w:p>
      <w:pPr>
        <w:spacing w:line="326" w:lineRule="exact"/>
        <w:ind w:firstLine="400" w:firstLineChars="200"/>
        <w:rPr>
          <w:sz w:val="20"/>
        </w:rPr>
      </w:pPr>
      <w:r>
        <w:rPr>
          <w:rFonts w:hint="eastAsia" w:eastAsia="黑体"/>
          <w:sz w:val="20"/>
        </w:rPr>
        <w:t>第十五条</w:t>
      </w:r>
      <w:r>
        <w:rPr>
          <w:sz w:val="20"/>
        </w:rPr>
        <w:t xml:space="preserve">  </w:t>
      </w:r>
      <w:r>
        <w:rPr>
          <w:rFonts w:hint="eastAsia"/>
          <w:sz w:val="20"/>
        </w:rPr>
        <w:t>本办法经共青团湖州师范学院委员会全体会议讨论通过，从公布之日起实施，由校团委负责解释。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00" w:lineRule="exact"/>
        <w:jc w:val="center"/>
        <w:rPr>
          <w:rFonts w:eastAsia="方正大标宋简体"/>
          <w:spacing w:val="10"/>
          <w:w w:val="90"/>
          <w:sz w:val="30"/>
          <w:szCs w:val="30"/>
        </w:rPr>
      </w:pPr>
      <w:r>
        <w:rPr>
          <w:rFonts w:hint="eastAsia" w:eastAsia="方正大标宋简体"/>
          <w:spacing w:val="10"/>
          <w:w w:val="90"/>
          <w:sz w:val="30"/>
          <w:szCs w:val="30"/>
        </w:rPr>
        <w:t>湖州师范学院求真学院</w:t>
      </w:r>
    </w:p>
    <w:p>
      <w:pPr>
        <w:spacing w:line="500" w:lineRule="exact"/>
        <w:jc w:val="center"/>
        <w:rPr>
          <w:rFonts w:eastAsia="方正大标宋简体"/>
          <w:spacing w:val="10"/>
          <w:w w:val="90"/>
          <w:sz w:val="30"/>
          <w:szCs w:val="30"/>
        </w:rPr>
      </w:pPr>
      <w:r>
        <w:rPr>
          <w:rFonts w:hint="eastAsia" w:eastAsia="方正大标宋简体"/>
          <w:spacing w:val="10"/>
          <w:w w:val="90"/>
          <w:sz w:val="30"/>
          <w:szCs w:val="30"/>
        </w:rPr>
        <w:t>学生考试违纪作弊认定及处理办法</w:t>
      </w:r>
    </w:p>
    <w:p>
      <w:pPr>
        <w:spacing w:before="156" w:beforeLines="50" w:after="156" w:afterLines="50" w:line="440" w:lineRule="exact"/>
        <w:jc w:val="center"/>
        <w:rPr>
          <w:rFonts w:eastAsia="方正楷体_GBK"/>
        </w:rPr>
      </w:pPr>
      <w:r>
        <w:rPr>
          <w:rFonts w:hint="eastAsia" w:eastAsia="方正楷体_GBK"/>
        </w:rPr>
        <w:t>湖师院求真发〔</w:t>
      </w:r>
      <w:r>
        <w:rPr>
          <w:rFonts w:eastAsia="方正楷体_GBK"/>
        </w:rPr>
        <w:t>2012</w:t>
      </w:r>
      <w:r>
        <w:rPr>
          <w:rFonts w:hint="eastAsia" w:eastAsia="方正楷体_GBK"/>
        </w:rPr>
        <w:t>〕</w:t>
      </w:r>
      <w:r>
        <w:rPr>
          <w:rFonts w:eastAsia="方正楷体_GBK"/>
        </w:rPr>
        <w:t>10</w:t>
      </w:r>
      <w:r>
        <w:rPr>
          <w:rFonts w:hint="eastAsia" w:eastAsia="方正楷体_GBK"/>
        </w:rPr>
        <w:t>号</w:t>
      </w:r>
    </w:p>
    <w:p>
      <w:pPr>
        <w:spacing w:line="332" w:lineRule="exact"/>
        <w:ind w:firstLine="400" w:firstLineChars="200"/>
        <w:rPr>
          <w:sz w:val="20"/>
          <w:szCs w:val="20"/>
        </w:rPr>
      </w:pPr>
    </w:p>
    <w:p>
      <w:pPr>
        <w:spacing w:line="332" w:lineRule="exact"/>
        <w:ind w:firstLine="400" w:firstLineChars="200"/>
        <w:rPr>
          <w:sz w:val="20"/>
          <w:szCs w:val="20"/>
        </w:rPr>
      </w:pPr>
      <w:r>
        <w:rPr>
          <w:rFonts w:hint="eastAsia" w:hAnsi="宋体"/>
          <w:sz w:val="20"/>
          <w:szCs w:val="20"/>
        </w:rPr>
        <w:t>为严格考风考纪，加强考试管理，促进学风建设，根据《普通高等学校学生管理规定》的精神，特制定本办法。</w:t>
      </w:r>
    </w:p>
    <w:p>
      <w:pPr>
        <w:spacing w:line="332" w:lineRule="exact"/>
        <w:ind w:firstLine="400" w:firstLineChars="200"/>
        <w:rPr>
          <w:sz w:val="20"/>
          <w:szCs w:val="20"/>
        </w:rPr>
      </w:pPr>
      <w:r>
        <w:rPr>
          <w:rFonts w:hint="eastAsia" w:ascii="黑体" w:hAnsi="宋体" w:eastAsia="黑体"/>
          <w:bCs/>
          <w:sz w:val="20"/>
          <w:szCs w:val="20"/>
        </w:rPr>
        <w:t>第一条</w:t>
      </w:r>
      <w:r>
        <w:rPr>
          <w:sz w:val="20"/>
          <w:szCs w:val="20"/>
        </w:rPr>
        <w:t xml:space="preserve">  </w:t>
      </w:r>
      <w:r>
        <w:rPr>
          <w:rFonts w:hint="eastAsia" w:hAnsi="宋体"/>
          <w:sz w:val="20"/>
          <w:szCs w:val="20"/>
        </w:rPr>
        <w:t>学生在考试中有下列行为之一者，属违反试场纪律，按情节轻重给予警告或严重警告处分：</w:t>
      </w:r>
    </w:p>
    <w:p>
      <w:pPr>
        <w:spacing w:line="332" w:lineRule="exact"/>
        <w:ind w:firstLine="400" w:firstLineChars="200"/>
        <w:rPr>
          <w:sz w:val="20"/>
          <w:szCs w:val="20"/>
        </w:rPr>
      </w:pPr>
      <w:r>
        <w:rPr>
          <w:sz w:val="20"/>
          <w:szCs w:val="20"/>
        </w:rPr>
        <w:t>1</w:t>
      </w:r>
      <w:r>
        <w:rPr>
          <w:rFonts w:hint="eastAsia" w:hAnsi="宋体"/>
          <w:sz w:val="20"/>
          <w:szCs w:val="20"/>
        </w:rPr>
        <w:t>．不按指定位置就坐，且不听监考教师调动。</w:t>
      </w:r>
    </w:p>
    <w:p>
      <w:pPr>
        <w:spacing w:line="332" w:lineRule="exact"/>
        <w:ind w:firstLine="400" w:firstLineChars="200"/>
        <w:rPr>
          <w:sz w:val="20"/>
          <w:szCs w:val="20"/>
        </w:rPr>
      </w:pPr>
      <w:r>
        <w:rPr>
          <w:sz w:val="20"/>
          <w:szCs w:val="20"/>
        </w:rPr>
        <w:t>2</w:t>
      </w:r>
      <w:r>
        <w:rPr>
          <w:rFonts w:hint="eastAsia" w:hAnsi="宋体"/>
          <w:sz w:val="20"/>
          <w:szCs w:val="20"/>
        </w:rPr>
        <w:t>．监考教师要求出示考试证或身份证而拒绝出示。</w:t>
      </w:r>
    </w:p>
    <w:p>
      <w:pPr>
        <w:spacing w:line="332" w:lineRule="exact"/>
        <w:ind w:firstLine="400" w:firstLineChars="200"/>
        <w:rPr>
          <w:sz w:val="20"/>
          <w:szCs w:val="20"/>
        </w:rPr>
      </w:pPr>
      <w:r>
        <w:rPr>
          <w:sz w:val="20"/>
          <w:szCs w:val="20"/>
        </w:rPr>
        <w:t>3</w:t>
      </w:r>
      <w:r>
        <w:rPr>
          <w:rFonts w:hint="eastAsia" w:hAnsi="宋体"/>
          <w:sz w:val="20"/>
          <w:szCs w:val="20"/>
        </w:rPr>
        <w:t>．考试过程中未经监考教师同意而擅自进出试场。</w:t>
      </w:r>
    </w:p>
    <w:p>
      <w:pPr>
        <w:spacing w:line="332" w:lineRule="exact"/>
        <w:ind w:firstLine="400" w:firstLineChars="200"/>
        <w:rPr>
          <w:sz w:val="20"/>
          <w:szCs w:val="20"/>
        </w:rPr>
      </w:pPr>
      <w:r>
        <w:rPr>
          <w:sz w:val="20"/>
          <w:szCs w:val="20"/>
        </w:rPr>
        <w:t>4</w:t>
      </w:r>
      <w:r>
        <w:rPr>
          <w:rFonts w:hint="eastAsia" w:hAnsi="宋体"/>
          <w:sz w:val="20"/>
          <w:szCs w:val="20"/>
        </w:rPr>
        <w:t>．交卷后未及时离开试场，且不听监考教师劝告。</w:t>
      </w:r>
    </w:p>
    <w:p>
      <w:pPr>
        <w:spacing w:line="332" w:lineRule="exact"/>
        <w:ind w:firstLine="400" w:firstLineChars="200"/>
        <w:rPr>
          <w:sz w:val="20"/>
          <w:szCs w:val="20"/>
        </w:rPr>
      </w:pPr>
      <w:r>
        <w:rPr>
          <w:sz w:val="20"/>
          <w:szCs w:val="20"/>
        </w:rPr>
        <w:t>5</w:t>
      </w:r>
      <w:r>
        <w:rPr>
          <w:rFonts w:hint="eastAsia" w:hAnsi="宋体"/>
          <w:sz w:val="20"/>
          <w:szCs w:val="20"/>
        </w:rPr>
        <w:t>．考试结束后，在试场内发现有违纪痕迹，或由他人检举揭发其违纪并经查实。</w:t>
      </w:r>
    </w:p>
    <w:p>
      <w:pPr>
        <w:spacing w:line="332" w:lineRule="exact"/>
        <w:ind w:firstLine="400" w:firstLineChars="200"/>
        <w:rPr>
          <w:sz w:val="20"/>
          <w:szCs w:val="20"/>
        </w:rPr>
      </w:pPr>
      <w:r>
        <w:rPr>
          <w:sz w:val="20"/>
          <w:szCs w:val="20"/>
        </w:rPr>
        <w:t>6</w:t>
      </w:r>
      <w:r>
        <w:rPr>
          <w:rFonts w:hint="eastAsia" w:hAnsi="宋体"/>
          <w:sz w:val="20"/>
          <w:szCs w:val="20"/>
        </w:rPr>
        <w:t>．其它违纪行为。</w:t>
      </w:r>
    </w:p>
    <w:p>
      <w:pPr>
        <w:spacing w:line="332" w:lineRule="exact"/>
        <w:ind w:firstLine="400" w:firstLineChars="200"/>
        <w:rPr>
          <w:sz w:val="20"/>
          <w:szCs w:val="20"/>
        </w:rPr>
      </w:pPr>
      <w:r>
        <w:rPr>
          <w:rFonts w:hint="eastAsia" w:ascii="黑体" w:hAnsi="宋体" w:eastAsia="黑体"/>
          <w:bCs/>
          <w:sz w:val="20"/>
          <w:szCs w:val="20"/>
        </w:rPr>
        <w:t>第二条</w:t>
      </w:r>
      <w:r>
        <w:rPr>
          <w:b/>
          <w:bCs/>
          <w:sz w:val="20"/>
          <w:szCs w:val="20"/>
        </w:rPr>
        <w:t xml:space="preserve"> </w:t>
      </w:r>
      <w:r>
        <w:rPr>
          <w:sz w:val="20"/>
          <w:szCs w:val="20"/>
        </w:rPr>
        <w:t xml:space="preserve"> </w:t>
      </w:r>
      <w:r>
        <w:rPr>
          <w:rFonts w:hint="eastAsia" w:hAnsi="宋体"/>
          <w:sz w:val="20"/>
          <w:szCs w:val="20"/>
        </w:rPr>
        <w:t>学生在考试中有下列行为之一者，属考试作弊，终止考试，按情节轻重给予记过或留校察看处分：</w:t>
      </w:r>
    </w:p>
    <w:p>
      <w:pPr>
        <w:spacing w:line="332" w:lineRule="exact"/>
        <w:ind w:firstLine="400" w:firstLineChars="200"/>
        <w:rPr>
          <w:sz w:val="20"/>
          <w:szCs w:val="20"/>
        </w:rPr>
      </w:pPr>
      <w:r>
        <w:rPr>
          <w:sz w:val="20"/>
          <w:szCs w:val="20"/>
        </w:rPr>
        <w:t>1</w:t>
      </w:r>
      <w:r>
        <w:rPr>
          <w:rFonts w:hint="eastAsia" w:hAnsi="宋体"/>
          <w:sz w:val="20"/>
          <w:szCs w:val="20"/>
        </w:rPr>
        <w:t>．交头接耳，索要答案，偷看、抄袭他人答案。</w:t>
      </w:r>
    </w:p>
    <w:p>
      <w:pPr>
        <w:spacing w:line="332" w:lineRule="exact"/>
        <w:ind w:firstLine="400" w:firstLineChars="200"/>
        <w:rPr>
          <w:sz w:val="20"/>
          <w:szCs w:val="20"/>
        </w:rPr>
      </w:pPr>
      <w:r>
        <w:rPr>
          <w:sz w:val="20"/>
          <w:szCs w:val="20"/>
        </w:rPr>
        <w:t>2</w:t>
      </w:r>
      <w:r>
        <w:rPr>
          <w:rFonts w:hint="eastAsia" w:hAnsi="宋体"/>
          <w:sz w:val="20"/>
          <w:szCs w:val="20"/>
        </w:rPr>
        <w:t>．传递纸条、交换试卷、有意将自己的试卷让他人抄袭答案的双方。</w:t>
      </w:r>
    </w:p>
    <w:p>
      <w:pPr>
        <w:spacing w:line="332" w:lineRule="exact"/>
        <w:ind w:firstLine="400" w:firstLineChars="200"/>
        <w:rPr>
          <w:sz w:val="20"/>
          <w:szCs w:val="20"/>
        </w:rPr>
      </w:pPr>
      <w:r>
        <w:rPr>
          <w:sz w:val="20"/>
          <w:szCs w:val="20"/>
        </w:rPr>
        <w:t>3</w:t>
      </w:r>
      <w:r>
        <w:rPr>
          <w:rFonts w:hint="eastAsia" w:hAnsi="宋体"/>
          <w:sz w:val="20"/>
          <w:szCs w:val="20"/>
        </w:rPr>
        <w:t>．闭卷考试中将通信工具、与考试有关的资料、存储有与考试内容相关资料的电子设备带入试场，并将其放在考生可及范围之内，开卷考试中交换书籍、笔记本或有关考试的资料（包括交换的双方）。</w:t>
      </w:r>
    </w:p>
    <w:p>
      <w:pPr>
        <w:spacing w:line="326" w:lineRule="exact"/>
        <w:ind w:firstLine="400" w:firstLineChars="200"/>
        <w:rPr>
          <w:sz w:val="20"/>
          <w:szCs w:val="20"/>
        </w:rPr>
      </w:pPr>
      <w:r>
        <w:rPr>
          <w:sz w:val="20"/>
          <w:szCs w:val="20"/>
        </w:rPr>
        <w:t>4</w:t>
      </w:r>
      <w:r>
        <w:rPr>
          <w:rFonts w:hint="eastAsia" w:hAnsi="宋体"/>
          <w:sz w:val="20"/>
          <w:szCs w:val="20"/>
        </w:rPr>
        <w:t>．交卷中偷看别人答案并涂改答案。</w:t>
      </w:r>
    </w:p>
    <w:p>
      <w:pPr>
        <w:spacing w:line="326" w:lineRule="exact"/>
        <w:ind w:firstLine="400" w:firstLineChars="200"/>
        <w:rPr>
          <w:sz w:val="20"/>
          <w:szCs w:val="20"/>
        </w:rPr>
      </w:pPr>
      <w:r>
        <w:rPr>
          <w:sz w:val="20"/>
          <w:szCs w:val="20"/>
        </w:rPr>
        <w:t>5</w:t>
      </w:r>
      <w:r>
        <w:rPr>
          <w:rFonts w:hint="eastAsia" w:hAnsi="宋体"/>
          <w:sz w:val="20"/>
          <w:szCs w:val="20"/>
        </w:rPr>
        <w:t>．交卷后，有意在试场逗留，向他人说题。</w:t>
      </w:r>
    </w:p>
    <w:p>
      <w:pPr>
        <w:spacing w:line="326" w:lineRule="exact"/>
        <w:ind w:firstLine="400" w:firstLineChars="200"/>
        <w:rPr>
          <w:sz w:val="20"/>
          <w:szCs w:val="20"/>
        </w:rPr>
      </w:pPr>
      <w:r>
        <w:rPr>
          <w:sz w:val="20"/>
          <w:szCs w:val="20"/>
        </w:rPr>
        <w:t>6</w:t>
      </w:r>
      <w:r>
        <w:rPr>
          <w:rFonts w:hint="eastAsia" w:hAnsi="宋体"/>
          <w:sz w:val="20"/>
          <w:szCs w:val="20"/>
        </w:rPr>
        <w:t>．参与团伙作弊。</w:t>
      </w:r>
    </w:p>
    <w:p>
      <w:pPr>
        <w:spacing w:line="326" w:lineRule="exact"/>
        <w:ind w:firstLine="400" w:firstLineChars="200"/>
        <w:rPr>
          <w:sz w:val="20"/>
          <w:szCs w:val="20"/>
        </w:rPr>
      </w:pPr>
      <w:r>
        <w:rPr>
          <w:sz w:val="20"/>
          <w:szCs w:val="20"/>
        </w:rPr>
        <w:t>7</w:t>
      </w:r>
      <w:r>
        <w:rPr>
          <w:rFonts w:hint="eastAsia" w:hAnsi="宋体"/>
          <w:sz w:val="20"/>
          <w:szCs w:val="20"/>
        </w:rPr>
        <w:t>．本场考试第二次违反试场纪律者。</w:t>
      </w:r>
    </w:p>
    <w:p>
      <w:pPr>
        <w:spacing w:line="326" w:lineRule="exact"/>
        <w:ind w:firstLine="400" w:firstLineChars="200"/>
        <w:rPr>
          <w:sz w:val="20"/>
          <w:szCs w:val="20"/>
        </w:rPr>
      </w:pPr>
      <w:r>
        <w:rPr>
          <w:sz w:val="20"/>
          <w:szCs w:val="20"/>
        </w:rPr>
        <w:t>8</w:t>
      </w:r>
      <w:r>
        <w:rPr>
          <w:rFonts w:hint="eastAsia" w:hAnsi="宋体"/>
          <w:sz w:val="20"/>
          <w:szCs w:val="20"/>
        </w:rPr>
        <w:t>．其它作弊行为。</w:t>
      </w:r>
    </w:p>
    <w:p>
      <w:pPr>
        <w:spacing w:line="326" w:lineRule="exact"/>
        <w:ind w:firstLine="400" w:firstLineChars="200"/>
        <w:rPr>
          <w:sz w:val="20"/>
          <w:szCs w:val="20"/>
        </w:rPr>
      </w:pPr>
      <w:r>
        <w:rPr>
          <w:sz w:val="20"/>
          <w:szCs w:val="20"/>
        </w:rPr>
        <w:t>9</w:t>
      </w:r>
      <w:r>
        <w:rPr>
          <w:rFonts w:hint="eastAsia" w:hAnsi="宋体"/>
          <w:sz w:val="20"/>
          <w:szCs w:val="20"/>
        </w:rPr>
        <w:t>．考试结束后，在试场内发现有作弊痕迹、或由他人检举揭发等，经阅卷查实确有本条上述</w:t>
      </w:r>
      <w:r>
        <w:rPr>
          <w:sz w:val="20"/>
          <w:szCs w:val="20"/>
        </w:rPr>
        <w:t>8</w:t>
      </w:r>
      <w:r>
        <w:rPr>
          <w:rFonts w:hint="eastAsia" w:hAnsi="宋体"/>
          <w:sz w:val="20"/>
          <w:szCs w:val="20"/>
        </w:rPr>
        <w:t>款行为之一者。</w:t>
      </w:r>
    </w:p>
    <w:p>
      <w:pPr>
        <w:spacing w:line="326" w:lineRule="exact"/>
        <w:ind w:firstLine="400" w:firstLineChars="200"/>
        <w:rPr>
          <w:sz w:val="20"/>
          <w:szCs w:val="20"/>
        </w:rPr>
      </w:pPr>
      <w:r>
        <w:rPr>
          <w:rFonts w:hint="eastAsia" w:ascii="黑体" w:hAnsi="宋体" w:eastAsia="黑体"/>
          <w:bCs/>
          <w:sz w:val="20"/>
          <w:szCs w:val="20"/>
        </w:rPr>
        <w:t>第三条</w:t>
      </w:r>
      <w:r>
        <w:rPr>
          <w:sz w:val="20"/>
          <w:szCs w:val="20"/>
        </w:rPr>
        <w:t xml:space="preserve">  </w:t>
      </w:r>
      <w:r>
        <w:rPr>
          <w:rFonts w:hint="eastAsia" w:hAnsi="宋体"/>
          <w:sz w:val="20"/>
          <w:szCs w:val="20"/>
        </w:rPr>
        <w:t>学生在考试中有下列行为之一者，属考试严重作弊，按情节轻重给予留校察看或开除学籍处分：</w:t>
      </w:r>
    </w:p>
    <w:p>
      <w:pPr>
        <w:spacing w:line="326" w:lineRule="exact"/>
        <w:ind w:firstLine="400" w:firstLineChars="200"/>
        <w:rPr>
          <w:sz w:val="20"/>
          <w:szCs w:val="20"/>
        </w:rPr>
      </w:pPr>
      <w:r>
        <w:rPr>
          <w:sz w:val="20"/>
          <w:szCs w:val="20"/>
        </w:rPr>
        <w:t>1</w:t>
      </w:r>
      <w:r>
        <w:rPr>
          <w:rFonts w:hint="eastAsia" w:hAnsi="宋体"/>
          <w:sz w:val="20"/>
          <w:szCs w:val="20"/>
        </w:rPr>
        <w:t>．利用手机、互联网等通讯方式作弊。</w:t>
      </w:r>
    </w:p>
    <w:p>
      <w:pPr>
        <w:spacing w:line="326" w:lineRule="exact"/>
        <w:ind w:firstLine="400" w:firstLineChars="200"/>
        <w:rPr>
          <w:sz w:val="20"/>
          <w:szCs w:val="20"/>
        </w:rPr>
      </w:pPr>
      <w:r>
        <w:rPr>
          <w:sz w:val="20"/>
          <w:szCs w:val="20"/>
        </w:rPr>
        <w:t>2</w:t>
      </w:r>
      <w:r>
        <w:rPr>
          <w:rFonts w:hint="eastAsia" w:hAnsi="宋体"/>
          <w:sz w:val="20"/>
          <w:szCs w:val="20"/>
        </w:rPr>
        <w:t>．冒名代替他人考试。</w:t>
      </w:r>
    </w:p>
    <w:p>
      <w:pPr>
        <w:spacing w:line="326" w:lineRule="exact"/>
        <w:ind w:firstLine="400" w:firstLineChars="200"/>
        <w:rPr>
          <w:sz w:val="20"/>
          <w:szCs w:val="20"/>
        </w:rPr>
      </w:pPr>
      <w:r>
        <w:rPr>
          <w:sz w:val="20"/>
          <w:szCs w:val="20"/>
        </w:rPr>
        <w:t>3</w:t>
      </w:r>
      <w:r>
        <w:rPr>
          <w:rFonts w:hint="eastAsia" w:hAnsi="宋体"/>
          <w:sz w:val="20"/>
          <w:szCs w:val="20"/>
        </w:rPr>
        <w:t>．请他人代考。</w:t>
      </w:r>
    </w:p>
    <w:p>
      <w:pPr>
        <w:spacing w:line="326" w:lineRule="exact"/>
        <w:ind w:firstLine="400" w:firstLineChars="200"/>
        <w:rPr>
          <w:sz w:val="20"/>
          <w:szCs w:val="20"/>
        </w:rPr>
      </w:pPr>
      <w:r>
        <w:rPr>
          <w:sz w:val="20"/>
          <w:szCs w:val="20"/>
        </w:rPr>
        <w:t>4</w:t>
      </w:r>
      <w:r>
        <w:rPr>
          <w:rFonts w:hint="eastAsia" w:hAnsi="宋体"/>
          <w:sz w:val="20"/>
          <w:szCs w:val="20"/>
        </w:rPr>
        <w:t>．涂改他人试卷姓名占为己有。</w:t>
      </w:r>
    </w:p>
    <w:p>
      <w:pPr>
        <w:spacing w:line="326" w:lineRule="exact"/>
        <w:ind w:firstLine="400" w:firstLineChars="200"/>
        <w:rPr>
          <w:sz w:val="20"/>
          <w:szCs w:val="20"/>
        </w:rPr>
      </w:pPr>
      <w:r>
        <w:rPr>
          <w:sz w:val="20"/>
          <w:szCs w:val="20"/>
        </w:rPr>
        <w:t>5</w:t>
      </w:r>
      <w:r>
        <w:rPr>
          <w:rFonts w:hint="eastAsia" w:hAnsi="宋体"/>
          <w:sz w:val="20"/>
          <w:szCs w:val="20"/>
        </w:rPr>
        <w:t>．组织团伙作弊。</w:t>
      </w:r>
    </w:p>
    <w:p>
      <w:pPr>
        <w:spacing w:line="326" w:lineRule="exact"/>
        <w:ind w:firstLine="400" w:firstLineChars="200"/>
        <w:rPr>
          <w:spacing w:val="8"/>
          <w:sz w:val="20"/>
          <w:szCs w:val="20"/>
        </w:rPr>
      </w:pPr>
      <w:r>
        <w:rPr>
          <w:sz w:val="20"/>
          <w:szCs w:val="20"/>
        </w:rPr>
        <w:t>6</w:t>
      </w:r>
      <w:r>
        <w:rPr>
          <w:rFonts w:hint="eastAsia" w:hAnsi="宋体"/>
          <w:sz w:val="20"/>
          <w:szCs w:val="20"/>
        </w:rPr>
        <w:t>．</w:t>
      </w:r>
      <w:r>
        <w:rPr>
          <w:rFonts w:hint="eastAsia" w:hAnsi="宋体"/>
          <w:spacing w:val="8"/>
          <w:sz w:val="20"/>
          <w:szCs w:val="20"/>
        </w:rPr>
        <w:t>己构成考试作弊，拒不服从监考教师处理，故意纠缠、谩骂。</w:t>
      </w:r>
    </w:p>
    <w:p>
      <w:pPr>
        <w:spacing w:line="326" w:lineRule="exact"/>
        <w:ind w:firstLine="400" w:firstLineChars="200"/>
        <w:rPr>
          <w:sz w:val="20"/>
          <w:szCs w:val="20"/>
        </w:rPr>
      </w:pPr>
      <w:r>
        <w:rPr>
          <w:sz w:val="20"/>
          <w:szCs w:val="20"/>
        </w:rPr>
        <w:t>7</w:t>
      </w:r>
      <w:r>
        <w:rPr>
          <w:rFonts w:hint="eastAsia" w:hAnsi="宋体"/>
          <w:sz w:val="20"/>
          <w:szCs w:val="20"/>
        </w:rPr>
        <w:t>．在校期间第二次作弊。</w:t>
      </w:r>
    </w:p>
    <w:p>
      <w:pPr>
        <w:spacing w:line="326" w:lineRule="exact"/>
        <w:ind w:firstLine="400" w:firstLineChars="200"/>
        <w:rPr>
          <w:sz w:val="20"/>
          <w:szCs w:val="20"/>
        </w:rPr>
      </w:pPr>
      <w:r>
        <w:rPr>
          <w:sz w:val="20"/>
          <w:szCs w:val="20"/>
        </w:rPr>
        <w:t>8</w:t>
      </w:r>
      <w:r>
        <w:rPr>
          <w:rFonts w:hint="eastAsia" w:hAnsi="宋体"/>
          <w:sz w:val="20"/>
          <w:szCs w:val="20"/>
        </w:rPr>
        <w:t>．其它特别严重作弊行为。</w:t>
      </w:r>
    </w:p>
    <w:p>
      <w:pPr>
        <w:spacing w:line="326" w:lineRule="exact"/>
        <w:ind w:firstLine="400" w:firstLineChars="200"/>
        <w:rPr>
          <w:sz w:val="20"/>
          <w:szCs w:val="20"/>
        </w:rPr>
      </w:pPr>
      <w:r>
        <w:rPr>
          <w:sz w:val="20"/>
          <w:szCs w:val="20"/>
        </w:rPr>
        <w:t>9</w:t>
      </w:r>
      <w:r>
        <w:rPr>
          <w:rFonts w:hint="eastAsia" w:hAnsi="宋体"/>
          <w:sz w:val="20"/>
          <w:szCs w:val="20"/>
        </w:rPr>
        <w:t>．考试结束后，在试场内发现有严重作弊痕迹、或由他人检举揭发等，经阅卷查实确有本条上述</w:t>
      </w:r>
      <w:r>
        <w:rPr>
          <w:sz w:val="20"/>
          <w:szCs w:val="20"/>
        </w:rPr>
        <w:t>8</w:t>
      </w:r>
      <w:r>
        <w:rPr>
          <w:rFonts w:hint="eastAsia" w:hAnsi="宋体"/>
          <w:sz w:val="20"/>
          <w:szCs w:val="20"/>
        </w:rPr>
        <w:t>款行为之一者。</w:t>
      </w:r>
    </w:p>
    <w:p>
      <w:pPr>
        <w:spacing w:line="326" w:lineRule="exact"/>
        <w:ind w:firstLine="400" w:firstLineChars="200"/>
        <w:rPr>
          <w:sz w:val="20"/>
          <w:szCs w:val="20"/>
        </w:rPr>
      </w:pPr>
      <w:r>
        <w:rPr>
          <w:rFonts w:hint="eastAsia" w:ascii="黑体" w:hAnsi="宋体" w:eastAsia="黑体"/>
          <w:bCs/>
          <w:sz w:val="20"/>
          <w:szCs w:val="20"/>
        </w:rPr>
        <w:t>第四条</w:t>
      </w:r>
      <w:r>
        <w:rPr>
          <w:sz w:val="20"/>
          <w:szCs w:val="20"/>
        </w:rPr>
        <w:t xml:space="preserve">  </w:t>
      </w:r>
      <w:r>
        <w:rPr>
          <w:rFonts w:hint="eastAsia" w:hAnsi="宋体"/>
          <w:sz w:val="20"/>
          <w:szCs w:val="20"/>
        </w:rPr>
        <w:t>对扰乱考场纪律、冲击考场秩序的学生，给予警告，直至开除学籍处分。</w:t>
      </w:r>
    </w:p>
    <w:p>
      <w:pPr>
        <w:spacing w:line="326" w:lineRule="exact"/>
        <w:ind w:firstLine="400" w:firstLineChars="200"/>
        <w:rPr>
          <w:sz w:val="20"/>
          <w:szCs w:val="20"/>
        </w:rPr>
      </w:pPr>
      <w:r>
        <w:rPr>
          <w:rFonts w:hint="eastAsia" w:ascii="黑体" w:hAnsi="宋体" w:eastAsia="黑体"/>
          <w:bCs/>
          <w:sz w:val="20"/>
          <w:szCs w:val="20"/>
        </w:rPr>
        <w:t>第五条</w:t>
      </w:r>
      <w:r>
        <w:rPr>
          <w:sz w:val="20"/>
          <w:szCs w:val="20"/>
        </w:rPr>
        <w:t xml:space="preserve">  </w:t>
      </w:r>
      <w:r>
        <w:rPr>
          <w:rFonts w:hint="eastAsia" w:hAnsi="宋体"/>
          <w:sz w:val="20"/>
          <w:szCs w:val="20"/>
        </w:rPr>
        <w:t>对受过纪律处分又在考试时违纪、作弊的学生，加重处分。对主动承认考试时违纪、作弊的学生可酌情从宽处理。</w:t>
      </w:r>
    </w:p>
    <w:p>
      <w:pPr>
        <w:spacing w:line="326" w:lineRule="exact"/>
        <w:ind w:firstLine="400" w:firstLineChars="200"/>
        <w:rPr>
          <w:sz w:val="20"/>
          <w:szCs w:val="20"/>
        </w:rPr>
      </w:pPr>
      <w:r>
        <w:rPr>
          <w:rFonts w:hint="eastAsia" w:ascii="黑体" w:hAnsi="宋体" w:eastAsia="黑体"/>
          <w:bCs/>
          <w:sz w:val="20"/>
          <w:szCs w:val="20"/>
        </w:rPr>
        <w:t>第六条</w:t>
      </w:r>
      <w:r>
        <w:rPr>
          <w:sz w:val="20"/>
          <w:szCs w:val="20"/>
        </w:rPr>
        <w:t xml:space="preserve">  </w:t>
      </w:r>
      <w:r>
        <w:rPr>
          <w:rFonts w:hint="eastAsia" w:hAnsi="宋体"/>
          <w:sz w:val="20"/>
          <w:szCs w:val="20"/>
        </w:rPr>
        <w:t>涉及考试与成绩情况而行贿教师者，给予留校察看处分。</w:t>
      </w:r>
    </w:p>
    <w:p>
      <w:pPr>
        <w:spacing w:line="326" w:lineRule="exact"/>
        <w:ind w:firstLine="400" w:firstLineChars="200"/>
        <w:rPr>
          <w:sz w:val="20"/>
          <w:szCs w:val="20"/>
        </w:rPr>
      </w:pPr>
      <w:r>
        <w:rPr>
          <w:rFonts w:hint="eastAsia" w:ascii="黑体" w:hAnsi="宋体" w:eastAsia="黑体"/>
          <w:bCs/>
          <w:sz w:val="20"/>
          <w:szCs w:val="20"/>
        </w:rPr>
        <w:t>第七条</w:t>
      </w:r>
      <w:r>
        <w:rPr>
          <w:b/>
          <w:bCs/>
          <w:sz w:val="20"/>
          <w:szCs w:val="20"/>
        </w:rPr>
        <w:t xml:space="preserve"> </w:t>
      </w:r>
      <w:r>
        <w:rPr>
          <w:sz w:val="20"/>
          <w:szCs w:val="20"/>
        </w:rPr>
        <w:t xml:space="preserve"> </w:t>
      </w:r>
      <w:r>
        <w:rPr>
          <w:rFonts w:hint="eastAsia" w:hAnsi="宋体"/>
          <w:sz w:val="20"/>
          <w:szCs w:val="20"/>
        </w:rPr>
        <w:t>对学生处分，根据《湖州师范学院求真学院学生违纪处分办法》处理。</w:t>
      </w:r>
    </w:p>
    <w:p>
      <w:pPr>
        <w:spacing w:line="326" w:lineRule="exact"/>
        <w:ind w:firstLine="400" w:firstLineChars="200"/>
        <w:rPr>
          <w:sz w:val="20"/>
          <w:szCs w:val="20"/>
        </w:rPr>
      </w:pPr>
      <w:r>
        <w:rPr>
          <w:rFonts w:hint="eastAsia" w:ascii="黑体" w:hAnsi="宋体" w:eastAsia="黑体"/>
          <w:bCs/>
          <w:sz w:val="20"/>
          <w:szCs w:val="20"/>
        </w:rPr>
        <w:t>第八条</w:t>
      </w:r>
      <w:r>
        <w:rPr>
          <w:sz w:val="20"/>
          <w:szCs w:val="20"/>
        </w:rPr>
        <w:t xml:space="preserve">  </w:t>
      </w:r>
      <w:r>
        <w:rPr>
          <w:rFonts w:hint="eastAsia" w:hAnsi="宋体"/>
          <w:sz w:val="20"/>
          <w:szCs w:val="20"/>
        </w:rPr>
        <w:t>学生对处分决定有异议的，可向学院学生申诉处理委员会提出书面申诉。</w:t>
      </w:r>
    </w:p>
    <w:p>
      <w:pPr>
        <w:spacing w:line="326" w:lineRule="exact"/>
        <w:ind w:firstLine="400" w:firstLineChars="200"/>
        <w:rPr>
          <w:sz w:val="20"/>
          <w:szCs w:val="20"/>
        </w:rPr>
      </w:pPr>
      <w:r>
        <w:rPr>
          <w:rFonts w:hint="eastAsia" w:ascii="黑体" w:hAnsi="宋体" w:eastAsia="黑体"/>
          <w:bCs/>
          <w:sz w:val="20"/>
          <w:szCs w:val="20"/>
        </w:rPr>
        <w:t>第九条</w:t>
      </w:r>
      <w:r>
        <w:rPr>
          <w:sz w:val="20"/>
          <w:szCs w:val="20"/>
        </w:rPr>
        <w:t xml:space="preserve">  </w:t>
      </w:r>
      <w:r>
        <w:rPr>
          <w:rFonts w:hint="eastAsia" w:hAnsi="宋体"/>
          <w:sz w:val="20"/>
          <w:szCs w:val="20"/>
        </w:rPr>
        <w:t>本办法自</w:t>
      </w:r>
      <w:r>
        <w:rPr>
          <w:sz w:val="20"/>
          <w:szCs w:val="20"/>
        </w:rPr>
        <w:t>2012</w:t>
      </w:r>
      <w:r>
        <w:rPr>
          <w:rFonts w:hint="eastAsia" w:hAnsi="宋体"/>
          <w:sz w:val="20"/>
          <w:szCs w:val="20"/>
        </w:rPr>
        <w:t>年</w:t>
      </w:r>
      <w:r>
        <w:rPr>
          <w:sz w:val="20"/>
          <w:szCs w:val="20"/>
        </w:rPr>
        <w:t>6</w:t>
      </w:r>
      <w:r>
        <w:rPr>
          <w:rFonts w:hint="eastAsia" w:hAnsi="宋体"/>
          <w:sz w:val="20"/>
          <w:szCs w:val="20"/>
        </w:rPr>
        <w:t>月</w:t>
      </w:r>
      <w:r>
        <w:rPr>
          <w:sz w:val="20"/>
          <w:szCs w:val="20"/>
        </w:rPr>
        <w:t>16</w:t>
      </w:r>
      <w:r>
        <w:rPr>
          <w:rFonts w:hint="eastAsia" w:hAnsi="宋体"/>
          <w:sz w:val="20"/>
          <w:szCs w:val="20"/>
        </w:rPr>
        <w:t>日起施行。原《湖州师范学院求真学院学生考试违纪作弊认定及处理办法》同时废止。</w:t>
      </w:r>
    </w:p>
    <w:p>
      <w:pPr>
        <w:spacing w:line="326" w:lineRule="exact"/>
        <w:ind w:firstLine="400" w:firstLineChars="200"/>
        <w:rPr>
          <w:sz w:val="20"/>
          <w:szCs w:val="20"/>
        </w:rPr>
      </w:pPr>
      <w:r>
        <w:rPr>
          <w:rFonts w:hint="eastAsia" w:ascii="黑体" w:hAnsi="宋体" w:eastAsia="黑体"/>
          <w:bCs/>
          <w:sz w:val="20"/>
          <w:szCs w:val="20"/>
        </w:rPr>
        <w:t>第十条</w:t>
      </w:r>
      <w:r>
        <w:rPr>
          <w:sz w:val="20"/>
          <w:szCs w:val="20"/>
        </w:rPr>
        <w:t xml:space="preserve">  </w:t>
      </w:r>
      <w:r>
        <w:rPr>
          <w:rFonts w:hint="eastAsia" w:hAnsi="宋体"/>
          <w:sz w:val="20"/>
          <w:szCs w:val="20"/>
        </w:rPr>
        <w:t>本办法由教务部负责解释。</w:t>
      </w:r>
    </w:p>
    <w:p>
      <w:pPr>
        <w:spacing w:line="326" w:lineRule="exact"/>
        <w:ind w:firstLine="200"/>
        <w:rPr>
          <w:sz w:val="20"/>
          <w:szCs w:val="20"/>
        </w:rPr>
      </w:pPr>
    </w:p>
    <w:p>
      <w:pPr>
        <w:spacing w:line="326" w:lineRule="exact"/>
        <w:rPr>
          <w:sz w:val="20"/>
          <w:szCs w:val="20"/>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Pr>
        <w:spacing w:line="200" w:lineRule="exact"/>
        <w:rPr>
          <w:rFonts w:ascii="仿宋_GB2312" w:eastAsia="仿宋_GB2312"/>
          <w:sz w:val="32"/>
        </w:rPr>
      </w:pPr>
    </w:p>
    <w:p/>
    <w:p>
      <w:pPr>
        <w:adjustRightInd w:val="0"/>
        <w:snapToGrid w:val="0"/>
        <w:spacing w:line="326" w:lineRule="exact"/>
        <w:rPr>
          <w:rFonts w:hint="eastAsia"/>
        </w:rPr>
      </w:pPr>
    </w:p>
    <w:p>
      <w:pPr>
        <w:adjustRightInd w:val="0"/>
        <w:snapToGrid w:val="0"/>
        <w:spacing w:line="326" w:lineRule="exact"/>
        <w:rPr>
          <w:rFonts w:hint="eastAsia"/>
        </w:rPr>
      </w:pPr>
    </w:p>
    <w:p>
      <w:pPr>
        <w:adjustRightInd w:val="0"/>
        <w:snapToGrid w:val="0"/>
        <w:spacing w:line="326" w:lineRule="exact"/>
        <w:rPr>
          <w:rFonts w:hint="eastAsia"/>
        </w:rPr>
      </w:pPr>
    </w:p>
    <w:p>
      <w:pPr>
        <w:adjustRightInd w:val="0"/>
        <w:snapToGrid w:val="0"/>
        <w:spacing w:line="326" w:lineRule="exact"/>
        <w:rPr>
          <w:rFonts w:hint="eastAsia"/>
        </w:rPr>
      </w:pPr>
    </w:p>
    <w:p>
      <w:pPr>
        <w:adjustRightInd w:val="0"/>
        <w:snapToGrid w:val="0"/>
        <w:spacing w:line="326" w:lineRule="exact"/>
        <w:rPr>
          <w:rFonts w:hint="eastAsia"/>
        </w:rPr>
      </w:pPr>
    </w:p>
    <w:p>
      <w:pPr>
        <w:adjustRightInd w:val="0"/>
        <w:snapToGrid w:val="0"/>
        <w:spacing w:line="326" w:lineRule="exact"/>
        <w:rPr>
          <w:rFonts w:hint="eastAsia"/>
        </w:rPr>
      </w:pPr>
    </w:p>
    <w:p>
      <w:pPr>
        <w:adjustRightInd w:val="0"/>
        <w:snapToGrid w:val="0"/>
        <w:spacing w:line="326" w:lineRule="exact"/>
        <w:rPr>
          <w:rFonts w:hint="eastAsia"/>
        </w:rPr>
      </w:pPr>
    </w:p>
    <w:p>
      <w:pPr>
        <w:spacing w:line="400" w:lineRule="exact"/>
        <w:jc w:val="center"/>
        <w:rPr>
          <w:rFonts w:hint="eastAsia" w:eastAsia="方正大标宋简体"/>
          <w:w w:val="90"/>
          <w:sz w:val="32"/>
        </w:rPr>
      </w:pPr>
    </w:p>
    <w:p>
      <w:pPr>
        <w:spacing w:line="360" w:lineRule="auto"/>
        <w:jc w:val="center"/>
        <w:rPr>
          <w:rFonts w:eastAsia="方正大标宋简体"/>
          <w:w w:val="66"/>
          <w:sz w:val="32"/>
        </w:rPr>
      </w:pPr>
      <w:r>
        <w:rPr>
          <w:rFonts w:hint="eastAsia" w:eastAsia="方正大标宋简体"/>
          <w:spacing w:val="-10"/>
          <w:w w:val="90"/>
          <w:sz w:val="32"/>
        </w:rPr>
        <w:t>湖州师范学院求真学院学生违纪处分办法</w:t>
      </w:r>
    </w:p>
    <w:p>
      <w:pPr>
        <w:spacing w:line="360" w:lineRule="auto"/>
        <w:jc w:val="center"/>
        <w:rPr>
          <w:rFonts w:ascii="方正楷体_GBK" w:eastAsia="方正楷体_GBK"/>
          <w:szCs w:val="28"/>
        </w:rPr>
      </w:pPr>
      <w:r>
        <w:rPr>
          <w:rFonts w:hint="eastAsia" w:ascii="方正楷体_GBK" w:eastAsia="方正楷体_GBK"/>
          <w:szCs w:val="28"/>
        </w:rPr>
        <w:t>（试</w:t>
      </w:r>
      <w:r>
        <w:rPr>
          <w:rFonts w:ascii="方正楷体_GBK" w:eastAsia="方正楷体_GBK"/>
          <w:szCs w:val="28"/>
        </w:rPr>
        <w:t xml:space="preserve">  </w:t>
      </w:r>
      <w:r>
        <w:rPr>
          <w:rFonts w:hint="eastAsia" w:ascii="方正楷体_GBK" w:eastAsia="方正楷体_GBK"/>
          <w:szCs w:val="28"/>
        </w:rPr>
        <w:t>行）</w:t>
      </w:r>
    </w:p>
    <w:p>
      <w:pPr>
        <w:spacing w:line="360" w:lineRule="auto"/>
        <w:jc w:val="center"/>
        <w:rPr>
          <w:rFonts w:eastAsia="方正楷体_GBK"/>
          <w:szCs w:val="28"/>
        </w:rPr>
      </w:pPr>
      <w:r>
        <w:rPr>
          <w:rFonts w:hint="eastAsia" w:eastAsia="方正楷体_GBK"/>
          <w:szCs w:val="28"/>
        </w:rPr>
        <w:t>湖师院求真发〔</w:t>
      </w:r>
      <w:r>
        <w:rPr>
          <w:rFonts w:eastAsia="方正楷体_GBK"/>
          <w:szCs w:val="28"/>
        </w:rPr>
        <w:t>20</w:t>
      </w:r>
      <w:r>
        <w:rPr>
          <w:rFonts w:hint="eastAsia" w:eastAsia="方正楷体_GBK"/>
          <w:szCs w:val="28"/>
        </w:rPr>
        <w:t>17〕22号</w:t>
      </w:r>
    </w:p>
    <w:p>
      <w:pPr>
        <w:spacing w:before="312" w:beforeLines="100" w:after="156" w:afterLines="50" w:line="370" w:lineRule="exact"/>
        <w:jc w:val="center"/>
        <w:rPr>
          <w:rFonts w:eastAsia="黑体"/>
          <w:sz w:val="22"/>
          <w:szCs w:val="28"/>
        </w:rPr>
      </w:pPr>
      <w:r>
        <w:rPr>
          <w:rFonts w:hint="eastAsia" w:eastAsia="黑体"/>
          <w:sz w:val="22"/>
          <w:szCs w:val="28"/>
        </w:rPr>
        <w:t>第一章</w:t>
      </w:r>
      <w:r>
        <w:rPr>
          <w:rFonts w:eastAsia="黑体"/>
          <w:sz w:val="22"/>
          <w:szCs w:val="28"/>
        </w:rPr>
        <w:t xml:space="preserve">  </w:t>
      </w:r>
      <w:r>
        <w:rPr>
          <w:rFonts w:hint="eastAsia" w:eastAsia="黑体"/>
          <w:sz w:val="22"/>
          <w:szCs w:val="28"/>
        </w:rPr>
        <w:t>总</w:t>
      </w:r>
      <w:r>
        <w:rPr>
          <w:rFonts w:eastAsia="黑体"/>
          <w:sz w:val="22"/>
          <w:szCs w:val="28"/>
        </w:rPr>
        <w:t xml:space="preserve">   </w:t>
      </w:r>
      <w:r>
        <w:rPr>
          <w:rFonts w:hint="eastAsia" w:eastAsia="黑体"/>
          <w:sz w:val="22"/>
          <w:szCs w:val="28"/>
        </w:rPr>
        <w:t>则</w:t>
      </w:r>
    </w:p>
    <w:p>
      <w:pPr>
        <w:pStyle w:val="5"/>
        <w:spacing w:line="324" w:lineRule="exact"/>
        <w:ind w:firstLine="400" w:firstLineChars="200"/>
        <w:rPr>
          <w:rFonts w:ascii="Times New Roman" w:hAnsi="Times New Roman"/>
          <w:sz w:val="20"/>
        </w:rPr>
      </w:pPr>
      <w:r>
        <w:rPr>
          <w:rFonts w:ascii="黑体" w:hAnsi="黑体" w:eastAsia="黑体"/>
          <w:bCs/>
          <w:sz w:val="20"/>
        </w:rPr>
        <w:t xml:space="preserve">第一条 </w:t>
      </w:r>
      <w:r>
        <w:rPr>
          <w:rFonts w:ascii="Times New Roman" w:hAnsi="Times New Roman"/>
          <w:sz w:val="20"/>
        </w:rPr>
        <w:t xml:space="preserve"> </w:t>
      </w:r>
      <w:r>
        <w:rPr>
          <w:rFonts w:ascii="Times New Roman" w:hAnsi="宋体"/>
          <w:sz w:val="20"/>
        </w:rPr>
        <w:t>为加强校风校纪建设，维持正常的教育教学秩序和生活秩序，保障学生身心健康，促进学生成长成才，根据《教育法》、《高等教育法》、《高等学校学生行为准则》、《普通高等学校学生管理规定》等法律法规和部门规章，结合我院实际，制定本办法。</w:t>
      </w:r>
    </w:p>
    <w:p>
      <w:pPr>
        <w:pStyle w:val="5"/>
        <w:spacing w:line="324" w:lineRule="exact"/>
        <w:ind w:firstLine="400" w:firstLineChars="200"/>
        <w:rPr>
          <w:rFonts w:ascii="Times New Roman" w:hAnsi="Times New Roman"/>
          <w:sz w:val="20"/>
        </w:rPr>
      </w:pPr>
      <w:r>
        <w:rPr>
          <w:rFonts w:ascii="黑体" w:hAnsi="黑体" w:eastAsia="黑体"/>
          <w:bCs/>
          <w:sz w:val="20"/>
        </w:rPr>
        <w:t xml:space="preserve">第二条 </w:t>
      </w:r>
      <w:r>
        <w:rPr>
          <w:rFonts w:ascii="Times New Roman" w:hAnsi="Times New Roman"/>
          <w:sz w:val="20"/>
        </w:rPr>
        <w:t xml:space="preserve"> </w:t>
      </w:r>
      <w:r>
        <w:rPr>
          <w:rFonts w:ascii="Times New Roman" w:hAnsi="宋体"/>
          <w:sz w:val="20"/>
        </w:rPr>
        <w:t>本办法适用于具有我院学籍的全日制普通高等教育本专科在校生，留学生相关处理办法另行制定。</w:t>
      </w:r>
    </w:p>
    <w:p>
      <w:pPr>
        <w:pStyle w:val="5"/>
        <w:spacing w:line="324" w:lineRule="exact"/>
        <w:ind w:firstLine="400" w:firstLineChars="200"/>
        <w:rPr>
          <w:rFonts w:ascii="Times New Roman" w:hAnsi="Times New Roman"/>
          <w:sz w:val="20"/>
        </w:rPr>
      </w:pPr>
      <w:r>
        <w:rPr>
          <w:rFonts w:ascii="黑体" w:hAnsi="黑体" w:eastAsia="黑体"/>
          <w:bCs/>
          <w:sz w:val="20"/>
        </w:rPr>
        <w:t xml:space="preserve">第三条 </w:t>
      </w:r>
      <w:r>
        <w:rPr>
          <w:rFonts w:ascii="Times New Roman" w:hAnsi="Times New Roman"/>
          <w:sz w:val="20"/>
        </w:rPr>
        <w:t xml:space="preserve"> </w:t>
      </w:r>
      <w:r>
        <w:rPr>
          <w:rFonts w:ascii="Times New Roman" w:hAnsi="宋体"/>
          <w:sz w:val="20"/>
        </w:rPr>
        <w:t>违纪处分坚持公平、公开、公正原则；坚持教育与处分相结合原则；坚持学生的申诉权保障原则。对学生的违纪处理，应当做到证据充分、依据明确、定性准确、程序正当、处分适当。</w:t>
      </w:r>
    </w:p>
    <w:p>
      <w:pPr>
        <w:pStyle w:val="5"/>
        <w:spacing w:line="324" w:lineRule="exact"/>
        <w:ind w:firstLine="400" w:firstLineChars="200"/>
        <w:rPr>
          <w:rFonts w:ascii="Times New Roman" w:hAnsi="Times New Roman"/>
          <w:sz w:val="20"/>
        </w:rPr>
      </w:pPr>
      <w:r>
        <w:rPr>
          <w:rFonts w:ascii="黑体" w:hAnsi="黑体" w:eastAsia="黑体"/>
          <w:bCs/>
          <w:sz w:val="20"/>
        </w:rPr>
        <w:t xml:space="preserve">第四条 </w:t>
      </w:r>
      <w:r>
        <w:rPr>
          <w:rFonts w:ascii="Times New Roman" w:hAnsi="Times New Roman"/>
          <w:sz w:val="20"/>
        </w:rPr>
        <w:t xml:space="preserve"> </w:t>
      </w:r>
      <w:r>
        <w:rPr>
          <w:rFonts w:ascii="Times New Roman" w:hAnsi="宋体"/>
          <w:sz w:val="20"/>
        </w:rPr>
        <w:t>学生违反校纪校规，视情节轻重、认错态度、悔改表现等，</w:t>
      </w:r>
      <w:r>
        <w:rPr>
          <w:rFonts w:hint="eastAsia" w:ascii="Times New Roman" w:hAnsi="宋体"/>
          <w:sz w:val="20"/>
        </w:rPr>
        <w:t>给予</w:t>
      </w:r>
      <w:r>
        <w:rPr>
          <w:rFonts w:ascii="Times New Roman" w:hAnsi="宋体"/>
          <w:sz w:val="20"/>
        </w:rPr>
        <w:t>批评教育、通报批评或下列纪律处分：</w:t>
      </w:r>
    </w:p>
    <w:p>
      <w:pPr>
        <w:pStyle w:val="5"/>
        <w:spacing w:line="324" w:lineRule="exact"/>
        <w:ind w:firstLine="400" w:firstLineChars="200"/>
        <w:rPr>
          <w:rFonts w:ascii="Times New Roman" w:hAnsi="Times New Roman"/>
          <w:sz w:val="20"/>
        </w:rPr>
      </w:pPr>
      <w:r>
        <w:rPr>
          <w:rFonts w:ascii="Times New Roman" w:hAnsi="Times New Roman"/>
          <w:sz w:val="20"/>
        </w:rPr>
        <w:t xml:space="preserve">1. </w:t>
      </w:r>
      <w:r>
        <w:rPr>
          <w:rFonts w:ascii="Times New Roman" w:hAnsi="宋体"/>
          <w:sz w:val="20"/>
        </w:rPr>
        <w:t>警告；</w:t>
      </w:r>
      <w:r>
        <w:rPr>
          <w:rFonts w:ascii="Times New Roman" w:hAnsi="Times New Roman"/>
          <w:sz w:val="20"/>
        </w:rPr>
        <w:t xml:space="preserve">2. </w:t>
      </w:r>
      <w:r>
        <w:rPr>
          <w:rFonts w:ascii="Times New Roman" w:hAnsi="宋体"/>
          <w:sz w:val="20"/>
        </w:rPr>
        <w:t>严重警告；</w:t>
      </w:r>
      <w:r>
        <w:rPr>
          <w:rFonts w:ascii="Times New Roman" w:hAnsi="Times New Roman"/>
          <w:sz w:val="20"/>
        </w:rPr>
        <w:t xml:space="preserve">3. </w:t>
      </w:r>
      <w:r>
        <w:rPr>
          <w:rFonts w:ascii="Times New Roman" w:hAnsi="宋体"/>
          <w:sz w:val="20"/>
        </w:rPr>
        <w:t>记过；</w:t>
      </w:r>
      <w:r>
        <w:rPr>
          <w:rFonts w:ascii="Times New Roman" w:hAnsi="Times New Roman"/>
          <w:sz w:val="20"/>
        </w:rPr>
        <w:t xml:space="preserve">4. </w:t>
      </w:r>
      <w:r>
        <w:rPr>
          <w:rFonts w:ascii="Times New Roman" w:hAnsi="宋体"/>
          <w:sz w:val="20"/>
        </w:rPr>
        <w:t>留校察看；</w:t>
      </w:r>
      <w:r>
        <w:rPr>
          <w:rFonts w:ascii="Times New Roman" w:hAnsi="Times New Roman"/>
          <w:sz w:val="20"/>
        </w:rPr>
        <w:t xml:space="preserve">5. </w:t>
      </w:r>
      <w:r>
        <w:rPr>
          <w:rFonts w:ascii="Times New Roman" w:hAnsi="宋体"/>
          <w:sz w:val="20"/>
        </w:rPr>
        <w:t>开除学籍。</w:t>
      </w:r>
    </w:p>
    <w:p>
      <w:pPr>
        <w:pStyle w:val="5"/>
        <w:spacing w:line="324" w:lineRule="exact"/>
        <w:ind w:firstLine="400" w:firstLineChars="200"/>
        <w:rPr>
          <w:rFonts w:ascii="Times New Roman" w:hAnsi="Times New Roman"/>
          <w:sz w:val="20"/>
        </w:rPr>
      </w:pPr>
      <w:r>
        <w:rPr>
          <w:rFonts w:ascii="黑体" w:hAnsi="黑体" w:eastAsia="黑体"/>
          <w:bCs/>
          <w:sz w:val="20"/>
        </w:rPr>
        <w:t xml:space="preserve">第五条 </w:t>
      </w:r>
      <w:r>
        <w:rPr>
          <w:rFonts w:ascii="Times New Roman" w:hAnsi="Times New Roman"/>
          <w:sz w:val="20"/>
        </w:rPr>
        <w:t xml:space="preserve"> </w:t>
      </w:r>
      <w:r>
        <w:rPr>
          <w:rFonts w:ascii="Times New Roman" w:hAnsi="宋体"/>
          <w:sz w:val="20"/>
        </w:rPr>
        <w:t>警告、严重警告处分的期限为</w:t>
      </w:r>
      <w:r>
        <w:rPr>
          <w:rFonts w:ascii="Times New Roman" w:hAnsi="Times New Roman"/>
          <w:sz w:val="20"/>
        </w:rPr>
        <w:t>6</w:t>
      </w:r>
      <w:r>
        <w:rPr>
          <w:rFonts w:ascii="Times New Roman" w:hAnsi="宋体"/>
          <w:sz w:val="20"/>
        </w:rPr>
        <w:t>个月，记过、留校察看处分的期限为</w:t>
      </w:r>
      <w:r>
        <w:rPr>
          <w:rFonts w:ascii="Times New Roman" w:hAnsi="Times New Roman"/>
          <w:sz w:val="20"/>
        </w:rPr>
        <w:t>12</w:t>
      </w:r>
      <w:r>
        <w:rPr>
          <w:rFonts w:ascii="Times New Roman" w:hAnsi="宋体"/>
          <w:sz w:val="20"/>
        </w:rPr>
        <w:t>个月；处分期限最长截止毕业之日；处分期</w:t>
      </w:r>
      <w:r>
        <w:rPr>
          <w:rFonts w:hint="eastAsia" w:ascii="Times New Roman" w:hAnsi="宋体"/>
          <w:sz w:val="20"/>
        </w:rPr>
        <w:t>限</w:t>
      </w:r>
      <w:r>
        <w:rPr>
          <w:rFonts w:ascii="Times New Roman" w:hAnsi="宋体"/>
          <w:sz w:val="20"/>
        </w:rPr>
        <w:t>自违纪行为终结之日起，最迟自违纪处分做出之日起；处分决定应当载明处分期限起止日期。</w:t>
      </w:r>
    </w:p>
    <w:p>
      <w:pPr>
        <w:pStyle w:val="5"/>
        <w:spacing w:line="324" w:lineRule="exact"/>
        <w:ind w:firstLine="400" w:firstLineChars="200"/>
        <w:rPr>
          <w:rFonts w:ascii="Times New Roman" w:hAnsi="Times New Roman"/>
          <w:sz w:val="20"/>
        </w:rPr>
      </w:pPr>
      <w:r>
        <w:rPr>
          <w:rFonts w:ascii="黑体" w:hAnsi="黑体" w:eastAsia="黑体"/>
          <w:bCs/>
          <w:sz w:val="20"/>
        </w:rPr>
        <w:t>第六条</w:t>
      </w:r>
      <w:r>
        <w:rPr>
          <w:rFonts w:ascii="Times New Roman" w:hAnsi="Times New Roman"/>
          <w:bCs/>
          <w:sz w:val="20"/>
        </w:rPr>
        <w:t xml:space="preserve"> </w:t>
      </w:r>
      <w:r>
        <w:rPr>
          <w:rFonts w:ascii="Times New Roman" w:hAnsi="Times New Roman"/>
          <w:sz w:val="20"/>
        </w:rPr>
        <w:t xml:space="preserve"> </w:t>
      </w:r>
      <w:r>
        <w:rPr>
          <w:rFonts w:ascii="Times New Roman" w:hAnsi="宋体"/>
          <w:sz w:val="20"/>
        </w:rPr>
        <w:t>学生在受处分期内再次违纪受到处分，则处分期限为原处分期尚未执行的期限与新处分期限之和。</w:t>
      </w:r>
    </w:p>
    <w:p>
      <w:pPr>
        <w:pStyle w:val="5"/>
        <w:spacing w:line="324" w:lineRule="exact"/>
        <w:ind w:firstLine="400" w:firstLineChars="200"/>
        <w:rPr>
          <w:rFonts w:ascii="Times New Roman" w:hAnsi="Times New Roman"/>
          <w:sz w:val="20"/>
        </w:rPr>
      </w:pPr>
      <w:r>
        <w:rPr>
          <w:rFonts w:ascii="黑体" w:hAnsi="黑体" w:eastAsia="黑体"/>
          <w:bCs/>
          <w:sz w:val="20"/>
        </w:rPr>
        <w:t xml:space="preserve">第七条 </w:t>
      </w:r>
      <w:r>
        <w:rPr>
          <w:rFonts w:ascii="Times New Roman" w:hAnsi="Times New Roman"/>
          <w:sz w:val="20"/>
        </w:rPr>
        <w:t xml:space="preserve"> </w:t>
      </w:r>
      <w:r>
        <w:rPr>
          <w:rFonts w:ascii="Times New Roman" w:hAnsi="宋体"/>
          <w:sz w:val="20"/>
        </w:rPr>
        <w:t>处分到期后学生应当向班主任提交解除处分的书面申请，班主任向所在系提交书面意见，系经党政联席会议讨论通过后决定是否解除处分。决定应当在系内公示，公示一周后将情况提交学工部，由学工部报学院按规定程序予以解除或延长处分期限。解除材料和处分材料一同放入学生档案。</w:t>
      </w:r>
    </w:p>
    <w:p>
      <w:pPr>
        <w:pStyle w:val="5"/>
        <w:spacing w:line="324" w:lineRule="exact"/>
        <w:ind w:firstLine="400" w:firstLineChars="200"/>
        <w:rPr>
          <w:rFonts w:ascii="Times New Roman" w:hAnsi="Times New Roman"/>
          <w:sz w:val="20"/>
        </w:rPr>
      </w:pPr>
      <w:r>
        <w:rPr>
          <w:rFonts w:ascii="黑体" w:hAnsi="黑体" w:eastAsia="黑体"/>
          <w:bCs/>
          <w:sz w:val="20"/>
        </w:rPr>
        <w:t xml:space="preserve">第八条 </w:t>
      </w:r>
      <w:r>
        <w:rPr>
          <w:rFonts w:ascii="Times New Roman" w:hAnsi="Times New Roman"/>
          <w:sz w:val="20"/>
        </w:rPr>
        <w:t xml:space="preserve"> </w:t>
      </w:r>
      <w:r>
        <w:rPr>
          <w:rFonts w:ascii="Times New Roman" w:hAnsi="宋体"/>
          <w:sz w:val="20"/>
        </w:rPr>
        <w:t>屡次违反校纪校规受处分，经教育不改的，给予开除学籍处分；留校察看处分期间，再次违反校纪校规，达到警告及以上等级的，给予开除学籍处分。</w:t>
      </w:r>
    </w:p>
    <w:p>
      <w:pPr>
        <w:spacing w:line="324" w:lineRule="exact"/>
        <w:ind w:firstLine="400" w:firstLineChars="200"/>
        <w:rPr>
          <w:sz w:val="20"/>
          <w:szCs w:val="20"/>
        </w:rPr>
      </w:pPr>
      <w:r>
        <w:rPr>
          <w:rFonts w:ascii="黑体" w:hAnsi="黑体" w:eastAsia="黑体"/>
          <w:bCs/>
          <w:sz w:val="20"/>
          <w:szCs w:val="20"/>
        </w:rPr>
        <w:t xml:space="preserve">第九条  </w:t>
      </w:r>
      <w:r>
        <w:rPr>
          <w:rFonts w:hAnsi="宋体"/>
          <w:sz w:val="20"/>
          <w:szCs w:val="20"/>
        </w:rPr>
        <w:t>违反国家法律法规，受到司法机构处罚的，视不同情况分别处下列处分：</w:t>
      </w:r>
    </w:p>
    <w:p>
      <w:pPr>
        <w:spacing w:line="324" w:lineRule="exact"/>
        <w:ind w:firstLine="400" w:firstLineChars="200"/>
        <w:rPr>
          <w:sz w:val="20"/>
          <w:szCs w:val="20"/>
        </w:rPr>
      </w:pPr>
      <w:r>
        <w:rPr>
          <w:sz w:val="20"/>
          <w:szCs w:val="20"/>
        </w:rPr>
        <w:t>1</w:t>
      </w:r>
      <w:r>
        <w:rPr>
          <w:rFonts w:hAnsi="宋体"/>
          <w:sz w:val="20"/>
          <w:szCs w:val="20"/>
        </w:rPr>
        <w:t>．</w:t>
      </w:r>
      <w:r>
        <w:rPr>
          <w:rFonts w:hAnsi="宋体"/>
          <w:bCs/>
          <w:sz w:val="20"/>
          <w:szCs w:val="20"/>
        </w:rPr>
        <w:t>被处以治安警告或治安罚款的，</w:t>
      </w:r>
      <w:r>
        <w:rPr>
          <w:rFonts w:hAnsi="宋体"/>
          <w:sz w:val="20"/>
          <w:szCs w:val="20"/>
        </w:rPr>
        <w:t>视情节轻重</w:t>
      </w:r>
      <w:r>
        <w:rPr>
          <w:rFonts w:hAnsi="宋体"/>
          <w:bCs/>
          <w:sz w:val="20"/>
          <w:szCs w:val="20"/>
        </w:rPr>
        <w:t>，给予严重警告</w:t>
      </w:r>
      <w:r>
        <w:rPr>
          <w:rFonts w:hAnsi="宋体"/>
          <w:sz w:val="20"/>
          <w:szCs w:val="20"/>
        </w:rPr>
        <w:t>或</w:t>
      </w:r>
      <w:r>
        <w:rPr>
          <w:rFonts w:hAnsi="宋体"/>
          <w:bCs/>
          <w:sz w:val="20"/>
          <w:szCs w:val="20"/>
        </w:rPr>
        <w:t>记过处分；</w:t>
      </w:r>
    </w:p>
    <w:p>
      <w:pPr>
        <w:pStyle w:val="22"/>
        <w:spacing w:line="324" w:lineRule="exact"/>
        <w:ind w:firstLine="400"/>
        <w:rPr>
          <w:sz w:val="20"/>
          <w:szCs w:val="20"/>
        </w:rPr>
      </w:pPr>
      <w:r>
        <w:rPr>
          <w:sz w:val="20"/>
          <w:szCs w:val="20"/>
        </w:rPr>
        <w:t>2</w:t>
      </w:r>
      <w:r>
        <w:rPr>
          <w:rFonts w:hAnsi="宋体"/>
          <w:sz w:val="20"/>
          <w:szCs w:val="20"/>
        </w:rPr>
        <w:t>．</w:t>
      </w:r>
      <w:r>
        <w:rPr>
          <w:rFonts w:hAnsi="宋体"/>
          <w:spacing w:val="-4"/>
          <w:sz w:val="20"/>
          <w:szCs w:val="20"/>
        </w:rPr>
        <w:t>被处以治安拘留的，</w:t>
      </w:r>
      <w:r>
        <w:rPr>
          <w:spacing w:val="-4"/>
          <w:sz w:val="20"/>
          <w:szCs w:val="20"/>
        </w:rPr>
        <w:t>5</w:t>
      </w:r>
      <w:r>
        <w:rPr>
          <w:rFonts w:hAnsi="宋体"/>
          <w:spacing w:val="-4"/>
          <w:sz w:val="20"/>
          <w:szCs w:val="20"/>
        </w:rPr>
        <w:t>天及以内给予记过处分；</w:t>
      </w:r>
      <w:r>
        <w:rPr>
          <w:spacing w:val="-4"/>
          <w:sz w:val="20"/>
          <w:szCs w:val="20"/>
        </w:rPr>
        <w:t>6-14</w:t>
      </w:r>
      <w:r>
        <w:rPr>
          <w:rFonts w:hAnsi="宋体"/>
          <w:spacing w:val="-4"/>
          <w:sz w:val="20"/>
          <w:szCs w:val="20"/>
        </w:rPr>
        <w:t>天给予留校察看处分；</w:t>
      </w:r>
      <w:r>
        <w:rPr>
          <w:spacing w:val="-4"/>
          <w:sz w:val="20"/>
          <w:szCs w:val="20"/>
        </w:rPr>
        <w:t>15</w:t>
      </w:r>
      <w:r>
        <w:rPr>
          <w:rFonts w:hAnsi="宋体"/>
          <w:spacing w:val="-4"/>
          <w:sz w:val="20"/>
          <w:szCs w:val="20"/>
        </w:rPr>
        <w:t>天及以上给予开除学籍处分；</w:t>
      </w:r>
    </w:p>
    <w:p>
      <w:pPr>
        <w:spacing w:line="324" w:lineRule="exact"/>
        <w:ind w:firstLine="400" w:firstLineChars="200"/>
        <w:rPr>
          <w:sz w:val="20"/>
          <w:szCs w:val="20"/>
        </w:rPr>
      </w:pPr>
      <w:r>
        <w:rPr>
          <w:sz w:val="20"/>
          <w:szCs w:val="20"/>
        </w:rPr>
        <w:t>3</w:t>
      </w:r>
      <w:r>
        <w:rPr>
          <w:rFonts w:hAnsi="宋体"/>
          <w:sz w:val="20"/>
          <w:szCs w:val="20"/>
        </w:rPr>
        <w:t>．被逮捕，而不起诉的，视情节轻重，给予留校察看</w:t>
      </w:r>
      <w:r>
        <w:rPr>
          <w:rFonts w:hAnsi="宋体"/>
          <w:bCs/>
          <w:sz w:val="20"/>
          <w:szCs w:val="20"/>
        </w:rPr>
        <w:t>至</w:t>
      </w:r>
      <w:r>
        <w:rPr>
          <w:rFonts w:hAnsi="宋体"/>
          <w:sz w:val="20"/>
          <w:szCs w:val="20"/>
        </w:rPr>
        <w:t>开除学籍处分；</w:t>
      </w:r>
    </w:p>
    <w:p>
      <w:pPr>
        <w:pStyle w:val="7"/>
        <w:spacing w:line="324" w:lineRule="exact"/>
        <w:ind w:firstLine="400"/>
        <w:rPr>
          <w:b w:val="0"/>
          <w:bCs w:val="0"/>
          <w:sz w:val="20"/>
          <w:szCs w:val="20"/>
        </w:rPr>
      </w:pPr>
      <w:r>
        <w:rPr>
          <w:b w:val="0"/>
          <w:bCs w:val="0"/>
          <w:sz w:val="20"/>
          <w:szCs w:val="20"/>
        </w:rPr>
        <w:t>4</w:t>
      </w:r>
      <w:r>
        <w:rPr>
          <w:rFonts w:hAnsi="宋体"/>
          <w:b w:val="0"/>
          <w:bCs w:val="0"/>
          <w:sz w:val="20"/>
          <w:szCs w:val="20"/>
        </w:rPr>
        <w:t>．被判处管制、拘役、有期徒刑以上刑罚的，给予开除学籍处分。</w:t>
      </w:r>
    </w:p>
    <w:p>
      <w:pPr>
        <w:pStyle w:val="5"/>
        <w:spacing w:line="324" w:lineRule="exact"/>
        <w:ind w:firstLine="400" w:firstLineChars="200"/>
        <w:rPr>
          <w:rFonts w:ascii="Times New Roman" w:hAnsi="Times New Roman"/>
          <w:spacing w:val="-4"/>
          <w:sz w:val="20"/>
        </w:rPr>
      </w:pPr>
      <w:r>
        <w:rPr>
          <w:rFonts w:ascii="黑体" w:hAnsi="黑体" w:eastAsia="黑体"/>
          <w:bCs/>
          <w:sz w:val="20"/>
        </w:rPr>
        <w:t>第十条</w:t>
      </w:r>
      <w:r>
        <w:rPr>
          <w:rFonts w:ascii="Times New Roman" w:hAnsi="Times New Roman"/>
          <w:sz w:val="20"/>
        </w:rPr>
        <w:t xml:space="preserve">  </w:t>
      </w:r>
      <w:r>
        <w:rPr>
          <w:rFonts w:ascii="Times New Roman" w:hAnsi="宋体"/>
          <w:spacing w:val="-4"/>
          <w:sz w:val="20"/>
        </w:rPr>
        <w:t>学生在校外参加教育实习、考察、社会实践、毕业设计等社会活动中有违纪行为的，参照本办法处理。</w:t>
      </w:r>
    </w:p>
    <w:p>
      <w:pPr>
        <w:spacing w:before="156" w:beforeLines="50" w:after="156" w:afterLines="50" w:line="370" w:lineRule="exact"/>
        <w:jc w:val="center"/>
        <w:rPr>
          <w:rFonts w:eastAsia="黑体"/>
          <w:sz w:val="22"/>
          <w:szCs w:val="28"/>
        </w:rPr>
      </w:pPr>
      <w:r>
        <w:rPr>
          <w:rFonts w:eastAsia="黑体"/>
          <w:sz w:val="22"/>
          <w:szCs w:val="28"/>
        </w:rPr>
        <w:t>第二章  违纪行为和处分</w:t>
      </w:r>
    </w:p>
    <w:p>
      <w:pPr>
        <w:spacing w:line="324" w:lineRule="exact"/>
        <w:ind w:firstLine="400" w:firstLineChars="200"/>
        <w:rPr>
          <w:sz w:val="20"/>
          <w:szCs w:val="20"/>
        </w:rPr>
      </w:pPr>
      <w:r>
        <w:rPr>
          <w:rFonts w:ascii="黑体" w:hAnsi="黑体" w:eastAsia="黑体"/>
          <w:bCs/>
          <w:sz w:val="20"/>
          <w:szCs w:val="20"/>
        </w:rPr>
        <w:t>第十一条</w:t>
      </w:r>
      <w:r>
        <w:rPr>
          <w:sz w:val="20"/>
          <w:szCs w:val="20"/>
        </w:rPr>
        <w:t xml:space="preserve">  </w:t>
      </w:r>
      <w:r>
        <w:rPr>
          <w:rFonts w:hAnsi="宋体"/>
          <w:sz w:val="20"/>
          <w:szCs w:val="20"/>
        </w:rPr>
        <w:t>盗窃、诈骗国家、集体、私人财物的，除追回赃款赃物外：</w:t>
      </w:r>
    </w:p>
    <w:p>
      <w:pPr>
        <w:spacing w:line="324" w:lineRule="exact"/>
        <w:ind w:firstLine="400" w:firstLineChars="200"/>
        <w:rPr>
          <w:spacing w:val="-4"/>
          <w:sz w:val="20"/>
          <w:szCs w:val="20"/>
        </w:rPr>
      </w:pPr>
      <w:r>
        <w:rPr>
          <w:sz w:val="20"/>
          <w:szCs w:val="20"/>
        </w:rPr>
        <w:t xml:space="preserve">1. </w:t>
      </w:r>
      <w:r>
        <w:rPr>
          <w:rFonts w:hAnsi="宋体"/>
          <w:spacing w:val="-4"/>
          <w:sz w:val="20"/>
          <w:szCs w:val="20"/>
        </w:rPr>
        <w:t>作案一次给予记过处分、作案二次给予留校察看处分，作案三次以上给予开除学籍处分。作案价值超过</w:t>
      </w:r>
      <w:r>
        <w:rPr>
          <w:spacing w:val="-4"/>
          <w:sz w:val="20"/>
          <w:szCs w:val="20"/>
        </w:rPr>
        <w:t>3000</w:t>
      </w:r>
      <w:r>
        <w:rPr>
          <w:rFonts w:hAnsi="宋体"/>
          <w:spacing w:val="-4"/>
          <w:sz w:val="20"/>
          <w:szCs w:val="20"/>
        </w:rPr>
        <w:t>元的，同时移送公安处理，根据本办法第九条处分</w:t>
      </w:r>
      <w:r>
        <w:rPr>
          <w:rFonts w:hint="eastAsia" w:hAnsi="宋体"/>
          <w:spacing w:val="-4"/>
          <w:sz w:val="20"/>
          <w:szCs w:val="20"/>
        </w:rPr>
        <w:t>或者根据本条处分</w:t>
      </w:r>
      <w:r>
        <w:rPr>
          <w:rFonts w:hAnsi="宋体"/>
          <w:spacing w:val="-4"/>
          <w:sz w:val="20"/>
          <w:szCs w:val="20"/>
        </w:rPr>
        <w:t>；</w:t>
      </w:r>
    </w:p>
    <w:p>
      <w:pPr>
        <w:spacing w:line="324" w:lineRule="exact"/>
        <w:ind w:firstLine="400" w:firstLineChars="200"/>
        <w:rPr>
          <w:sz w:val="20"/>
          <w:szCs w:val="20"/>
        </w:rPr>
      </w:pPr>
      <w:r>
        <w:rPr>
          <w:sz w:val="20"/>
          <w:szCs w:val="20"/>
        </w:rPr>
        <w:t xml:space="preserve">2. </w:t>
      </w:r>
      <w:r>
        <w:rPr>
          <w:rFonts w:hAnsi="宋体"/>
          <w:sz w:val="20"/>
          <w:szCs w:val="20"/>
        </w:rPr>
        <w:t>盗窃公章、试卷、保密文件、档案等物品的，没有利用行为给予记过处分，有利用行为给予留校察看或开除学籍处分。</w:t>
      </w:r>
    </w:p>
    <w:p>
      <w:pPr>
        <w:spacing w:line="324" w:lineRule="exact"/>
        <w:ind w:firstLine="400" w:firstLineChars="200"/>
        <w:rPr>
          <w:sz w:val="20"/>
          <w:szCs w:val="20"/>
        </w:rPr>
      </w:pPr>
      <w:r>
        <w:rPr>
          <w:rFonts w:ascii="黑体" w:hAnsi="黑体" w:eastAsia="黑体"/>
          <w:bCs/>
          <w:sz w:val="20"/>
          <w:szCs w:val="20"/>
        </w:rPr>
        <w:t xml:space="preserve">第十二条 </w:t>
      </w:r>
      <w:r>
        <w:rPr>
          <w:sz w:val="20"/>
          <w:szCs w:val="20"/>
        </w:rPr>
        <w:t xml:space="preserve"> </w:t>
      </w:r>
      <w:r>
        <w:rPr>
          <w:rFonts w:hAnsi="宋体"/>
          <w:sz w:val="20"/>
          <w:szCs w:val="20"/>
        </w:rPr>
        <w:t>学位论文、研究成果存在抄袭、篡改、伪造等学术不端行为，或者代写论文、买卖论文的，未公开发表给予记过处分；已公开发表给予留校察看处分；造成严重后果的，给予开除学籍处分。</w:t>
      </w:r>
    </w:p>
    <w:p>
      <w:pPr>
        <w:spacing w:line="324" w:lineRule="exact"/>
        <w:ind w:firstLine="400" w:firstLineChars="200"/>
        <w:rPr>
          <w:sz w:val="20"/>
          <w:szCs w:val="20"/>
        </w:rPr>
      </w:pPr>
      <w:r>
        <w:rPr>
          <w:rFonts w:ascii="黑体" w:hAnsi="黑体" w:eastAsia="黑体"/>
          <w:bCs/>
          <w:sz w:val="20"/>
          <w:szCs w:val="20"/>
        </w:rPr>
        <w:t xml:space="preserve">第十三条 </w:t>
      </w:r>
      <w:r>
        <w:rPr>
          <w:sz w:val="20"/>
          <w:szCs w:val="20"/>
        </w:rPr>
        <w:t xml:space="preserve"> </w:t>
      </w:r>
      <w:r>
        <w:rPr>
          <w:rFonts w:hAnsi="宋体"/>
          <w:sz w:val="20"/>
          <w:szCs w:val="20"/>
        </w:rPr>
        <w:t>私自接拉电源，违规使用电器、使用违规电器、明火、燃气厨具的，没收违纪器材器具，处通报批评；再犯，给予严重警告处分；烧损公私财物，给予记过处分；造成严重火情的，给予留校察看处分；情节特别恶劣的，给予开除学籍处分。</w:t>
      </w:r>
    </w:p>
    <w:p>
      <w:pPr>
        <w:spacing w:line="324" w:lineRule="exact"/>
        <w:ind w:firstLine="400" w:firstLineChars="200"/>
        <w:rPr>
          <w:spacing w:val="4"/>
          <w:sz w:val="20"/>
          <w:szCs w:val="20"/>
        </w:rPr>
      </w:pPr>
      <w:r>
        <w:rPr>
          <w:rFonts w:ascii="黑体" w:hAnsi="黑体" w:eastAsia="黑体"/>
          <w:bCs/>
          <w:sz w:val="20"/>
          <w:szCs w:val="20"/>
        </w:rPr>
        <w:t xml:space="preserve">第十四条 </w:t>
      </w:r>
      <w:r>
        <w:rPr>
          <w:sz w:val="20"/>
          <w:szCs w:val="20"/>
        </w:rPr>
        <w:t xml:space="preserve"> </w:t>
      </w:r>
      <w:r>
        <w:rPr>
          <w:rFonts w:hAnsi="宋体"/>
          <w:spacing w:val="4"/>
          <w:sz w:val="20"/>
          <w:szCs w:val="20"/>
        </w:rPr>
        <w:t>在寝室内饲养动物或种植植物，对他人生活或宿舍管理造成不良影响的，处通报批评；经教育不改的，给予警告处分；严重干扰他人受到投诉的，给予严重警告处分；对他人财产和人身安全造成损害的，给予记过及以上处分；种植国家规定个人未经批准不得种植的植物的，经教育不改的，给予记过处分。</w:t>
      </w:r>
    </w:p>
    <w:p>
      <w:pPr>
        <w:spacing w:line="324" w:lineRule="exact"/>
        <w:ind w:firstLine="400" w:firstLineChars="200"/>
        <w:rPr>
          <w:sz w:val="20"/>
          <w:szCs w:val="20"/>
        </w:rPr>
      </w:pPr>
      <w:r>
        <w:rPr>
          <w:rFonts w:ascii="黑体" w:hAnsi="黑体" w:eastAsia="黑体"/>
          <w:bCs/>
          <w:sz w:val="20"/>
          <w:szCs w:val="20"/>
        </w:rPr>
        <w:t>第十五条</w:t>
      </w:r>
      <w:r>
        <w:rPr>
          <w:bCs/>
          <w:sz w:val="20"/>
          <w:szCs w:val="20"/>
        </w:rPr>
        <w:t xml:space="preserve">  </w:t>
      </w:r>
      <w:r>
        <w:rPr>
          <w:rFonts w:hAnsi="宋体"/>
          <w:sz w:val="20"/>
          <w:szCs w:val="20"/>
        </w:rPr>
        <w:t>打架的，按以下情形择重处分：</w:t>
      </w:r>
      <w:r>
        <w:rPr>
          <w:sz w:val="20"/>
          <w:szCs w:val="20"/>
        </w:rPr>
        <w:t xml:space="preserve"> </w:t>
      </w:r>
    </w:p>
    <w:p>
      <w:pPr>
        <w:spacing w:line="324" w:lineRule="exact"/>
        <w:ind w:firstLine="400" w:firstLineChars="200"/>
        <w:rPr>
          <w:sz w:val="20"/>
          <w:szCs w:val="20"/>
        </w:rPr>
      </w:pPr>
      <w:r>
        <w:rPr>
          <w:sz w:val="20"/>
          <w:szCs w:val="20"/>
        </w:rPr>
        <w:t xml:space="preserve">1. </w:t>
      </w:r>
      <w:r>
        <w:rPr>
          <w:rFonts w:hAnsi="宋体"/>
          <w:sz w:val="20"/>
          <w:szCs w:val="20"/>
        </w:rPr>
        <w:t>用怂恿、恐吓、威逼等方式引发他人打架的，给予警告处分；引发三人以上打架的，给予严重警告处分；造成打架者被公安机关行政拘留的，给予记过处分；造成打架者被人民法院刑事处罚的，给予留校察看处分；</w:t>
      </w:r>
    </w:p>
    <w:p>
      <w:pPr>
        <w:spacing w:line="324" w:lineRule="exact"/>
        <w:ind w:firstLine="400" w:firstLineChars="200"/>
        <w:rPr>
          <w:sz w:val="20"/>
          <w:szCs w:val="20"/>
        </w:rPr>
      </w:pPr>
      <w:r>
        <w:rPr>
          <w:sz w:val="20"/>
          <w:szCs w:val="20"/>
        </w:rPr>
        <w:t xml:space="preserve">2. </w:t>
      </w:r>
      <w:r>
        <w:rPr>
          <w:rFonts w:hAnsi="宋体"/>
          <w:sz w:val="20"/>
          <w:szCs w:val="20"/>
        </w:rPr>
        <w:t>两人打架的，给予警告处分；三人打架的，给予严重警告处分；四人打架的，给予记过处分；五人以上聚众斗殴的，发起者给予留校察看处分，参与者给予记过处分；</w:t>
      </w:r>
    </w:p>
    <w:p>
      <w:pPr>
        <w:spacing w:line="324" w:lineRule="exact"/>
        <w:ind w:firstLine="400" w:firstLineChars="200"/>
        <w:rPr>
          <w:sz w:val="20"/>
          <w:szCs w:val="20"/>
        </w:rPr>
      </w:pPr>
      <w:r>
        <w:rPr>
          <w:sz w:val="20"/>
          <w:szCs w:val="20"/>
        </w:rPr>
        <w:t xml:space="preserve">3. </w:t>
      </w:r>
      <w:r>
        <w:rPr>
          <w:rFonts w:hAnsi="宋体"/>
          <w:sz w:val="20"/>
          <w:szCs w:val="20"/>
        </w:rPr>
        <w:t>一次打架的，给予警告处分；二次打架的，给予记过处分；三次及以上打架的，给予开除学籍处分；</w:t>
      </w:r>
    </w:p>
    <w:p>
      <w:pPr>
        <w:spacing w:line="324" w:lineRule="exact"/>
        <w:ind w:firstLine="400" w:firstLineChars="200"/>
        <w:rPr>
          <w:sz w:val="20"/>
          <w:szCs w:val="20"/>
        </w:rPr>
      </w:pPr>
      <w:r>
        <w:rPr>
          <w:sz w:val="20"/>
          <w:szCs w:val="20"/>
        </w:rPr>
        <w:t xml:space="preserve">4. </w:t>
      </w:r>
      <w:r>
        <w:rPr>
          <w:rFonts w:hAnsi="宋体"/>
          <w:sz w:val="20"/>
          <w:szCs w:val="20"/>
        </w:rPr>
        <w:t>持械打架的，加重一级处分，但不低于记过；</w:t>
      </w:r>
    </w:p>
    <w:p>
      <w:pPr>
        <w:spacing w:line="324" w:lineRule="exact"/>
        <w:ind w:firstLine="400" w:firstLineChars="200"/>
        <w:rPr>
          <w:sz w:val="20"/>
          <w:szCs w:val="20"/>
        </w:rPr>
      </w:pPr>
      <w:r>
        <w:rPr>
          <w:sz w:val="20"/>
          <w:szCs w:val="20"/>
        </w:rPr>
        <w:t xml:space="preserve">5. </w:t>
      </w:r>
      <w:r>
        <w:rPr>
          <w:rFonts w:hAnsi="宋体"/>
          <w:sz w:val="20"/>
          <w:szCs w:val="20"/>
        </w:rPr>
        <w:t>打架具有欺凌性质的，欺凌者加重一级处分；</w:t>
      </w:r>
    </w:p>
    <w:p>
      <w:pPr>
        <w:spacing w:line="324" w:lineRule="exact"/>
        <w:ind w:firstLine="400" w:firstLineChars="200"/>
        <w:rPr>
          <w:sz w:val="20"/>
          <w:szCs w:val="20"/>
        </w:rPr>
      </w:pPr>
      <w:r>
        <w:rPr>
          <w:sz w:val="20"/>
          <w:szCs w:val="20"/>
        </w:rPr>
        <w:t xml:space="preserve">6. </w:t>
      </w:r>
      <w:r>
        <w:rPr>
          <w:rFonts w:hAnsi="宋体"/>
          <w:sz w:val="20"/>
          <w:szCs w:val="20"/>
        </w:rPr>
        <w:t>打架有校外人员参与的，移送公安，根据本办法第九条处分或者根据本条处分；</w:t>
      </w:r>
    </w:p>
    <w:p>
      <w:pPr>
        <w:spacing w:line="324" w:lineRule="exact"/>
        <w:ind w:firstLine="400" w:firstLineChars="200"/>
        <w:rPr>
          <w:sz w:val="20"/>
          <w:szCs w:val="20"/>
        </w:rPr>
      </w:pPr>
      <w:r>
        <w:rPr>
          <w:sz w:val="20"/>
          <w:szCs w:val="20"/>
        </w:rPr>
        <w:t xml:space="preserve">7. </w:t>
      </w:r>
      <w:r>
        <w:rPr>
          <w:rFonts w:hAnsi="宋体"/>
          <w:sz w:val="20"/>
          <w:szCs w:val="20"/>
        </w:rPr>
        <w:t>打架造成可怀疑为轻微伤以上伤亡的，移送公安，根据本办法第九条处分或者根据本条处分。</w:t>
      </w:r>
    </w:p>
    <w:p>
      <w:pPr>
        <w:spacing w:line="324" w:lineRule="exact"/>
        <w:ind w:firstLine="400" w:firstLineChars="200"/>
        <w:rPr>
          <w:sz w:val="20"/>
          <w:szCs w:val="20"/>
        </w:rPr>
      </w:pPr>
      <w:r>
        <w:rPr>
          <w:rFonts w:ascii="黑体" w:hAnsi="黑体" w:eastAsia="黑体"/>
          <w:bCs/>
          <w:sz w:val="20"/>
          <w:szCs w:val="20"/>
        </w:rPr>
        <w:t>第十六条</w:t>
      </w:r>
      <w:r>
        <w:rPr>
          <w:sz w:val="20"/>
          <w:szCs w:val="20"/>
        </w:rPr>
        <w:t xml:space="preserve">  </w:t>
      </w:r>
      <w:r>
        <w:rPr>
          <w:rFonts w:hAnsi="宋体"/>
          <w:sz w:val="20"/>
          <w:szCs w:val="20"/>
        </w:rPr>
        <w:t>人均赌资不超过</w:t>
      </w:r>
      <w:r>
        <w:rPr>
          <w:sz w:val="20"/>
          <w:szCs w:val="20"/>
        </w:rPr>
        <w:t>100</w:t>
      </w:r>
      <w:r>
        <w:rPr>
          <w:rFonts w:hAnsi="宋体"/>
          <w:sz w:val="20"/>
          <w:szCs w:val="20"/>
        </w:rPr>
        <w:t>元的涉赌行为，一次处通报批评，两次给予警告处分，三次以上给予记过或留校察看处分。</w:t>
      </w:r>
    </w:p>
    <w:p>
      <w:pPr>
        <w:spacing w:line="324" w:lineRule="exact"/>
        <w:ind w:firstLine="400" w:firstLineChars="200"/>
        <w:rPr>
          <w:sz w:val="20"/>
          <w:szCs w:val="20"/>
        </w:rPr>
      </w:pPr>
      <w:r>
        <w:rPr>
          <w:rFonts w:hAnsi="宋体"/>
          <w:sz w:val="20"/>
          <w:szCs w:val="20"/>
        </w:rPr>
        <w:t>人均赌资超过</w:t>
      </w:r>
      <w:r>
        <w:rPr>
          <w:sz w:val="20"/>
          <w:szCs w:val="20"/>
        </w:rPr>
        <w:t>100</w:t>
      </w:r>
      <w:r>
        <w:rPr>
          <w:rFonts w:hAnsi="宋体"/>
          <w:sz w:val="20"/>
          <w:szCs w:val="20"/>
        </w:rPr>
        <w:t>元的赌博行为，按以下情形择重处分：</w:t>
      </w:r>
    </w:p>
    <w:p>
      <w:pPr>
        <w:pStyle w:val="7"/>
        <w:spacing w:line="324" w:lineRule="exact"/>
        <w:ind w:firstLine="400"/>
        <w:jc w:val="left"/>
        <w:rPr>
          <w:b w:val="0"/>
          <w:bCs w:val="0"/>
          <w:sz w:val="20"/>
          <w:szCs w:val="20"/>
        </w:rPr>
      </w:pPr>
      <w:r>
        <w:rPr>
          <w:b w:val="0"/>
          <w:bCs w:val="0"/>
          <w:sz w:val="20"/>
          <w:szCs w:val="20"/>
        </w:rPr>
        <w:t xml:space="preserve">1. </w:t>
      </w:r>
      <w:r>
        <w:rPr>
          <w:rFonts w:hAnsi="宋体"/>
          <w:b w:val="0"/>
          <w:bCs w:val="0"/>
          <w:sz w:val="20"/>
          <w:szCs w:val="20"/>
        </w:rPr>
        <w:t>二人赌博的，给予警告处分；三人赌博的，给予严重警告处分；四人赌博的，给予记过处分；五人以上赌博的，给予留校察看处分；</w:t>
      </w:r>
    </w:p>
    <w:p>
      <w:pPr>
        <w:pStyle w:val="7"/>
        <w:spacing w:line="324" w:lineRule="exact"/>
        <w:ind w:firstLine="400"/>
        <w:jc w:val="left"/>
        <w:rPr>
          <w:b w:val="0"/>
          <w:bCs w:val="0"/>
          <w:sz w:val="20"/>
          <w:szCs w:val="20"/>
        </w:rPr>
      </w:pPr>
      <w:r>
        <w:rPr>
          <w:b w:val="0"/>
          <w:bCs w:val="0"/>
          <w:sz w:val="20"/>
          <w:szCs w:val="20"/>
        </w:rPr>
        <w:t xml:space="preserve">2. </w:t>
      </w:r>
      <w:r>
        <w:rPr>
          <w:rFonts w:hAnsi="宋体"/>
          <w:b w:val="0"/>
          <w:bCs w:val="0"/>
          <w:sz w:val="20"/>
          <w:szCs w:val="20"/>
        </w:rPr>
        <w:t>一次赌博的，给予警告处分；二次赌博的，给予记过处分；三次以上赌博的，给予留校察看或开除学籍处分；</w:t>
      </w:r>
    </w:p>
    <w:p>
      <w:pPr>
        <w:pStyle w:val="7"/>
        <w:spacing w:line="324" w:lineRule="exact"/>
        <w:ind w:firstLine="400"/>
        <w:jc w:val="left"/>
        <w:rPr>
          <w:b w:val="0"/>
          <w:bCs w:val="0"/>
          <w:sz w:val="20"/>
          <w:szCs w:val="20"/>
        </w:rPr>
      </w:pPr>
      <w:r>
        <w:rPr>
          <w:b w:val="0"/>
          <w:bCs w:val="0"/>
          <w:sz w:val="20"/>
          <w:szCs w:val="20"/>
        </w:rPr>
        <w:t xml:space="preserve">3. </w:t>
      </w:r>
      <w:r>
        <w:rPr>
          <w:rFonts w:hAnsi="宋体"/>
          <w:b w:val="0"/>
          <w:bCs w:val="0"/>
          <w:sz w:val="20"/>
          <w:szCs w:val="20"/>
        </w:rPr>
        <w:t>赌博有校外人员参与的，加重一级处分；</w:t>
      </w:r>
    </w:p>
    <w:p>
      <w:pPr>
        <w:pStyle w:val="7"/>
        <w:spacing w:line="324" w:lineRule="exact"/>
        <w:ind w:firstLine="400"/>
        <w:jc w:val="left"/>
        <w:rPr>
          <w:b w:val="0"/>
          <w:bCs w:val="0"/>
          <w:sz w:val="20"/>
          <w:szCs w:val="20"/>
        </w:rPr>
      </w:pPr>
      <w:r>
        <w:rPr>
          <w:b w:val="0"/>
          <w:bCs w:val="0"/>
          <w:sz w:val="20"/>
          <w:szCs w:val="20"/>
        </w:rPr>
        <w:t xml:space="preserve">4. </w:t>
      </w:r>
      <w:r>
        <w:rPr>
          <w:rFonts w:hAnsi="宋体"/>
          <w:b w:val="0"/>
          <w:bCs w:val="0"/>
          <w:sz w:val="20"/>
          <w:szCs w:val="20"/>
        </w:rPr>
        <w:t>发起行为比较明显，参与者比较一致认可的赌博发起者，加重一级处分；</w:t>
      </w:r>
    </w:p>
    <w:p>
      <w:pPr>
        <w:pStyle w:val="7"/>
        <w:spacing w:line="324" w:lineRule="exact"/>
        <w:ind w:firstLine="400"/>
        <w:jc w:val="left"/>
        <w:rPr>
          <w:b w:val="0"/>
          <w:bCs w:val="0"/>
          <w:sz w:val="20"/>
          <w:szCs w:val="20"/>
        </w:rPr>
      </w:pPr>
      <w:r>
        <w:rPr>
          <w:b w:val="0"/>
          <w:bCs w:val="0"/>
          <w:sz w:val="20"/>
          <w:szCs w:val="20"/>
        </w:rPr>
        <w:t xml:space="preserve">5. </w:t>
      </w:r>
      <w:r>
        <w:rPr>
          <w:rFonts w:hAnsi="宋体"/>
          <w:b w:val="0"/>
          <w:bCs w:val="0"/>
          <w:sz w:val="20"/>
          <w:szCs w:val="20"/>
        </w:rPr>
        <w:t>开设赌场、聚众赌博等首要分子，移送公安，</w:t>
      </w:r>
      <w:r>
        <w:rPr>
          <w:rFonts w:hAnsi="宋体"/>
          <w:b w:val="0"/>
          <w:sz w:val="20"/>
          <w:szCs w:val="20"/>
        </w:rPr>
        <w:t>根据本办法第九条处分或者根据本条处分。</w:t>
      </w:r>
    </w:p>
    <w:p>
      <w:pPr>
        <w:pStyle w:val="7"/>
        <w:spacing w:line="324" w:lineRule="exact"/>
        <w:ind w:firstLine="400"/>
        <w:jc w:val="left"/>
        <w:rPr>
          <w:b w:val="0"/>
          <w:bCs w:val="0"/>
          <w:sz w:val="20"/>
          <w:szCs w:val="20"/>
        </w:rPr>
      </w:pPr>
      <w:r>
        <w:rPr>
          <w:rFonts w:ascii="黑体" w:hAnsi="黑体" w:eastAsia="黑体"/>
          <w:b w:val="0"/>
          <w:sz w:val="20"/>
          <w:szCs w:val="20"/>
        </w:rPr>
        <w:t>第十七条</w:t>
      </w:r>
      <w:r>
        <w:rPr>
          <w:rFonts w:hint="eastAsia"/>
          <w:b w:val="0"/>
          <w:sz w:val="20"/>
          <w:szCs w:val="20"/>
        </w:rPr>
        <w:t xml:space="preserve">  </w:t>
      </w:r>
      <w:r>
        <w:rPr>
          <w:rFonts w:hAnsi="宋体"/>
          <w:b w:val="0"/>
          <w:bCs w:val="0"/>
          <w:sz w:val="20"/>
          <w:szCs w:val="20"/>
        </w:rPr>
        <w:t>涉及毒品的，移送公安，</w:t>
      </w:r>
      <w:r>
        <w:rPr>
          <w:rFonts w:hAnsi="宋体"/>
          <w:b w:val="0"/>
          <w:sz w:val="20"/>
          <w:szCs w:val="20"/>
        </w:rPr>
        <w:t>根据本办法第九条处分或给予开除学籍处分。</w:t>
      </w:r>
    </w:p>
    <w:p>
      <w:pPr>
        <w:pStyle w:val="7"/>
        <w:spacing w:line="324" w:lineRule="exact"/>
        <w:ind w:firstLine="400"/>
        <w:jc w:val="left"/>
        <w:rPr>
          <w:b w:val="0"/>
          <w:bCs w:val="0"/>
          <w:sz w:val="20"/>
          <w:szCs w:val="20"/>
        </w:rPr>
      </w:pPr>
      <w:r>
        <w:rPr>
          <w:rFonts w:ascii="黑体" w:hAnsi="黑体" w:eastAsia="黑体"/>
          <w:b w:val="0"/>
          <w:sz w:val="20"/>
          <w:szCs w:val="20"/>
        </w:rPr>
        <w:t>第十八条</w:t>
      </w:r>
      <w:r>
        <w:rPr>
          <w:rFonts w:hint="eastAsia" w:ascii="黑体" w:hAnsi="黑体" w:eastAsia="黑体"/>
          <w:b w:val="0"/>
          <w:sz w:val="20"/>
          <w:szCs w:val="20"/>
        </w:rPr>
        <w:t xml:space="preserve">  </w:t>
      </w:r>
      <w:r>
        <w:rPr>
          <w:rFonts w:hAnsi="宋体"/>
          <w:b w:val="0"/>
          <w:bCs w:val="0"/>
          <w:sz w:val="20"/>
          <w:szCs w:val="20"/>
        </w:rPr>
        <w:t>性骚扰他人的：</w:t>
      </w:r>
    </w:p>
    <w:p>
      <w:pPr>
        <w:pStyle w:val="7"/>
        <w:spacing w:line="324" w:lineRule="exact"/>
        <w:ind w:firstLine="400"/>
        <w:jc w:val="left"/>
        <w:rPr>
          <w:b w:val="0"/>
          <w:bCs w:val="0"/>
          <w:sz w:val="20"/>
          <w:szCs w:val="20"/>
        </w:rPr>
      </w:pPr>
      <w:r>
        <w:rPr>
          <w:b w:val="0"/>
          <w:bCs w:val="0"/>
          <w:sz w:val="20"/>
          <w:szCs w:val="20"/>
        </w:rPr>
        <w:t xml:space="preserve">1. </w:t>
      </w:r>
      <w:r>
        <w:rPr>
          <w:rFonts w:hAnsi="宋体"/>
          <w:b w:val="0"/>
          <w:bCs w:val="0"/>
          <w:sz w:val="20"/>
          <w:szCs w:val="20"/>
        </w:rPr>
        <w:t>用语言、文字性骚扰的，给予警告处分；用图片、视频性骚扰的，给予记过处分；用自身性器官性骚扰的，给予留校察看处分；猥亵受害人身体性骚扰的，给予开除学籍处分；</w:t>
      </w:r>
    </w:p>
    <w:p>
      <w:pPr>
        <w:pStyle w:val="7"/>
        <w:spacing w:line="324" w:lineRule="exact"/>
        <w:ind w:firstLine="400"/>
        <w:jc w:val="left"/>
        <w:rPr>
          <w:b w:val="0"/>
          <w:bCs w:val="0"/>
          <w:sz w:val="20"/>
          <w:szCs w:val="20"/>
        </w:rPr>
      </w:pPr>
      <w:r>
        <w:rPr>
          <w:b w:val="0"/>
          <w:bCs w:val="0"/>
          <w:sz w:val="20"/>
          <w:szCs w:val="20"/>
        </w:rPr>
        <w:t xml:space="preserve">2. </w:t>
      </w:r>
      <w:r>
        <w:rPr>
          <w:rFonts w:hAnsi="宋体"/>
          <w:b w:val="0"/>
          <w:bCs w:val="0"/>
          <w:sz w:val="20"/>
          <w:szCs w:val="20"/>
        </w:rPr>
        <w:t>性骚扰次数多，受害人多的，从重处分，直至开除学籍。</w:t>
      </w:r>
    </w:p>
    <w:p>
      <w:pPr>
        <w:pStyle w:val="7"/>
        <w:spacing w:line="324" w:lineRule="exact"/>
        <w:ind w:firstLine="400"/>
        <w:jc w:val="left"/>
        <w:rPr>
          <w:b w:val="0"/>
          <w:bCs w:val="0"/>
          <w:sz w:val="20"/>
          <w:szCs w:val="20"/>
        </w:rPr>
      </w:pPr>
      <w:r>
        <w:rPr>
          <w:rFonts w:ascii="黑体" w:hAnsi="黑体" w:eastAsia="黑体"/>
          <w:b w:val="0"/>
          <w:sz w:val="20"/>
          <w:szCs w:val="20"/>
        </w:rPr>
        <w:t>第十九条</w:t>
      </w:r>
      <w:r>
        <w:rPr>
          <w:rFonts w:hint="eastAsia"/>
          <w:b w:val="0"/>
          <w:bCs w:val="0"/>
          <w:sz w:val="20"/>
          <w:szCs w:val="20"/>
        </w:rPr>
        <w:t xml:space="preserve">  </w:t>
      </w:r>
      <w:r>
        <w:rPr>
          <w:rFonts w:hAnsi="宋体"/>
          <w:b w:val="0"/>
          <w:bCs w:val="0"/>
          <w:sz w:val="20"/>
          <w:szCs w:val="20"/>
        </w:rPr>
        <w:t>在宿舍内未经学院批准留宿他人，处通报批评；经教育不改的，给予警告处分；情节严重的，给予记过处分；在宿舍内发生性行为的，给予留校察看处分；在校内发生性交易的，给予开除学籍处分。</w:t>
      </w:r>
    </w:p>
    <w:p>
      <w:pPr>
        <w:pStyle w:val="7"/>
        <w:spacing w:line="324" w:lineRule="exact"/>
        <w:ind w:firstLine="400"/>
        <w:jc w:val="left"/>
        <w:rPr>
          <w:b w:val="0"/>
          <w:bCs w:val="0"/>
          <w:sz w:val="20"/>
          <w:szCs w:val="20"/>
        </w:rPr>
      </w:pPr>
      <w:r>
        <w:rPr>
          <w:rFonts w:hAnsi="宋体"/>
          <w:b w:val="0"/>
          <w:bCs w:val="0"/>
          <w:sz w:val="20"/>
          <w:szCs w:val="20"/>
        </w:rPr>
        <w:t>涉及治安管理或犯罪的，移送公安，根据本办法第九条处分或者根据本条处分。</w:t>
      </w:r>
    </w:p>
    <w:p>
      <w:pPr>
        <w:pStyle w:val="7"/>
        <w:spacing w:line="324" w:lineRule="exact"/>
        <w:ind w:firstLine="400"/>
        <w:jc w:val="left"/>
        <w:rPr>
          <w:b w:val="0"/>
          <w:bCs w:val="0"/>
          <w:sz w:val="20"/>
          <w:szCs w:val="20"/>
        </w:rPr>
      </w:pPr>
      <w:r>
        <w:rPr>
          <w:rFonts w:ascii="黑体" w:hAnsi="黑体" w:eastAsia="黑体"/>
          <w:b w:val="0"/>
          <w:sz w:val="20"/>
          <w:szCs w:val="20"/>
        </w:rPr>
        <w:t>第二十条</w:t>
      </w:r>
      <w:r>
        <w:rPr>
          <w:rFonts w:hint="eastAsia" w:ascii="黑体" w:hAnsi="黑体" w:eastAsia="黑体"/>
          <w:b w:val="0"/>
          <w:sz w:val="20"/>
          <w:szCs w:val="20"/>
        </w:rPr>
        <w:t xml:space="preserve">  </w:t>
      </w:r>
      <w:r>
        <w:rPr>
          <w:rFonts w:hAnsi="宋体"/>
          <w:b w:val="0"/>
          <w:bCs w:val="0"/>
          <w:sz w:val="20"/>
          <w:szCs w:val="20"/>
        </w:rPr>
        <w:t>观看或收听非法书刊和音像制品的，视其情节给予警告至记过处分；传播、复制、贩卖非法书刊和音像制品的，视其情节给予留校察看或开除学籍处分；</w:t>
      </w:r>
    </w:p>
    <w:p>
      <w:pPr>
        <w:spacing w:line="324" w:lineRule="exact"/>
        <w:ind w:firstLine="400" w:firstLineChars="200"/>
        <w:rPr>
          <w:sz w:val="20"/>
          <w:szCs w:val="20"/>
        </w:rPr>
      </w:pPr>
      <w:r>
        <w:rPr>
          <w:rFonts w:ascii="黑体" w:hAnsi="黑体" w:eastAsia="黑体"/>
          <w:bCs/>
          <w:sz w:val="20"/>
          <w:szCs w:val="20"/>
        </w:rPr>
        <w:t>第二十一条</w:t>
      </w:r>
      <w:r>
        <w:rPr>
          <w:rFonts w:hint="eastAsia" w:ascii="黑体" w:hAnsi="黑体" w:eastAsia="黑体"/>
          <w:bCs/>
          <w:sz w:val="20"/>
          <w:szCs w:val="20"/>
        </w:rPr>
        <w:t xml:space="preserve">  </w:t>
      </w:r>
      <w:r>
        <w:rPr>
          <w:rFonts w:hAnsi="宋体"/>
          <w:sz w:val="20"/>
          <w:szCs w:val="20"/>
        </w:rPr>
        <w:t>不听劝阻，无理取闹，妨碍学院工作人员执行公务的，给予警告处分；二人共同参与的，给予严重警告处分；三人以上聚众参与的，给予记过处分；对工作人员有推搡、言语侮辱等攻击行为的，给予记过处分；对工作人员有殴打等暴力行为的，给予留校察看处分。</w:t>
      </w:r>
    </w:p>
    <w:p>
      <w:pPr>
        <w:spacing w:line="324" w:lineRule="exact"/>
        <w:ind w:firstLine="400" w:firstLineChars="200"/>
        <w:rPr>
          <w:sz w:val="20"/>
          <w:szCs w:val="20"/>
        </w:rPr>
      </w:pPr>
      <w:r>
        <w:rPr>
          <w:rFonts w:ascii="黑体" w:hAnsi="黑体" w:eastAsia="黑体"/>
          <w:bCs/>
          <w:sz w:val="20"/>
          <w:szCs w:val="20"/>
        </w:rPr>
        <w:t>第二十二条</w:t>
      </w:r>
      <w:r>
        <w:rPr>
          <w:rFonts w:hint="eastAsia" w:ascii="黑体" w:hAnsi="黑体" w:eastAsia="黑体"/>
          <w:bCs/>
          <w:sz w:val="20"/>
          <w:szCs w:val="20"/>
        </w:rPr>
        <w:t xml:space="preserve">  </w:t>
      </w:r>
      <w:r>
        <w:rPr>
          <w:rFonts w:hAnsi="宋体"/>
          <w:sz w:val="20"/>
          <w:szCs w:val="20"/>
        </w:rPr>
        <w:t>未办理走读手续或请假、续假手续在校外住宿的，给予警告处分；二人以上共同违纪的，给予严重警告处分；查处后仍不改正的，给予记过处分。</w:t>
      </w:r>
    </w:p>
    <w:p>
      <w:pPr>
        <w:spacing w:line="324" w:lineRule="exact"/>
        <w:ind w:firstLine="400" w:firstLineChars="200"/>
        <w:rPr>
          <w:sz w:val="20"/>
          <w:szCs w:val="20"/>
        </w:rPr>
      </w:pPr>
      <w:r>
        <w:rPr>
          <w:rFonts w:ascii="黑体" w:hAnsi="黑体" w:eastAsia="黑体"/>
          <w:bCs/>
          <w:sz w:val="20"/>
          <w:szCs w:val="20"/>
        </w:rPr>
        <w:t>第二十三条</w:t>
      </w:r>
      <w:r>
        <w:rPr>
          <w:rFonts w:hint="eastAsia" w:ascii="黑体" w:hAnsi="黑体" w:eastAsia="黑体"/>
          <w:bCs/>
          <w:sz w:val="20"/>
          <w:szCs w:val="20"/>
        </w:rPr>
        <w:t xml:space="preserve">  </w:t>
      </w:r>
      <w:r>
        <w:rPr>
          <w:rFonts w:hAnsi="宋体"/>
          <w:sz w:val="20"/>
          <w:szCs w:val="20"/>
        </w:rPr>
        <w:t>未经批准，摆摊设点或组织各类营利性活动的，视情节轻重给予警告至记过处分。</w:t>
      </w:r>
    </w:p>
    <w:p>
      <w:pPr>
        <w:spacing w:line="324" w:lineRule="exact"/>
        <w:ind w:firstLine="400" w:firstLineChars="200"/>
        <w:rPr>
          <w:sz w:val="20"/>
          <w:szCs w:val="20"/>
        </w:rPr>
      </w:pPr>
      <w:r>
        <w:rPr>
          <w:rFonts w:ascii="黑体" w:hAnsi="黑体" w:eastAsia="黑体"/>
          <w:bCs/>
          <w:sz w:val="20"/>
          <w:szCs w:val="20"/>
        </w:rPr>
        <w:t>第二十四条</w:t>
      </w:r>
      <w:r>
        <w:rPr>
          <w:rFonts w:hint="eastAsia" w:ascii="黑体" w:hAnsi="黑体" w:eastAsia="黑体"/>
          <w:bCs/>
          <w:sz w:val="20"/>
          <w:szCs w:val="20"/>
        </w:rPr>
        <w:t xml:space="preserve">  </w:t>
      </w:r>
      <w:r>
        <w:rPr>
          <w:rFonts w:hAnsi="宋体"/>
          <w:sz w:val="20"/>
          <w:szCs w:val="20"/>
        </w:rPr>
        <w:t>参与非法传销的，视情节轻重给予严重警告或记过处分。</w:t>
      </w:r>
    </w:p>
    <w:p>
      <w:pPr>
        <w:spacing w:line="324" w:lineRule="exact"/>
        <w:ind w:firstLine="400" w:firstLineChars="200"/>
        <w:rPr>
          <w:sz w:val="20"/>
          <w:szCs w:val="20"/>
        </w:rPr>
      </w:pPr>
      <w:r>
        <w:rPr>
          <w:rFonts w:ascii="黑体" w:hAnsi="黑体" w:eastAsia="黑体"/>
          <w:bCs/>
          <w:sz w:val="20"/>
          <w:szCs w:val="20"/>
        </w:rPr>
        <w:t>第二十五条</w:t>
      </w:r>
      <w:r>
        <w:rPr>
          <w:rFonts w:hint="eastAsia" w:ascii="黑体" w:hAnsi="黑体" w:eastAsia="黑体"/>
          <w:bCs/>
          <w:sz w:val="20"/>
          <w:szCs w:val="20"/>
        </w:rPr>
        <w:t xml:space="preserve">  </w:t>
      </w:r>
      <w:r>
        <w:rPr>
          <w:rFonts w:hAnsi="宋体"/>
          <w:sz w:val="20"/>
          <w:szCs w:val="20"/>
        </w:rPr>
        <w:t>损坏公私财物的，视情节轻重给予警告至记过处分；造成严重后果的，给予留校察看或开除学籍处分。</w:t>
      </w:r>
    </w:p>
    <w:p>
      <w:pPr>
        <w:spacing w:line="324" w:lineRule="exact"/>
        <w:ind w:firstLine="400" w:firstLineChars="200"/>
        <w:rPr>
          <w:spacing w:val="-4"/>
          <w:sz w:val="20"/>
          <w:szCs w:val="20"/>
        </w:rPr>
      </w:pPr>
      <w:r>
        <w:rPr>
          <w:rFonts w:ascii="黑体" w:hAnsi="黑体" w:eastAsia="黑体"/>
          <w:bCs/>
          <w:sz w:val="20"/>
          <w:szCs w:val="20"/>
        </w:rPr>
        <w:t>第二十六条</w:t>
      </w:r>
      <w:r>
        <w:rPr>
          <w:rFonts w:hint="eastAsia" w:ascii="黑体" w:hAnsi="黑体" w:eastAsia="黑体"/>
          <w:bCs/>
          <w:sz w:val="20"/>
          <w:szCs w:val="20"/>
        </w:rPr>
        <w:t xml:space="preserve">  </w:t>
      </w:r>
      <w:r>
        <w:rPr>
          <w:rFonts w:hAnsi="宋体"/>
          <w:spacing w:val="-4"/>
          <w:sz w:val="20"/>
          <w:szCs w:val="20"/>
        </w:rPr>
        <w:t>因不文明行为对校园环境造成破坏的，处通报批评；掷砸物品、起哄闹事、酒后寻衅滋事的，视情节轻重给予警告或严重警告处分；造成严重后果的，给予记过或留校察看处分。</w:t>
      </w:r>
    </w:p>
    <w:p>
      <w:pPr>
        <w:numPr>
          <w:ilvl w:val="0"/>
          <w:numId w:val="0"/>
        </w:numPr>
        <w:spacing w:line="324" w:lineRule="exact"/>
        <w:ind w:firstLine="400" w:firstLineChars="200"/>
        <w:rPr>
          <w:sz w:val="20"/>
          <w:szCs w:val="20"/>
        </w:rPr>
      </w:pPr>
      <w:r>
        <w:rPr>
          <w:rFonts w:ascii="黑体" w:hAnsi="黑体" w:eastAsia="黑体"/>
          <w:bCs/>
          <w:sz w:val="20"/>
          <w:szCs w:val="20"/>
        </w:rPr>
        <w:t>第二十七条</w:t>
      </w:r>
      <w:r>
        <w:rPr>
          <w:rFonts w:hint="eastAsia" w:ascii="黑体" w:hAnsi="黑体" w:eastAsia="黑体"/>
          <w:bCs/>
          <w:sz w:val="20"/>
          <w:szCs w:val="20"/>
        </w:rPr>
        <w:t xml:space="preserve">  </w:t>
      </w:r>
      <w:r>
        <w:rPr>
          <w:rFonts w:hAnsi="宋体"/>
          <w:sz w:val="20"/>
          <w:szCs w:val="20"/>
        </w:rPr>
        <w:t>在校内进行宗教活动，给予警告或严重警告处分，造成严重后果的，给予记过或留校察看处分；在校外参加非法宗教活动，视情节轻重，给予警告至留校察看处分；组织者加重一级处分。</w:t>
      </w:r>
    </w:p>
    <w:p>
      <w:pPr>
        <w:numPr>
          <w:ilvl w:val="0"/>
          <w:numId w:val="0"/>
        </w:numPr>
        <w:spacing w:line="324" w:lineRule="exact"/>
        <w:ind w:firstLine="400" w:firstLineChars="200"/>
        <w:rPr>
          <w:sz w:val="20"/>
          <w:szCs w:val="20"/>
        </w:rPr>
      </w:pPr>
      <w:r>
        <w:rPr>
          <w:rFonts w:ascii="黑体" w:hAnsi="黑体" w:eastAsia="黑体"/>
          <w:bCs/>
          <w:sz w:val="20"/>
          <w:szCs w:val="20"/>
        </w:rPr>
        <w:t>第二十八条</w:t>
      </w:r>
      <w:r>
        <w:rPr>
          <w:rFonts w:hint="eastAsia" w:ascii="黑体" w:hAnsi="黑体" w:eastAsia="黑体"/>
          <w:bCs/>
          <w:sz w:val="20"/>
          <w:szCs w:val="20"/>
        </w:rPr>
        <w:t xml:space="preserve">  </w:t>
      </w:r>
      <w:r>
        <w:rPr>
          <w:rFonts w:hAnsi="宋体"/>
          <w:sz w:val="20"/>
          <w:szCs w:val="20"/>
        </w:rPr>
        <w:t>参与邪教、封建迷信活动的，视情节轻重给予警告至开除学籍处分。</w:t>
      </w:r>
    </w:p>
    <w:p>
      <w:pPr>
        <w:spacing w:line="324" w:lineRule="exact"/>
        <w:ind w:firstLine="400" w:firstLineChars="200"/>
        <w:rPr>
          <w:sz w:val="20"/>
          <w:szCs w:val="20"/>
        </w:rPr>
      </w:pPr>
      <w:r>
        <w:rPr>
          <w:rFonts w:ascii="黑体" w:hAnsi="黑体" w:eastAsia="黑体"/>
          <w:bCs/>
          <w:sz w:val="20"/>
          <w:szCs w:val="20"/>
        </w:rPr>
        <w:t>第二十九条</w:t>
      </w:r>
      <w:r>
        <w:rPr>
          <w:rFonts w:hint="eastAsia"/>
          <w:sz w:val="20"/>
          <w:szCs w:val="20"/>
        </w:rPr>
        <w:t xml:space="preserve">  </w:t>
      </w:r>
      <w:r>
        <w:rPr>
          <w:rFonts w:hAnsi="宋体"/>
          <w:sz w:val="20"/>
          <w:szCs w:val="20"/>
        </w:rPr>
        <w:t>攻击、侵入他人计算机或移动通讯网络，通过网络或其他手段恶意攻击损坏他人声誉，在网上制造、传播病毒，破坏他人网站、邮箱、窃取密码等行为的，视情节轻重给予警告至开除学籍处分。</w:t>
      </w:r>
    </w:p>
    <w:p>
      <w:pPr>
        <w:spacing w:line="324" w:lineRule="exact"/>
        <w:ind w:firstLine="400" w:firstLineChars="200"/>
        <w:rPr>
          <w:sz w:val="20"/>
          <w:szCs w:val="20"/>
        </w:rPr>
      </w:pPr>
      <w:r>
        <w:rPr>
          <w:rFonts w:ascii="黑体" w:hAnsi="黑体" w:eastAsia="黑体"/>
          <w:bCs/>
          <w:sz w:val="20"/>
          <w:szCs w:val="20"/>
        </w:rPr>
        <w:t>第三十条</w:t>
      </w:r>
      <w:r>
        <w:rPr>
          <w:rFonts w:hint="eastAsia" w:ascii="黑体" w:hAnsi="黑体" w:eastAsia="黑体"/>
          <w:bCs/>
          <w:sz w:val="20"/>
          <w:szCs w:val="20"/>
        </w:rPr>
        <w:t xml:space="preserve">  </w:t>
      </w:r>
      <w:r>
        <w:rPr>
          <w:rFonts w:hAnsi="宋体"/>
          <w:sz w:val="20"/>
          <w:szCs w:val="20"/>
        </w:rPr>
        <w:t>违反社会公序良俗，损害大学生形象，造成恶劣影响的，视情节轻重，给予警告至留校察看处分。</w:t>
      </w:r>
    </w:p>
    <w:p>
      <w:pPr>
        <w:spacing w:line="324" w:lineRule="exact"/>
        <w:ind w:firstLine="400" w:firstLineChars="200"/>
        <w:rPr>
          <w:sz w:val="20"/>
          <w:szCs w:val="20"/>
        </w:rPr>
      </w:pPr>
      <w:r>
        <w:rPr>
          <w:rFonts w:ascii="黑体" w:hAnsi="黑体" w:eastAsia="黑体"/>
          <w:bCs/>
          <w:sz w:val="20"/>
          <w:szCs w:val="20"/>
        </w:rPr>
        <w:t>第三十一条</w:t>
      </w:r>
      <w:r>
        <w:rPr>
          <w:rFonts w:hint="eastAsia" w:ascii="黑体" w:hAnsi="黑体" w:eastAsia="黑体"/>
          <w:bCs/>
          <w:sz w:val="20"/>
          <w:szCs w:val="20"/>
        </w:rPr>
        <w:t xml:space="preserve">  </w:t>
      </w:r>
      <w:r>
        <w:rPr>
          <w:rFonts w:hAnsi="宋体"/>
          <w:sz w:val="20"/>
          <w:szCs w:val="20"/>
        </w:rPr>
        <w:t>一学期内无故缺勤累计课时达到下列情况的，分别处以下处分：</w:t>
      </w:r>
    </w:p>
    <w:p>
      <w:pPr>
        <w:spacing w:line="324" w:lineRule="exact"/>
        <w:ind w:firstLine="400" w:firstLineChars="200"/>
        <w:rPr>
          <w:sz w:val="20"/>
          <w:szCs w:val="20"/>
        </w:rPr>
      </w:pPr>
      <w:r>
        <w:rPr>
          <w:sz w:val="20"/>
          <w:szCs w:val="20"/>
        </w:rPr>
        <w:t>1</w:t>
      </w:r>
      <w:r>
        <w:rPr>
          <w:rFonts w:hAnsi="宋体"/>
          <w:sz w:val="20"/>
          <w:szCs w:val="20"/>
        </w:rPr>
        <w:t>．</w:t>
      </w:r>
      <w:r>
        <w:rPr>
          <w:sz w:val="20"/>
          <w:szCs w:val="20"/>
        </w:rPr>
        <w:t>7-14</w:t>
      </w:r>
      <w:r>
        <w:rPr>
          <w:rFonts w:hAnsi="宋体"/>
          <w:sz w:val="20"/>
          <w:szCs w:val="20"/>
        </w:rPr>
        <w:t>课时的，给予警告处分；</w:t>
      </w:r>
    </w:p>
    <w:p>
      <w:pPr>
        <w:spacing w:line="324" w:lineRule="exact"/>
        <w:ind w:firstLine="400" w:firstLineChars="200"/>
        <w:rPr>
          <w:sz w:val="20"/>
          <w:szCs w:val="20"/>
        </w:rPr>
      </w:pPr>
      <w:r>
        <w:rPr>
          <w:sz w:val="20"/>
          <w:szCs w:val="20"/>
        </w:rPr>
        <w:t>2</w:t>
      </w:r>
      <w:r>
        <w:rPr>
          <w:rFonts w:hAnsi="宋体"/>
          <w:sz w:val="20"/>
          <w:szCs w:val="20"/>
        </w:rPr>
        <w:t>．</w:t>
      </w:r>
      <w:r>
        <w:rPr>
          <w:sz w:val="20"/>
          <w:szCs w:val="20"/>
        </w:rPr>
        <w:t>15-24</w:t>
      </w:r>
      <w:r>
        <w:rPr>
          <w:rFonts w:hAnsi="宋体"/>
          <w:sz w:val="20"/>
          <w:szCs w:val="20"/>
        </w:rPr>
        <w:t>课时的，给予严重警告处分；</w:t>
      </w:r>
    </w:p>
    <w:p>
      <w:pPr>
        <w:spacing w:line="324" w:lineRule="exact"/>
        <w:ind w:firstLine="400" w:firstLineChars="200"/>
        <w:rPr>
          <w:sz w:val="20"/>
          <w:szCs w:val="20"/>
        </w:rPr>
      </w:pPr>
      <w:r>
        <w:rPr>
          <w:sz w:val="20"/>
          <w:szCs w:val="20"/>
        </w:rPr>
        <w:t>3</w:t>
      </w:r>
      <w:r>
        <w:rPr>
          <w:rFonts w:hAnsi="宋体"/>
          <w:sz w:val="20"/>
          <w:szCs w:val="20"/>
        </w:rPr>
        <w:t>．</w:t>
      </w:r>
      <w:r>
        <w:rPr>
          <w:sz w:val="20"/>
          <w:szCs w:val="20"/>
        </w:rPr>
        <w:t>25-34</w:t>
      </w:r>
      <w:r>
        <w:rPr>
          <w:rFonts w:hAnsi="宋体"/>
          <w:sz w:val="20"/>
          <w:szCs w:val="20"/>
        </w:rPr>
        <w:t>课时的，给予记过处分；</w:t>
      </w:r>
    </w:p>
    <w:p>
      <w:pPr>
        <w:spacing w:line="324" w:lineRule="exact"/>
        <w:ind w:firstLine="400" w:firstLineChars="200"/>
        <w:rPr>
          <w:sz w:val="20"/>
          <w:szCs w:val="20"/>
        </w:rPr>
      </w:pPr>
      <w:r>
        <w:rPr>
          <w:sz w:val="20"/>
          <w:szCs w:val="20"/>
        </w:rPr>
        <w:t>4</w:t>
      </w:r>
      <w:r>
        <w:rPr>
          <w:rFonts w:hAnsi="宋体"/>
          <w:sz w:val="20"/>
          <w:szCs w:val="20"/>
        </w:rPr>
        <w:t>．</w:t>
      </w:r>
      <w:r>
        <w:rPr>
          <w:sz w:val="20"/>
          <w:szCs w:val="20"/>
        </w:rPr>
        <w:t>35</w:t>
      </w:r>
      <w:r>
        <w:rPr>
          <w:rFonts w:hAnsi="宋体"/>
          <w:sz w:val="20"/>
          <w:szCs w:val="20"/>
        </w:rPr>
        <w:t>课时以上的，给予留校察看处分；</w:t>
      </w:r>
    </w:p>
    <w:p>
      <w:pPr>
        <w:spacing w:line="324" w:lineRule="exact"/>
        <w:ind w:firstLine="400" w:firstLineChars="200"/>
        <w:rPr>
          <w:sz w:val="20"/>
          <w:szCs w:val="20"/>
        </w:rPr>
      </w:pPr>
      <w:r>
        <w:rPr>
          <w:sz w:val="20"/>
          <w:szCs w:val="20"/>
        </w:rPr>
        <w:t>5</w:t>
      </w:r>
      <w:r>
        <w:rPr>
          <w:rFonts w:hAnsi="宋体"/>
          <w:sz w:val="20"/>
          <w:szCs w:val="20"/>
        </w:rPr>
        <w:t>．未经请假或请假未经批准离校连续</w:t>
      </w:r>
      <w:r>
        <w:rPr>
          <w:sz w:val="20"/>
          <w:szCs w:val="20"/>
        </w:rPr>
        <w:t>2</w:t>
      </w:r>
      <w:r>
        <w:rPr>
          <w:rFonts w:hAnsi="宋体"/>
          <w:sz w:val="20"/>
          <w:szCs w:val="20"/>
        </w:rPr>
        <w:t>周未参加教学活动的，作自动退学处理。</w:t>
      </w:r>
    </w:p>
    <w:p>
      <w:pPr>
        <w:spacing w:line="324" w:lineRule="exact"/>
        <w:ind w:firstLine="400" w:firstLineChars="200"/>
        <w:rPr>
          <w:sz w:val="20"/>
          <w:szCs w:val="20"/>
        </w:rPr>
      </w:pPr>
      <w:r>
        <w:rPr>
          <w:rFonts w:ascii="黑体" w:hAnsi="黑体" w:eastAsia="黑体"/>
          <w:bCs/>
          <w:sz w:val="20"/>
          <w:szCs w:val="20"/>
        </w:rPr>
        <w:t>第三十二条</w:t>
      </w:r>
      <w:r>
        <w:rPr>
          <w:rFonts w:hint="eastAsia" w:ascii="黑体" w:hAnsi="黑体" w:eastAsia="黑体"/>
          <w:bCs/>
          <w:sz w:val="20"/>
          <w:szCs w:val="20"/>
        </w:rPr>
        <w:t xml:space="preserve">  </w:t>
      </w:r>
      <w:r>
        <w:rPr>
          <w:rFonts w:hAnsi="宋体"/>
          <w:sz w:val="20"/>
          <w:szCs w:val="20"/>
        </w:rPr>
        <w:t>考试、考查中违纪和作弊的，按《湖州师范学院求真学院学生考试违纪作弊认定及处理办法》执行。</w:t>
      </w:r>
    </w:p>
    <w:p>
      <w:pPr>
        <w:spacing w:line="324" w:lineRule="exact"/>
        <w:ind w:firstLine="400" w:firstLineChars="200"/>
        <w:rPr>
          <w:sz w:val="20"/>
          <w:szCs w:val="20"/>
        </w:rPr>
      </w:pPr>
      <w:r>
        <w:rPr>
          <w:rFonts w:ascii="黑体" w:hAnsi="黑体" w:eastAsia="黑体"/>
          <w:bCs/>
          <w:sz w:val="20"/>
          <w:szCs w:val="20"/>
        </w:rPr>
        <w:t>第三十三条</w:t>
      </w:r>
      <w:r>
        <w:rPr>
          <w:sz w:val="20"/>
          <w:szCs w:val="20"/>
        </w:rPr>
        <w:t xml:space="preserve">  </w:t>
      </w:r>
      <w:r>
        <w:rPr>
          <w:rFonts w:hAnsi="宋体"/>
          <w:sz w:val="20"/>
          <w:szCs w:val="20"/>
        </w:rPr>
        <w:t>作伪证、制造调查障碍的，给予严重警告处分；造成事件处理严重不符合事实后果的，视情节轻重给予记过至开除学籍处分。</w:t>
      </w:r>
    </w:p>
    <w:p>
      <w:pPr>
        <w:spacing w:line="324" w:lineRule="exact"/>
        <w:ind w:firstLine="400" w:firstLineChars="200"/>
        <w:rPr>
          <w:sz w:val="20"/>
          <w:szCs w:val="20"/>
        </w:rPr>
      </w:pPr>
      <w:r>
        <w:rPr>
          <w:rFonts w:ascii="黑体" w:hAnsi="黑体" w:eastAsia="黑体"/>
          <w:bCs/>
          <w:sz w:val="20"/>
          <w:szCs w:val="20"/>
        </w:rPr>
        <w:t xml:space="preserve">第三十四条 </w:t>
      </w:r>
      <w:r>
        <w:rPr>
          <w:sz w:val="20"/>
          <w:szCs w:val="20"/>
        </w:rPr>
        <w:t xml:space="preserve"> </w:t>
      </w:r>
      <w:r>
        <w:rPr>
          <w:rFonts w:hAnsi="宋体"/>
          <w:sz w:val="20"/>
          <w:szCs w:val="20"/>
        </w:rPr>
        <w:t>对检举揭发人、证人或工作人员威胁、恐吓、行贿、纠缠、打击报复的，视情节轻重给予记过至开除学籍处分。</w:t>
      </w:r>
    </w:p>
    <w:p>
      <w:pPr>
        <w:spacing w:line="324" w:lineRule="exact"/>
        <w:ind w:firstLine="400" w:firstLineChars="200"/>
        <w:rPr>
          <w:sz w:val="20"/>
          <w:szCs w:val="20"/>
        </w:rPr>
      </w:pPr>
      <w:r>
        <w:rPr>
          <w:rFonts w:ascii="黑体" w:hAnsi="黑体" w:eastAsia="黑体"/>
          <w:bCs/>
          <w:sz w:val="20"/>
          <w:szCs w:val="20"/>
        </w:rPr>
        <w:t xml:space="preserve">第三十五条 </w:t>
      </w:r>
      <w:r>
        <w:rPr>
          <w:sz w:val="20"/>
          <w:szCs w:val="20"/>
        </w:rPr>
        <w:t xml:space="preserve"> </w:t>
      </w:r>
      <w:r>
        <w:rPr>
          <w:rFonts w:hAnsi="宋体"/>
          <w:sz w:val="20"/>
          <w:szCs w:val="20"/>
        </w:rPr>
        <w:t>其他违反学院规章制度的，参照国家省市相关规定、学院相关制度文件，或经学院会议讨论，视情节轻重给予警告至开除学籍处分。</w:t>
      </w:r>
    </w:p>
    <w:p>
      <w:pPr>
        <w:spacing w:before="156" w:beforeLines="50" w:after="156" w:afterLines="50" w:line="370" w:lineRule="exact"/>
        <w:jc w:val="center"/>
        <w:rPr>
          <w:rFonts w:eastAsia="黑体"/>
          <w:sz w:val="22"/>
          <w:szCs w:val="28"/>
        </w:rPr>
      </w:pPr>
      <w:r>
        <w:rPr>
          <w:rFonts w:eastAsia="黑体"/>
          <w:sz w:val="22"/>
          <w:szCs w:val="28"/>
        </w:rPr>
        <w:t>第三章  处分管理权限和处分程序</w:t>
      </w:r>
    </w:p>
    <w:p>
      <w:pPr>
        <w:spacing w:line="324" w:lineRule="exact"/>
        <w:ind w:firstLine="400" w:firstLineChars="200"/>
        <w:rPr>
          <w:sz w:val="20"/>
          <w:szCs w:val="20"/>
        </w:rPr>
      </w:pPr>
      <w:r>
        <w:rPr>
          <w:rFonts w:ascii="黑体" w:hAnsi="黑体" w:eastAsia="黑体"/>
          <w:bCs/>
          <w:sz w:val="20"/>
          <w:szCs w:val="20"/>
        </w:rPr>
        <w:t>第三十六条</w:t>
      </w:r>
      <w:r>
        <w:rPr>
          <w:bCs/>
          <w:sz w:val="20"/>
          <w:szCs w:val="20"/>
        </w:rPr>
        <w:t xml:space="preserve"> </w:t>
      </w:r>
      <w:r>
        <w:rPr>
          <w:sz w:val="20"/>
          <w:szCs w:val="20"/>
        </w:rPr>
        <w:t xml:space="preserve"> </w:t>
      </w:r>
      <w:r>
        <w:rPr>
          <w:rFonts w:hAnsi="宋体"/>
          <w:sz w:val="20"/>
          <w:szCs w:val="20"/>
        </w:rPr>
        <w:t>对学生违反校纪校规事件，学生所在系及有关部门必须将情况调查清楚，掌握确凿证据和旁证材料。</w:t>
      </w:r>
    </w:p>
    <w:p>
      <w:pPr>
        <w:spacing w:line="324" w:lineRule="exact"/>
        <w:ind w:firstLine="400" w:firstLineChars="200"/>
        <w:rPr>
          <w:sz w:val="20"/>
          <w:szCs w:val="20"/>
        </w:rPr>
      </w:pPr>
      <w:r>
        <w:rPr>
          <w:sz w:val="20"/>
          <w:szCs w:val="20"/>
        </w:rPr>
        <w:t>1</w:t>
      </w:r>
      <w:r>
        <w:rPr>
          <w:rFonts w:hAnsi="宋体"/>
          <w:sz w:val="20"/>
          <w:szCs w:val="20"/>
        </w:rPr>
        <w:t>．涉及政治问题方面的违纪行为的，由宣传部会同学生所在系进行调查；</w:t>
      </w:r>
    </w:p>
    <w:p>
      <w:pPr>
        <w:spacing w:line="324" w:lineRule="exact"/>
        <w:ind w:firstLine="400" w:firstLineChars="200"/>
        <w:rPr>
          <w:sz w:val="20"/>
          <w:szCs w:val="20"/>
        </w:rPr>
      </w:pPr>
      <w:r>
        <w:rPr>
          <w:sz w:val="20"/>
          <w:szCs w:val="20"/>
        </w:rPr>
        <w:t>2</w:t>
      </w:r>
      <w:r>
        <w:rPr>
          <w:rFonts w:hAnsi="宋体"/>
          <w:sz w:val="20"/>
          <w:szCs w:val="20"/>
        </w:rPr>
        <w:t>．涉及违法犯罪和学院治安方面的违纪行为的，由保卫处、学工部会同学生所在系进行调查；</w:t>
      </w:r>
    </w:p>
    <w:p>
      <w:pPr>
        <w:spacing w:line="324" w:lineRule="exact"/>
        <w:ind w:firstLine="400" w:firstLineChars="200"/>
        <w:rPr>
          <w:sz w:val="20"/>
          <w:szCs w:val="20"/>
        </w:rPr>
      </w:pPr>
      <w:r>
        <w:rPr>
          <w:sz w:val="20"/>
          <w:szCs w:val="20"/>
        </w:rPr>
        <w:t>3</w:t>
      </w:r>
      <w:r>
        <w:rPr>
          <w:rFonts w:hAnsi="宋体"/>
          <w:sz w:val="20"/>
          <w:szCs w:val="20"/>
        </w:rPr>
        <w:t>．涉及常规管理方面的违纪行为的，由学工部会同学生所在系进行调查；</w:t>
      </w:r>
    </w:p>
    <w:p>
      <w:pPr>
        <w:spacing w:line="324" w:lineRule="exact"/>
        <w:ind w:firstLine="400" w:firstLineChars="200"/>
        <w:rPr>
          <w:sz w:val="20"/>
          <w:szCs w:val="20"/>
        </w:rPr>
      </w:pPr>
      <w:r>
        <w:rPr>
          <w:sz w:val="20"/>
          <w:szCs w:val="20"/>
        </w:rPr>
        <w:t>4</w:t>
      </w:r>
      <w:r>
        <w:rPr>
          <w:rFonts w:hAnsi="宋体"/>
          <w:sz w:val="20"/>
          <w:szCs w:val="20"/>
        </w:rPr>
        <w:t>．涉及损坏公物方面的违纪行为的，由资产与后勤管理处会同学生所在系进行调查；</w:t>
      </w:r>
    </w:p>
    <w:p>
      <w:pPr>
        <w:spacing w:line="324" w:lineRule="exact"/>
        <w:ind w:firstLine="400" w:firstLineChars="200"/>
        <w:rPr>
          <w:sz w:val="20"/>
          <w:szCs w:val="20"/>
        </w:rPr>
      </w:pPr>
      <w:r>
        <w:rPr>
          <w:sz w:val="20"/>
          <w:szCs w:val="20"/>
        </w:rPr>
        <w:t>5</w:t>
      </w:r>
      <w:r>
        <w:rPr>
          <w:rFonts w:hAnsi="宋体"/>
          <w:sz w:val="20"/>
          <w:szCs w:val="20"/>
        </w:rPr>
        <w:t>．涉及学籍管理方面的违纪行为的，由教务处会同学生所在系进行调查。</w:t>
      </w:r>
    </w:p>
    <w:p>
      <w:pPr>
        <w:spacing w:line="324" w:lineRule="exact"/>
        <w:ind w:firstLine="400" w:firstLineChars="200"/>
        <w:rPr>
          <w:sz w:val="20"/>
          <w:szCs w:val="20"/>
        </w:rPr>
      </w:pPr>
      <w:r>
        <w:rPr>
          <w:rFonts w:ascii="黑体" w:hAnsi="黑体" w:eastAsia="黑体"/>
          <w:bCs/>
          <w:sz w:val="20"/>
          <w:szCs w:val="20"/>
        </w:rPr>
        <w:t>第三十七条</w:t>
      </w:r>
      <w:r>
        <w:rPr>
          <w:rFonts w:hint="eastAsia"/>
          <w:sz w:val="20"/>
          <w:szCs w:val="20"/>
        </w:rPr>
        <w:t xml:space="preserve">  </w:t>
      </w:r>
      <w:r>
        <w:rPr>
          <w:rFonts w:hAnsi="宋体"/>
          <w:sz w:val="20"/>
          <w:szCs w:val="20"/>
        </w:rPr>
        <w:t>对违纪学生处理时，处理意见由学生所在系讨论提出，材料交相关部门审核，学工部、相关部门和学生所在系会商调查材料及有关情况，由学工部报学院分管领导批准，学院下文；由相关部门介入调查的，可以由相关部门直接提出处分意见，由学工部报学院分管领导批准，学院下文。</w:t>
      </w:r>
    </w:p>
    <w:p>
      <w:pPr>
        <w:spacing w:line="324" w:lineRule="exact"/>
        <w:ind w:firstLine="400" w:firstLineChars="200"/>
        <w:rPr>
          <w:sz w:val="20"/>
          <w:szCs w:val="20"/>
        </w:rPr>
      </w:pPr>
      <w:r>
        <w:rPr>
          <w:rFonts w:ascii="黑体" w:hAnsi="黑体" w:eastAsia="黑体"/>
          <w:bCs/>
          <w:sz w:val="20"/>
          <w:szCs w:val="20"/>
        </w:rPr>
        <w:t>第三十八条</w:t>
      </w:r>
      <w:r>
        <w:rPr>
          <w:bCs/>
          <w:sz w:val="20"/>
          <w:szCs w:val="20"/>
        </w:rPr>
        <w:t xml:space="preserve"> </w:t>
      </w:r>
      <w:r>
        <w:rPr>
          <w:sz w:val="20"/>
          <w:szCs w:val="20"/>
        </w:rPr>
        <w:t xml:space="preserve"> </w:t>
      </w:r>
      <w:r>
        <w:rPr>
          <w:rFonts w:hAnsi="宋体"/>
          <w:sz w:val="20"/>
          <w:szCs w:val="20"/>
        </w:rPr>
        <w:t>对学生作出取消入学资格、取消学籍、退学、开除学籍或者其他涉及学生重大利益的处理或者处分决定的，应当提交院长办公会或者院长授权的专门会议研究决定。</w:t>
      </w:r>
    </w:p>
    <w:p>
      <w:pPr>
        <w:spacing w:line="324" w:lineRule="exact"/>
        <w:ind w:firstLine="400" w:firstLineChars="200"/>
        <w:rPr>
          <w:sz w:val="20"/>
          <w:szCs w:val="20"/>
        </w:rPr>
      </w:pPr>
      <w:r>
        <w:rPr>
          <w:rFonts w:ascii="黑体" w:hAnsi="黑体" w:eastAsia="黑体"/>
          <w:bCs/>
          <w:sz w:val="20"/>
          <w:szCs w:val="20"/>
        </w:rPr>
        <w:t xml:space="preserve">第三十九条 </w:t>
      </w:r>
      <w:r>
        <w:rPr>
          <w:sz w:val="20"/>
          <w:szCs w:val="20"/>
        </w:rPr>
        <w:t xml:space="preserve"> </w:t>
      </w:r>
      <w:r>
        <w:rPr>
          <w:rFonts w:hAnsi="宋体"/>
          <w:sz w:val="20"/>
          <w:szCs w:val="20"/>
        </w:rPr>
        <w:t>学院在对学生作出处分决定之前，应当告知学生作出决定的事实、理由及依据，并告知学生享有陈述和申辩的权利，听取学生的陈述和申辩。</w:t>
      </w:r>
    </w:p>
    <w:p>
      <w:pPr>
        <w:spacing w:line="324" w:lineRule="exact"/>
        <w:ind w:firstLine="400" w:firstLineChars="200"/>
        <w:rPr>
          <w:sz w:val="20"/>
          <w:szCs w:val="20"/>
        </w:rPr>
      </w:pPr>
      <w:r>
        <w:rPr>
          <w:rFonts w:ascii="黑体" w:hAnsi="黑体" w:eastAsia="黑体"/>
          <w:bCs/>
          <w:sz w:val="20"/>
          <w:szCs w:val="20"/>
        </w:rPr>
        <w:t>第四十条</w:t>
      </w:r>
      <w:r>
        <w:rPr>
          <w:sz w:val="20"/>
          <w:szCs w:val="20"/>
        </w:rPr>
        <w:t xml:space="preserve">  </w:t>
      </w:r>
      <w:r>
        <w:rPr>
          <w:rFonts w:hAnsi="宋体"/>
          <w:sz w:val="20"/>
          <w:szCs w:val="20"/>
        </w:rPr>
        <w:t>学院对学生作出处分，应当出具处分决定书。处分决定书应当包括下列内容：</w:t>
      </w:r>
    </w:p>
    <w:p>
      <w:pPr>
        <w:spacing w:line="324" w:lineRule="exact"/>
        <w:ind w:firstLine="400" w:firstLineChars="200"/>
        <w:rPr>
          <w:sz w:val="20"/>
          <w:szCs w:val="20"/>
        </w:rPr>
      </w:pPr>
      <w:r>
        <w:rPr>
          <w:sz w:val="20"/>
          <w:szCs w:val="20"/>
        </w:rPr>
        <w:t xml:space="preserve">1. </w:t>
      </w:r>
      <w:r>
        <w:rPr>
          <w:rFonts w:hAnsi="宋体"/>
          <w:sz w:val="20"/>
          <w:szCs w:val="20"/>
        </w:rPr>
        <w:t>学生的基本信息；</w:t>
      </w:r>
    </w:p>
    <w:p>
      <w:pPr>
        <w:spacing w:line="324" w:lineRule="exact"/>
        <w:ind w:firstLine="400" w:firstLineChars="200"/>
        <w:rPr>
          <w:sz w:val="20"/>
          <w:szCs w:val="20"/>
        </w:rPr>
      </w:pPr>
      <w:r>
        <w:rPr>
          <w:sz w:val="20"/>
          <w:szCs w:val="20"/>
        </w:rPr>
        <w:t xml:space="preserve">2. </w:t>
      </w:r>
      <w:r>
        <w:rPr>
          <w:rFonts w:hAnsi="宋体"/>
          <w:sz w:val="20"/>
          <w:szCs w:val="20"/>
        </w:rPr>
        <w:t>作出处分的事实和证据；</w:t>
      </w:r>
    </w:p>
    <w:p>
      <w:pPr>
        <w:spacing w:line="324" w:lineRule="exact"/>
        <w:ind w:firstLine="400" w:firstLineChars="200"/>
        <w:rPr>
          <w:sz w:val="20"/>
          <w:szCs w:val="20"/>
        </w:rPr>
      </w:pPr>
      <w:r>
        <w:rPr>
          <w:sz w:val="20"/>
          <w:szCs w:val="20"/>
        </w:rPr>
        <w:t xml:space="preserve">3. </w:t>
      </w:r>
      <w:r>
        <w:rPr>
          <w:rFonts w:hAnsi="宋体"/>
          <w:sz w:val="20"/>
          <w:szCs w:val="20"/>
        </w:rPr>
        <w:t>处分的种类、依据、期限；</w:t>
      </w:r>
    </w:p>
    <w:p>
      <w:pPr>
        <w:spacing w:line="324" w:lineRule="exact"/>
        <w:ind w:firstLine="400" w:firstLineChars="200"/>
        <w:rPr>
          <w:sz w:val="20"/>
          <w:szCs w:val="20"/>
        </w:rPr>
      </w:pPr>
      <w:r>
        <w:rPr>
          <w:sz w:val="20"/>
          <w:szCs w:val="20"/>
        </w:rPr>
        <w:t xml:space="preserve">4. </w:t>
      </w:r>
      <w:r>
        <w:rPr>
          <w:rFonts w:hAnsi="宋体"/>
          <w:sz w:val="20"/>
          <w:szCs w:val="20"/>
        </w:rPr>
        <w:t>申诉的途径和期限；</w:t>
      </w:r>
    </w:p>
    <w:p>
      <w:pPr>
        <w:spacing w:line="324" w:lineRule="exact"/>
        <w:ind w:firstLine="400" w:firstLineChars="200"/>
        <w:rPr>
          <w:sz w:val="20"/>
          <w:szCs w:val="20"/>
        </w:rPr>
      </w:pPr>
      <w:r>
        <w:rPr>
          <w:sz w:val="20"/>
          <w:szCs w:val="20"/>
        </w:rPr>
        <w:t xml:space="preserve">5. </w:t>
      </w:r>
      <w:r>
        <w:rPr>
          <w:rFonts w:hAnsi="宋体"/>
          <w:sz w:val="20"/>
          <w:szCs w:val="20"/>
        </w:rPr>
        <w:t>其他必要内容。</w:t>
      </w:r>
    </w:p>
    <w:p>
      <w:pPr>
        <w:spacing w:line="324" w:lineRule="exact"/>
        <w:ind w:firstLine="400" w:firstLineChars="200"/>
        <w:rPr>
          <w:sz w:val="20"/>
          <w:szCs w:val="20"/>
        </w:rPr>
      </w:pPr>
      <w:r>
        <w:rPr>
          <w:rFonts w:ascii="黑体" w:hAnsi="黑体" w:eastAsia="黑体"/>
          <w:bCs/>
          <w:sz w:val="20"/>
          <w:szCs w:val="20"/>
        </w:rPr>
        <w:t>第四十一条</w:t>
      </w:r>
      <w:r>
        <w:rPr>
          <w:sz w:val="20"/>
          <w:szCs w:val="20"/>
        </w:rPr>
        <w:t xml:space="preserve">  </w:t>
      </w:r>
      <w:r>
        <w:rPr>
          <w:rFonts w:hAnsi="宋体"/>
          <w:sz w:val="20"/>
          <w:szCs w:val="20"/>
        </w:rPr>
        <w:t>处分决定作出后，学院可对违纪学生作出的处分采取适当方式在院内予以公布。处分文件一式</w:t>
      </w:r>
      <w:r>
        <w:rPr>
          <w:sz w:val="20"/>
          <w:szCs w:val="20"/>
        </w:rPr>
        <w:t>3</w:t>
      </w:r>
      <w:r>
        <w:rPr>
          <w:rFonts w:hAnsi="宋体"/>
          <w:sz w:val="20"/>
          <w:szCs w:val="20"/>
        </w:rPr>
        <w:t>份，</w:t>
      </w:r>
      <w:r>
        <w:rPr>
          <w:sz w:val="20"/>
          <w:szCs w:val="20"/>
        </w:rPr>
        <w:t>1</w:t>
      </w:r>
      <w:r>
        <w:rPr>
          <w:rFonts w:hAnsi="宋体"/>
          <w:sz w:val="20"/>
          <w:szCs w:val="20"/>
        </w:rPr>
        <w:t>份送达给违纪学生本人，</w:t>
      </w:r>
      <w:r>
        <w:rPr>
          <w:sz w:val="20"/>
          <w:szCs w:val="20"/>
        </w:rPr>
        <w:t>1</w:t>
      </w:r>
      <w:r>
        <w:rPr>
          <w:rFonts w:hAnsi="宋体"/>
          <w:sz w:val="20"/>
          <w:szCs w:val="20"/>
        </w:rPr>
        <w:t>份存入违纪学生档案，</w:t>
      </w:r>
      <w:r>
        <w:rPr>
          <w:sz w:val="20"/>
          <w:szCs w:val="20"/>
        </w:rPr>
        <w:t>1</w:t>
      </w:r>
      <w:r>
        <w:rPr>
          <w:rFonts w:hAnsi="宋体"/>
          <w:sz w:val="20"/>
          <w:szCs w:val="20"/>
        </w:rPr>
        <w:t>份留系备案。</w:t>
      </w:r>
    </w:p>
    <w:p>
      <w:pPr>
        <w:spacing w:line="324" w:lineRule="exact"/>
        <w:ind w:firstLine="400" w:firstLineChars="200"/>
        <w:rPr>
          <w:sz w:val="20"/>
          <w:szCs w:val="20"/>
        </w:rPr>
      </w:pPr>
      <w:r>
        <w:rPr>
          <w:rFonts w:ascii="黑体" w:hAnsi="黑体" w:eastAsia="黑体"/>
          <w:bCs/>
          <w:sz w:val="20"/>
          <w:szCs w:val="20"/>
        </w:rPr>
        <w:t>第四十二条</w:t>
      </w:r>
      <w:r>
        <w:rPr>
          <w:sz w:val="20"/>
          <w:szCs w:val="20"/>
        </w:rPr>
        <w:t xml:space="preserve">  </w:t>
      </w:r>
      <w:r>
        <w:rPr>
          <w:rFonts w:hAnsi="宋体"/>
          <w:sz w:val="20"/>
          <w:szCs w:val="20"/>
        </w:rPr>
        <w:t>各系在收到违纪学生的处分决定后要及时送达违纪学生本人，并做好相应的教育工作。违纪学生在接到处分决定时，必须在送达通知上签字。违纪学生拒绝签收的，可以以留置方式送达；已离校的，可以采取邮寄方式送达；难于联系的，可以利用网站、媒体、橱窗等以公告方式送达。</w:t>
      </w:r>
    </w:p>
    <w:p>
      <w:pPr>
        <w:spacing w:line="324" w:lineRule="exact"/>
        <w:ind w:firstLine="400" w:firstLineChars="200"/>
        <w:rPr>
          <w:sz w:val="20"/>
          <w:szCs w:val="20"/>
        </w:rPr>
      </w:pPr>
      <w:r>
        <w:rPr>
          <w:rFonts w:ascii="黑体" w:hAnsi="黑体" w:eastAsia="黑体"/>
          <w:bCs/>
          <w:sz w:val="20"/>
          <w:szCs w:val="20"/>
        </w:rPr>
        <w:t>第四十三条</w:t>
      </w:r>
      <w:r>
        <w:rPr>
          <w:bCs/>
          <w:sz w:val="20"/>
          <w:szCs w:val="20"/>
        </w:rPr>
        <w:t xml:space="preserve"> </w:t>
      </w:r>
      <w:r>
        <w:rPr>
          <w:sz w:val="20"/>
          <w:szCs w:val="20"/>
        </w:rPr>
        <w:t xml:space="preserve"> </w:t>
      </w:r>
      <w:r>
        <w:rPr>
          <w:rFonts w:hAnsi="宋体"/>
          <w:sz w:val="20"/>
          <w:szCs w:val="20"/>
        </w:rPr>
        <w:t>对违纪学生的处分，应当做到证据充分、依据明确、定性准确、程序正当、处分适当。材料必须用电脑打印或钢笔</w:t>
      </w:r>
      <w:r>
        <w:rPr>
          <w:rFonts w:hint="eastAsia" w:hAnsi="宋体"/>
          <w:sz w:val="20"/>
          <w:szCs w:val="20"/>
        </w:rPr>
        <w:t>、水笔</w:t>
      </w:r>
      <w:r>
        <w:rPr>
          <w:rFonts w:hAnsi="宋体"/>
          <w:sz w:val="20"/>
          <w:szCs w:val="20"/>
        </w:rPr>
        <w:t>书写</w:t>
      </w:r>
      <w:r>
        <w:rPr>
          <w:rFonts w:hint="eastAsia"/>
          <w:sz w:val="20"/>
          <w:szCs w:val="20"/>
        </w:rPr>
        <w:t>，</w:t>
      </w:r>
      <w:r>
        <w:rPr>
          <w:rFonts w:hAnsi="宋体"/>
          <w:sz w:val="20"/>
          <w:szCs w:val="20"/>
        </w:rPr>
        <w:t>所需材料必须齐全，存档保留。材料包括：事件经过、本人检讨、旁证材料、证人证言和详细的时间、地点以及处理决定等原始材料。通报批评不属于纪律处分。通报批评的处理决定在学院一定范围内公布后由所在系存档，不进入学生档案。</w:t>
      </w:r>
    </w:p>
    <w:p>
      <w:pPr>
        <w:spacing w:line="324" w:lineRule="exact"/>
        <w:ind w:firstLine="400" w:firstLineChars="200"/>
        <w:rPr>
          <w:sz w:val="20"/>
          <w:szCs w:val="20"/>
        </w:rPr>
      </w:pPr>
      <w:r>
        <w:rPr>
          <w:rFonts w:ascii="黑体" w:hAnsi="黑体" w:eastAsia="黑体"/>
          <w:bCs/>
          <w:sz w:val="20"/>
          <w:szCs w:val="20"/>
        </w:rPr>
        <w:t>第四十四条</w:t>
      </w:r>
      <w:r>
        <w:rPr>
          <w:rFonts w:hint="eastAsia" w:ascii="黑体" w:hAnsi="黑体" w:eastAsia="黑体"/>
          <w:bCs/>
          <w:sz w:val="20"/>
          <w:szCs w:val="20"/>
        </w:rPr>
        <w:t xml:space="preserve">  </w:t>
      </w:r>
      <w:r>
        <w:rPr>
          <w:rFonts w:hAnsi="宋体"/>
          <w:sz w:val="20"/>
          <w:szCs w:val="20"/>
        </w:rPr>
        <w:t>被开除学籍的学生，由学院发给学习证明。学生按学院规定期限离校，档案由学院退回其家庭所在地，户口应当按照国家相关规定迁回原户籍地或者家庭户籍所在地。</w:t>
      </w:r>
    </w:p>
    <w:p>
      <w:pPr>
        <w:spacing w:line="324" w:lineRule="exact"/>
        <w:ind w:firstLine="400" w:firstLineChars="200"/>
        <w:rPr>
          <w:sz w:val="20"/>
          <w:szCs w:val="20"/>
        </w:rPr>
      </w:pPr>
      <w:r>
        <w:rPr>
          <w:rFonts w:ascii="黑体" w:hAnsi="黑体" w:eastAsia="黑体"/>
          <w:bCs/>
          <w:sz w:val="20"/>
          <w:szCs w:val="20"/>
        </w:rPr>
        <w:t>第四十五条</w:t>
      </w:r>
      <w:r>
        <w:rPr>
          <w:rFonts w:hint="eastAsia"/>
          <w:bCs/>
          <w:sz w:val="20"/>
          <w:szCs w:val="20"/>
        </w:rPr>
        <w:t xml:space="preserve">  </w:t>
      </w:r>
      <w:r>
        <w:rPr>
          <w:rFonts w:hAnsi="宋体"/>
          <w:sz w:val="20"/>
          <w:szCs w:val="20"/>
        </w:rPr>
        <w:t>违纪学生对处分决定有异议的，在接到学院处分决定书之日起</w:t>
      </w:r>
      <w:r>
        <w:rPr>
          <w:sz w:val="20"/>
          <w:szCs w:val="20"/>
        </w:rPr>
        <w:t>10</w:t>
      </w:r>
      <w:r>
        <w:rPr>
          <w:rFonts w:hAnsi="宋体"/>
          <w:sz w:val="20"/>
          <w:szCs w:val="20"/>
        </w:rPr>
        <w:t>日内（违纪学生拒绝在送达通知上签字或由于特殊原因处分决定文件无法送交违纪学生本人的，以学院公布之日算起），可以向学院学生申诉处理委员会提出书面申诉。</w:t>
      </w:r>
    </w:p>
    <w:p>
      <w:pPr>
        <w:spacing w:line="324" w:lineRule="exact"/>
        <w:ind w:firstLine="400" w:firstLineChars="200"/>
        <w:rPr>
          <w:sz w:val="20"/>
          <w:szCs w:val="20"/>
        </w:rPr>
      </w:pPr>
      <w:r>
        <w:rPr>
          <w:rFonts w:ascii="黑体" w:hAnsi="黑体" w:eastAsia="黑体"/>
          <w:bCs/>
          <w:sz w:val="20"/>
          <w:szCs w:val="20"/>
        </w:rPr>
        <w:t>第四十六条</w:t>
      </w:r>
      <w:r>
        <w:rPr>
          <w:rFonts w:hint="eastAsia"/>
          <w:sz w:val="20"/>
          <w:szCs w:val="20"/>
        </w:rPr>
        <w:t xml:space="preserve">  </w:t>
      </w:r>
      <w:r>
        <w:rPr>
          <w:rFonts w:hAnsi="宋体"/>
          <w:sz w:val="20"/>
          <w:szCs w:val="20"/>
        </w:rPr>
        <w:t>申诉处理办法见《湖州师范学院求真学院学生申诉处理办法》。</w:t>
      </w:r>
    </w:p>
    <w:p>
      <w:pPr>
        <w:spacing w:before="156" w:beforeLines="50" w:after="156" w:afterLines="50" w:line="370" w:lineRule="exact"/>
        <w:jc w:val="center"/>
        <w:rPr>
          <w:rFonts w:eastAsia="黑体"/>
          <w:sz w:val="22"/>
          <w:szCs w:val="28"/>
        </w:rPr>
      </w:pPr>
      <w:r>
        <w:rPr>
          <w:rFonts w:eastAsia="黑体"/>
          <w:sz w:val="22"/>
          <w:szCs w:val="28"/>
        </w:rPr>
        <w:t>第四章</w:t>
      </w:r>
      <w:r>
        <w:rPr>
          <w:rFonts w:hint="eastAsia" w:eastAsia="黑体"/>
          <w:sz w:val="22"/>
          <w:szCs w:val="28"/>
        </w:rPr>
        <w:t xml:space="preserve">  </w:t>
      </w:r>
      <w:r>
        <w:rPr>
          <w:rFonts w:eastAsia="黑体"/>
          <w:sz w:val="22"/>
          <w:szCs w:val="28"/>
        </w:rPr>
        <w:t>附   则</w:t>
      </w:r>
    </w:p>
    <w:p>
      <w:pPr>
        <w:spacing w:line="324" w:lineRule="exact"/>
        <w:ind w:firstLine="400" w:firstLineChars="200"/>
        <w:rPr>
          <w:sz w:val="20"/>
          <w:szCs w:val="20"/>
        </w:rPr>
      </w:pPr>
      <w:r>
        <w:rPr>
          <w:rFonts w:ascii="黑体" w:hAnsi="黑体" w:eastAsia="黑体"/>
          <w:bCs/>
          <w:sz w:val="20"/>
          <w:szCs w:val="20"/>
        </w:rPr>
        <w:t>第四十七条</w:t>
      </w:r>
      <w:r>
        <w:rPr>
          <w:sz w:val="20"/>
          <w:szCs w:val="20"/>
        </w:rPr>
        <w:t xml:space="preserve">  </w:t>
      </w:r>
      <w:r>
        <w:rPr>
          <w:rFonts w:hAnsi="宋体"/>
          <w:sz w:val="20"/>
          <w:szCs w:val="20"/>
        </w:rPr>
        <w:t>本办法自</w:t>
      </w:r>
      <w:r>
        <w:rPr>
          <w:sz w:val="20"/>
          <w:szCs w:val="20"/>
        </w:rPr>
        <w:t>2017</w:t>
      </w:r>
      <w:r>
        <w:rPr>
          <w:rFonts w:hAnsi="宋体"/>
          <w:sz w:val="20"/>
          <w:szCs w:val="20"/>
        </w:rPr>
        <w:t>年</w:t>
      </w:r>
      <w:r>
        <w:rPr>
          <w:sz w:val="20"/>
          <w:szCs w:val="20"/>
        </w:rPr>
        <w:t>9</w:t>
      </w:r>
      <w:r>
        <w:rPr>
          <w:rFonts w:hAnsi="宋体"/>
          <w:sz w:val="20"/>
          <w:szCs w:val="20"/>
        </w:rPr>
        <w:t>月</w:t>
      </w:r>
      <w:r>
        <w:rPr>
          <w:sz w:val="20"/>
          <w:szCs w:val="20"/>
        </w:rPr>
        <w:t>1</w:t>
      </w:r>
      <w:r>
        <w:rPr>
          <w:rFonts w:hAnsi="宋体"/>
          <w:sz w:val="20"/>
          <w:szCs w:val="20"/>
        </w:rPr>
        <w:t>日起施行，原《湖州师范学院求真学院学生违纪处分办法》（湖师院求真发【</w:t>
      </w:r>
      <w:r>
        <w:rPr>
          <w:sz w:val="20"/>
          <w:szCs w:val="20"/>
        </w:rPr>
        <w:t>2005</w:t>
      </w:r>
      <w:r>
        <w:rPr>
          <w:rFonts w:hAnsi="宋体"/>
          <w:sz w:val="20"/>
          <w:szCs w:val="20"/>
        </w:rPr>
        <w:t>】</w:t>
      </w:r>
      <w:r>
        <w:rPr>
          <w:sz w:val="20"/>
          <w:szCs w:val="20"/>
        </w:rPr>
        <w:t>39</w:t>
      </w:r>
      <w:r>
        <w:rPr>
          <w:rFonts w:hAnsi="宋体"/>
          <w:sz w:val="20"/>
          <w:szCs w:val="20"/>
        </w:rPr>
        <w:t>号）同时废止。</w:t>
      </w:r>
    </w:p>
    <w:p>
      <w:pPr>
        <w:spacing w:line="324" w:lineRule="exact"/>
        <w:ind w:firstLine="400" w:firstLineChars="200"/>
        <w:rPr>
          <w:sz w:val="20"/>
          <w:szCs w:val="20"/>
        </w:rPr>
      </w:pPr>
      <w:r>
        <w:rPr>
          <w:rFonts w:ascii="黑体" w:hAnsi="黑体" w:eastAsia="黑体"/>
          <w:bCs/>
          <w:sz w:val="20"/>
          <w:szCs w:val="20"/>
        </w:rPr>
        <w:t>第四十八条</w:t>
      </w:r>
      <w:r>
        <w:rPr>
          <w:rFonts w:hint="eastAsia"/>
          <w:sz w:val="20"/>
          <w:szCs w:val="20"/>
        </w:rPr>
        <w:t xml:space="preserve">  </w:t>
      </w:r>
      <w:r>
        <w:rPr>
          <w:rFonts w:hAnsi="宋体"/>
          <w:sz w:val="20"/>
          <w:szCs w:val="20"/>
        </w:rPr>
        <w:t>本办法由学工部负责解释。</w:t>
      </w:r>
    </w:p>
    <w:p>
      <w:pPr>
        <w:spacing w:line="330" w:lineRule="exact"/>
        <w:ind w:firstLine="400" w:firstLineChars="200"/>
        <w:rPr>
          <w:sz w:val="20"/>
          <w:szCs w:val="20"/>
        </w:rPr>
      </w:pPr>
    </w:p>
    <w:p>
      <w:pPr>
        <w:spacing w:line="326" w:lineRule="exact"/>
        <w:ind w:firstLine="400" w:firstLineChars="200"/>
        <w:rPr>
          <w:sz w:val="2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center"/>
        <w:rPr>
          <w:rFonts w:hint="eastAsia" w:eastAsia="方正大标宋简体"/>
          <w:spacing w:val="-4"/>
          <w:w w:val="90"/>
          <w:sz w:val="32"/>
        </w:rPr>
      </w:pPr>
    </w:p>
    <w:p>
      <w:pPr>
        <w:spacing w:line="360" w:lineRule="auto"/>
        <w:jc w:val="center"/>
        <w:rPr>
          <w:rFonts w:hint="eastAsia" w:eastAsia="方正大标宋简体"/>
          <w:spacing w:val="-4"/>
          <w:w w:val="66"/>
          <w:sz w:val="32"/>
        </w:rPr>
      </w:pPr>
      <w:r>
        <w:rPr>
          <w:rFonts w:hint="eastAsia" w:eastAsia="方正大标宋简体"/>
          <w:spacing w:val="-4"/>
          <w:w w:val="90"/>
          <w:sz w:val="32"/>
        </w:rPr>
        <w:t>湖州师范学院求真学院学生申诉处理办法</w:t>
      </w:r>
    </w:p>
    <w:p>
      <w:pPr>
        <w:spacing w:line="360" w:lineRule="auto"/>
        <w:jc w:val="center"/>
        <w:rPr>
          <w:rFonts w:ascii="方正楷体_GBK" w:eastAsia="方正楷体_GBK"/>
          <w:szCs w:val="28"/>
        </w:rPr>
      </w:pPr>
      <w:r>
        <w:rPr>
          <w:rFonts w:hint="eastAsia" w:ascii="方正楷体_GBK" w:eastAsia="方正楷体_GBK"/>
          <w:szCs w:val="28"/>
        </w:rPr>
        <w:t>（试</w:t>
      </w:r>
      <w:r>
        <w:rPr>
          <w:rFonts w:ascii="方正楷体_GBK" w:eastAsia="方正楷体_GBK"/>
          <w:szCs w:val="28"/>
        </w:rPr>
        <w:t xml:space="preserve">  </w:t>
      </w:r>
      <w:r>
        <w:rPr>
          <w:rFonts w:hint="eastAsia" w:ascii="方正楷体_GBK" w:eastAsia="方正楷体_GBK"/>
          <w:szCs w:val="28"/>
        </w:rPr>
        <w:t>行）</w:t>
      </w:r>
    </w:p>
    <w:p>
      <w:pPr>
        <w:spacing w:line="360" w:lineRule="auto"/>
        <w:jc w:val="center"/>
        <w:rPr>
          <w:rFonts w:hint="eastAsia" w:eastAsia="方正楷体_GBK"/>
          <w:szCs w:val="28"/>
        </w:rPr>
      </w:pPr>
      <w:bookmarkStart w:id="4" w:name="文号"/>
      <w:r>
        <w:rPr>
          <w:rFonts w:hint="eastAsia" w:eastAsia="方正楷体_GBK"/>
          <w:szCs w:val="28"/>
        </w:rPr>
        <w:t>湖师院求真发〔2017〕23号</w:t>
      </w:r>
      <w:bookmarkEnd w:id="4"/>
    </w:p>
    <w:p>
      <w:pPr>
        <w:spacing w:before="468" w:beforeLines="150" w:after="156" w:afterLines="50" w:line="370" w:lineRule="exact"/>
        <w:jc w:val="center"/>
        <w:rPr>
          <w:rFonts w:hint="eastAsia" w:eastAsia="黑体"/>
          <w:sz w:val="22"/>
          <w:szCs w:val="28"/>
        </w:rPr>
      </w:pPr>
      <w:r>
        <w:rPr>
          <w:rFonts w:hint="eastAsia" w:eastAsia="黑体"/>
          <w:sz w:val="22"/>
          <w:szCs w:val="28"/>
        </w:rPr>
        <w:t>第一章  总  则</w:t>
      </w:r>
    </w:p>
    <w:p>
      <w:pPr>
        <w:spacing w:line="324" w:lineRule="exact"/>
        <w:ind w:firstLine="400" w:firstLineChars="200"/>
        <w:rPr>
          <w:bCs/>
          <w:sz w:val="20"/>
          <w:szCs w:val="20"/>
        </w:rPr>
      </w:pPr>
      <w:r>
        <w:rPr>
          <w:rFonts w:ascii="黑体" w:hAnsi="黑体" w:eastAsia="黑体"/>
          <w:bCs/>
          <w:sz w:val="20"/>
          <w:szCs w:val="20"/>
        </w:rPr>
        <w:t>第一条</w:t>
      </w:r>
      <w:r>
        <w:rPr>
          <w:rFonts w:hint="eastAsia" w:ascii="黑体" w:hAnsi="黑体" w:eastAsia="黑体"/>
          <w:bCs/>
          <w:sz w:val="20"/>
          <w:szCs w:val="20"/>
        </w:rPr>
        <w:t xml:space="preserve"> </w:t>
      </w:r>
      <w:r>
        <w:rPr>
          <w:rFonts w:hint="eastAsia"/>
          <w:bCs/>
          <w:sz w:val="20"/>
          <w:szCs w:val="20"/>
        </w:rPr>
        <w:t xml:space="preserve"> </w:t>
      </w:r>
      <w:r>
        <w:rPr>
          <w:rFonts w:hAnsi="宋体"/>
          <w:bCs/>
          <w:sz w:val="20"/>
          <w:szCs w:val="20"/>
        </w:rPr>
        <w:t>为了保障学生的合法权益，规范校内学生申诉处理程序，根据《普通高等学校学生管理规定》等相关法律规定，结合我院实际，特制定本办法。</w:t>
      </w:r>
    </w:p>
    <w:p>
      <w:pPr>
        <w:spacing w:line="324" w:lineRule="exact"/>
        <w:ind w:firstLine="400" w:firstLineChars="200"/>
        <w:rPr>
          <w:bCs/>
          <w:sz w:val="20"/>
          <w:szCs w:val="20"/>
        </w:rPr>
      </w:pPr>
      <w:r>
        <w:rPr>
          <w:rFonts w:ascii="黑体" w:hAnsi="黑体" w:eastAsia="黑体"/>
          <w:bCs/>
          <w:sz w:val="20"/>
          <w:szCs w:val="20"/>
        </w:rPr>
        <w:t>第二条</w:t>
      </w:r>
      <w:r>
        <w:rPr>
          <w:rFonts w:hint="eastAsia"/>
          <w:bCs/>
          <w:sz w:val="20"/>
          <w:szCs w:val="20"/>
        </w:rPr>
        <w:t xml:space="preserve">  </w:t>
      </w:r>
      <w:r>
        <w:rPr>
          <w:rFonts w:hAnsi="宋体"/>
          <w:bCs/>
          <w:sz w:val="20"/>
          <w:szCs w:val="20"/>
        </w:rPr>
        <w:t>本办法适用于在我院接受普通高等学历教育的全日制本、专科学生的申诉处理。</w:t>
      </w:r>
    </w:p>
    <w:p>
      <w:pPr>
        <w:spacing w:line="324" w:lineRule="exact"/>
        <w:ind w:firstLine="392" w:firstLineChars="196"/>
        <w:rPr>
          <w:bCs/>
          <w:sz w:val="20"/>
          <w:szCs w:val="20"/>
        </w:rPr>
      </w:pPr>
      <w:r>
        <w:rPr>
          <w:rFonts w:ascii="黑体" w:hAnsi="黑体" w:eastAsia="黑体"/>
          <w:bCs/>
          <w:sz w:val="20"/>
          <w:szCs w:val="20"/>
        </w:rPr>
        <w:t>第三条</w:t>
      </w:r>
      <w:r>
        <w:rPr>
          <w:rFonts w:hint="eastAsia"/>
          <w:bCs/>
          <w:sz w:val="20"/>
          <w:szCs w:val="20"/>
        </w:rPr>
        <w:t xml:space="preserve">  </w:t>
      </w:r>
      <w:r>
        <w:rPr>
          <w:rFonts w:hAnsi="宋体"/>
          <w:bCs/>
          <w:spacing w:val="4"/>
          <w:sz w:val="20"/>
          <w:szCs w:val="20"/>
        </w:rPr>
        <w:t>本办法适用于学院给予申诉学生本人的下列处理决定：</w:t>
      </w:r>
    </w:p>
    <w:p>
      <w:pPr>
        <w:spacing w:line="324" w:lineRule="exact"/>
        <w:ind w:firstLine="400" w:firstLineChars="200"/>
        <w:rPr>
          <w:bCs/>
          <w:sz w:val="20"/>
          <w:szCs w:val="20"/>
        </w:rPr>
      </w:pPr>
      <w:r>
        <w:rPr>
          <w:rFonts w:hAnsi="宋体"/>
          <w:bCs/>
          <w:sz w:val="20"/>
          <w:szCs w:val="20"/>
        </w:rPr>
        <w:t>（一）取消入学资格的决定；</w:t>
      </w:r>
    </w:p>
    <w:p>
      <w:pPr>
        <w:spacing w:line="324" w:lineRule="exact"/>
        <w:ind w:firstLine="400" w:firstLineChars="200"/>
        <w:rPr>
          <w:bCs/>
          <w:sz w:val="20"/>
          <w:szCs w:val="20"/>
        </w:rPr>
      </w:pPr>
      <w:r>
        <w:rPr>
          <w:rFonts w:hAnsi="宋体"/>
          <w:bCs/>
          <w:sz w:val="20"/>
          <w:szCs w:val="20"/>
        </w:rPr>
        <w:t>（二）给予退学处理的决定；</w:t>
      </w:r>
    </w:p>
    <w:p>
      <w:pPr>
        <w:spacing w:line="324" w:lineRule="exact"/>
        <w:ind w:firstLine="400" w:firstLineChars="200"/>
        <w:rPr>
          <w:bCs/>
          <w:sz w:val="20"/>
          <w:szCs w:val="20"/>
        </w:rPr>
      </w:pPr>
      <w:r>
        <w:rPr>
          <w:rFonts w:hAnsi="宋体"/>
          <w:bCs/>
          <w:sz w:val="20"/>
          <w:szCs w:val="20"/>
        </w:rPr>
        <w:t>（三）给予警告、严重警告、记过、留校察看或者开除学籍处分的决定；</w:t>
      </w:r>
    </w:p>
    <w:p>
      <w:pPr>
        <w:spacing w:line="324" w:lineRule="exact"/>
        <w:ind w:firstLine="400" w:firstLineChars="200"/>
        <w:rPr>
          <w:bCs/>
          <w:sz w:val="20"/>
          <w:szCs w:val="20"/>
        </w:rPr>
      </w:pPr>
      <w:r>
        <w:rPr>
          <w:rFonts w:hAnsi="宋体"/>
          <w:bCs/>
          <w:sz w:val="20"/>
          <w:szCs w:val="20"/>
        </w:rPr>
        <w:t>（四）其他涉及学生重大利益的处理决定。</w:t>
      </w:r>
    </w:p>
    <w:p>
      <w:pPr>
        <w:spacing w:line="324" w:lineRule="exact"/>
        <w:ind w:firstLine="400" w:firstLineChars="200"/>
        <w:rPr>
          <w:bCs/>
          <w:sz w:val="20"/>
          <w:szCs w:val="20"/>
        </w:rPr>
      </w:pPr>
      <w:r>
        <w:rPr>
          <w:rFonts w:ascii="黑体" w:hAnsi="黑体" w:eastAsia="黑体"/>
          <w:bCs/>
          <w:sz w:val="20"/>
          <w:szCs w:val="20"/>
        </w:rPr>
        <w:t>第四条</w:t>
      </w:r>
      <w:r>
        <w:rPr>
          <w:rFonts w:hint="eastAsia"/>
          <w:bCs/>
          <w:sz w:val="20"/>
          <w:szCs w:val="20"/>
        </w:rPr>
        <w:t xml:space="preserve">  </w:t>
      </w:r>
      <w:r>
        <w:rPr>
          <w:rFonts w:hAnsi="宋体"/>
          <w:bCs/>
          <w:sz w:val="20"/>
          <w:szCs w:val="20"/>
        </w:rPr>
        <w:t>学生对同一处理决定的申诉，以一次为限。</w:t>
      </w:r>
    </w:p>
    <w:p>
      <w:pPr>
        <w:spacing w:line="324" w:lineRule="exact"/>
        <w:ind w:firstLine="400" w:firstLineChars="200"/>
        <w:rPr>
          <w:bCs/>
          <w:sz w:val="20"/>
          <w:szCs w:val="20"/>
        </w:rPr>
      </w:pPr>
      <w:r>
        <w:rPr>
          <w:rFonts w:ascii="黑体" w:hAnsi="黑体" w:eastAsia="黑体"/>
          <w:bCs/>
          <w:sz w:val="20"/>
          <w:szCs w:val="20"/>
        </w:rPr>
        <w:t>第五条</w:t>
      </w:r>
      <w:r>
        <w:rPr>
          <w:rFonts w:hint="eastAsia" w:ascii="黑体" w:hAnsi="黑体" w:eastAsia="黑体"/>
          <w:bCs/>
          <w:sz w:val="20"/>
          <w:szCs w:val="20"/>
        </w:rPr>
        <w:t xml:space="preserve"> </w:t>
      </w:r>
      <w:r>
        <w:rPr>
          <w:rFonts w:hint="eastAsia"/>
          <w:bCs/>
          <w:sz w:val="20"/>
          <w:szCs w:val="20"/>
        </w:rPr>
        <w:t xml:space="preserve"> </w:t>
      </w:r>
      <w:r>
        <w:rPr>
          <w:rFonts w:hAnsi="宋体"/>
          <w:bCs/>
          <w:sz w:val="20"/>
          <w:szCs w:val="20"/>
        </w:rPr>
        <w:t>院学生申诉处理委员会负责处理学生的申诉。院学生申诉处理委员会由院领导、监察审计处、教务处、学工部、保卫处、团委、计划财务处等职能部门负责人和法律顾问、教师代表、学生代表等组成。学生申诉处理委员会办公室设在院</w:t>
      </w:r>
      <w:r>
        <w:rPr>
          <w:rFonts w:hint="eastAsia" w:hAnsi="宋体"/>
          <w:bCs/>
          <w:sz w:val="20"/>
          <w:szCs w:val="20"/>
        </w:rPr>
        <w:t>团委</w:t>
      </w:r>
      <w:r>
        <w:rPr>
          <w:rFonts w:hAnsi="宋体"/>
          <w:bCs/>
          <w:sz w:val="20"/>
          <w:szCs w:val="20"/>
        </w:rPr>
        <w:t>，负责接收申诉申请、申诉复查和申诉档案管理等工作。</w:t>
      </w:r>
    </w:p>
    <w:p>
      <w:pPr>
        <w:adjustRightInd w:val="0"/>
        <w:snapToGrid w:val="0"/>
        <w:spacing w:before="156" w:beforeLines="50" w:after="156" w:afterLines="50" w:line="324" w:lineRule="exact"/>
        <w:jc w:val="center"/>
        <w:rPr>
          <w:rFonts w:ascii="黑体" w:hAnsi="黑体" w:eastAsia="黑体"/>
          <w:sz w:val="22"/>
          <w:szCs w:val="22"/>
        </w:rPr>
      </w:pPr>
      <w:r>
        <w:rPr>
          <w:rFonts w:ascii="黑体" w:hAnsi="黑体" w:eastAsia="黑体"/>
          <w:sz w:val="22"/>
          <w:szCs w:val="22"/>
        </w:rPr>
        <w:t>第二章</w:t>
      </w:r>
      <w:r>
        <w:rPr>
          <w:rFonts w:hint="eastAsia" w:ascii="黑体" w:hAnsi="黑体" w:eastAsia="黑体"/>
          <w:sz w:val="22"/>
          <w:szCs w:val="22"/>
        </w:rPr>
        <w:t xml:space="preserve">  </w:t>
      </w:r>
      <w:r>
        <w:rPr>
          <w:rFonts w:ascii="黑体" w:hAnsi="黑体" w:eastAsia="黑体"/>
          <w:sz w:val="22"/>
          <w:szCs w:val="22"/>
        </w:rPr>
        <w:t>申诉申请</w:t>
      </w:r>
    </w:p>
    <w:p>
      <w:pPr>
        <w:spacing w:line="324" w:lineRule="exact"/>
        <w:ind w:firstLine="400" w:firstLineChars="200"/>
        <w:rPr>
          <w:bCs/>
          <w:sz w:val="20"/>
          <w:szCs w:val="20"/>
        </w:rPr>
      </w:pPr>
      <w:r>
        <w:rPr>
          <w:rFonts w:ascii="黑体" w:hAnsi="黑体" w:eastAsia="黑体"/>
          <w:bCs/>
          <w:sz w:val="20"/>
          <w:szCs w:val="20"/>
        </w:rPr>
        <w:t>第六条</w:t>
      </w:r>
      <w:r>
        <w:rPr>
          <w:rFonts w:hint="eastAsia"/>
          <w:bCs/>
          <w:sz w:val="20"/>
          <w:szCs w:val="20"/>
        </w:rPr>
        <w:t xml:space="preserve">  </w:t>
      </w:r>
      <w:r>
        <w:rPr>
          <w:rFonts w:hAnsi="宋体"/>
          <w:bCs/>
          <w:sz w:val="20"/>
          <w:szCs w:val="20"/>
        </w:rPr>
        <w:t>学生对学院的处理或者处分决定有异议的，可以在接到学院处理或者处分决定书之日起</w:t>
      </w:r>
      <w:r>
        <w:rPr>
          <w:bCs/>
          <w:sz w:val="20"/>
          <w:szCs w:val="20"/>
        </w:rPr>
        <w:t>10</w:t>
      </w:r>
      <w:r>
        <w:rPr>
          <w:rFonts w:hAnsi="宋体"/>
          <w:bCs/>
          <w:sz w:val="20"/>
          <w:szCs w:val="20"/>
        </w:rPr>
        <w:t>日内，向学院学生申诉处理委员会提出书面申诉。</w:t>
      </w:r>
    </w:p>
    <w:p>
      <w:pPr>
        <w:spacing w:line="324" w:lineRule="exact"/>
        <w:ind w:firstLine="400" w:firstLineChars="200"/>
        <w:rPr>
          <w:bCs/>
          <w:spacing w:val="-2"/>
          <w:sz w:val="20"/>
          <w:szCs w:val="20"/>
        </w:rPr>
      </w:pPr>
      <w:r>
        <w:rPr>
          <w:rFonts w:ascii="黑体" w:hAnsi="黑体" w:eastAsia="黑体"/>
          <w:bCs/>
          <w:sz w:val="20"/>
          <w:szCs w:val="20"/>
        </w:rPr>
        <w:t>第七条</w:t>
      </w:r>
      <w:r>
        <w:rPr>
          <w:rFonts w:hint="eastAsia"/>
          <w:bCs/>
          <w:sz w:val="20"/>
          <w:szCs w:val="20"/>
        </w:rPr>
        <w:t xml:space="preserve">  </w:t>
      </w:r>
      <w:r>
        <w:rPr>
          <w:rFonts w:hAnsi="宋体"/>
          <w:bCs/>
          <w:spacing w:val="-2"/>
          <w:sz w:val="20"/>
          <w:szCs w:val="20"/>
        </w:rPr>
        <w:t>学生提出申诉时，应当由本人向学生申诉处理委员会办公室提交《湖州师范学院求真学院学生申诉申请表》一式两份。</w:t>
      </w:r>
    </w:p>
    <w:p>
      <w:pPr>
        <w:spacing w:line="324" w:lineRule="exact"/>
        <w:ind w:firstLine="400" w:firstLineChars="200"/>
        <w:rPr>
          <w:bCs/>
          <w:sz w:val="20"/>
          <w:szCs w:val="20"/>
        </w:rPr>
      </w:pPr>
      <w:r>
        <w:rPr>
          <w:rFonts w:ascii="黑体" w:hAnsi="黑体" w:eastAsia="黑体"/>
          <w:bCs/>
          <w:sz w:val="20"/>
          <w:szCs w:val="20"/>
        </w:rPr>
        <w:t>第八条</w:t>
      </w:r>
      <w:r>
        <w:rPr>
          <w:rFonts w:hint="eastAsia" w:ascii="黑体" w:hAnsi="黑体" w:eastAsia="黑体"/>
          <w:bCs/>
          <w:sz w:val="20"/>
          <w:szCs w:val="20"/>
        </w:rPr>
        <w:t xml:space="preserve"> </w:t>
      </w:r>
      <w:r>
        <w:rPr>
          <w:rFonts w:hint="eastAsia"/>
          <w:bCs/>
          <w:sz w:val="20"/>
          <w:szCs w:val="20"/>
        </w:rPr>
        <w:t xml:space="preserve"> </w:t>
      </w:r>
      <w:r>
        <w:rPr>
          <w:rFonts w:hAnsi="宋体"/>
          <w:bCs/>
          <w:spacing w:val="-6"/>
          <w:sz w:val="20"/>
          <w:szCs w:val="20"/>
        </w:rPr>
        <w:t>有下列情形之一的，学生申诉处理委员会不予受理</w:t>
      </w:r>
      <w:r>
        <w:rPr>
          <w:rFonts w:hAnsi="宋体"/>
          <w:bCs/>
          <w:sz w:val="20"/>
          <w:szCs w:val="20"/>
        </w:rPr>
        <w:t>：</w:t>
      </w:r>
      <w:r>
        <w:rPr>
          <w:bCs/>
          <w:sz w:val="20"/>
          <w:szCs w:val="20"/>
        </w:rPr>
        <w:t> </w:t>
      </w:r>
    </w:p>
    <w:p>
      <w:pPr>
        <w:spacing w:line="324" w:lineRule="exact"/>
        <w:ind w:firstLine="400" w:firstLineChars="200"/>
        <w:rPr>
          <w:bCs/>
          <w:sz w:val="20"/>
          <w:szCs w:val="20"/>
        </w:rPr>
      </w:pPr>
      <w:r>
        <w:rPr>
          <w:rFonts w:hAnsi="宋体"/>
          <w:bCs/>
          <w:sz w:val="20"/>
          <w:szCs w:val="20"/>
        </w:rPr>
        <w:t>（一）超过规定的申诉期限的；</w:t>
      </w:r>
    </w:p>
    <w:p>
      <w:pPr>
        <w:spacing w:line="324" w:lineRule="exact"/>
        <w:ind w:firstLine="400" w:firstLineChars="200"/>
        <w:rPr>
          <w:bCs/>
          <w:sz w:val="20"/>
          <w:szCs w:val="20"/>
        </w:rPr>
      </w:pPr>
      <w:r>
        <w:rPr>
          <w:rFonts w:hAnsi="宋体"/>
          <w:bCs/>
          <w:sz w:val="20"/>
          <w:szCs w:val="20"/>
        </w:rPr>
        <w:t>（二）申诉人不符合本办法第二条之规定的；</w:t>
      </w:r>
    </w:p>
    <w:p>
      <w:pPr>
        <w:spacing w:line="324" w:lineRule="exact"/>
        <w:ind w:firstLine="400" w:firstLineChars="200"/>
        <w:rPr>
          <w:bCs/>
          <w:sz w:val="20"/>
          <w:szCs w:val="20"/>
        </w:rPr>
      </w:pPr>
      <w:r>
        <w:rPr>
          <w:rFonts w:hAnsi="宋体"/>
          <w:bCs/>
          <w:sz w:val="20"/>
          <w:szCs w:val="20"/>
        </w:rPr>
        <w:t>（三）申诉事由不符合本办法第三条之规定的；</w:t>
      </w:r>
    </w:p>
    <w:p>
      <w:pPr>
        <w:spacing w:line="324" w:lineRule="exact"/>
        <w:ind w:firstLine="400" w:firstLineChars="200"/>
        <w:rPr>
          <w:bCs/>
          <w:sz w:val="20"/>
          <w:szCs w:val="20"/>
        </w:rPr>
      </w:pPr>
      <w:r>
        <w:rPr>
          <w:rFonts w:hAnsi="宋体"/>
          <w:bCs/>
          <w:sz w:val="20"/>
          <w:szCs w:val="20"/>
        </w:rPr>
        <w:t>（四）申诉人对同一处理决定的申诉次数不符合本办法第四条之规定的。</w:t>
      </w:r>
    </w:p>
    <w:p>
      <w:pPr>
        <w:spacing w:line="324" w:lineRule="exact"/>
        <w:ind w:firstLine="400" w:firstLineChars="200"/>
        <w:rPr>
          <w:bCs/>
          <w:sz w:val="20"/>
          <w:szCs w:val="20"/>
        </w:rPr>
      </w:pPr>
      <w:r>
        <w:rPr>
          <w:rFonts w:hAnsi="宋体"/>
          <w:bCs/>
          <w:sz w:val="20"/>
          <w:szCs w:val="20"/>
        </w:rPr>
        <w:t>对于不予受理的申诉申请，学生申诉处理委员会办公室应当书面驳回其申请，并说明驳回的理由。</w:t>
      </w:r>
    </w:p>
    <w:p>
      <w:pPr>
        <w:spacing w:line="324" w:lineRule="exact"/>
        <w:ind w:firstLine="400" w:firstLineChars="200"/>
        <w:rPr>
          <w:bCs/>
          <w:sz w:val="20"/>
          <w:szCs w:val="20"/>
        </w:rPr>
      </w:pPr>
      <w:r>
        <w:rPr>
          <w:rFonts w:ascii="黑体" w:hAnsi="黑体" w:eastAsia="黑体"/>
          <w:bCs/>
          <w:sz w:val="20"/>
          <w:szCs w:val="20"/>
        </w:rPr>
        <w:t>第九条</w:t>
      </w:r>
      <w:r>
        <w:rPr>
          <w:rFonts w:hint="eastAsia" w:ascii="黑体" w:hAnsi="黑体" w:eastAsia="黑体"/>
          <w:bCs/>
          <w:sz w:val="20"/>
          <w:szCs w:val="20"/>
        </w:rPr>
        <w:t xml:space="preserve"> </w:t>
      </w:r>
      <w:r>
        <w:rPr>
          <w:rFonts w:hint="eastAsia"/>
          <w:bCs/>
          <w:sz w:val="20"/>
          <w:szCs w:val="20"/>
        </w:rPr>
        <w:t xml:space="preserve"> </w:t>
      </w:r>
      <w:r>
        <w:rPr>
          <w:rFonts w:hAnsi="宋体"/>
          <w:bCs/>
          <w:sz w:val="20"/>
          <w:szCs w:val="20"/>
        </w:rPr>
        <w:t>申诉人在学生申诉处理委员会做出复查结论之前，可以撤回申诉申请。</w:t>
      </w:r>
      <w:r>
        <w:rPr>
          <w:bCs/>
          <w:sz w:val="20"/>
          <w:szCs w:val="20"/>
        </w:rPr>
        <w:t>  </w:t>
      </w:r>
    </w:p>
    <w:p>
      <w:pPr>
        <w:adjustRightInd w:val="0"/>
        <w:snapToGrid w:val="0"/>
        <w:spacing w:before="156" w:beforeLines="50" w:after="156" w:afterLines="50" w:line="324" w:lineRule="exact"/>
        <w:jc w:val="center"/>
        <w:rPr>
          <w:rFonts w:ascii="黑体" w:hAnsi="黑体" w:eastAsia="黑体"/>
          <w:sz w:val="22"/>
          <w:szCs w:val="22"/>
        </w:rPr>
      </w:pPr>
      <w:r>
        <w:rPr>
          <w:rFonts w:ascii="黑体" w:hAnsi="黑体" w:eastAsia="黑体"/>
          <w:sz w:val="22"/>
          <w:szCs w:val="22"/>
        </w:rPr>
        <w:t>第三章</w:t>
      </w:r>
      <w:r>
        <w:rPr>
          <w:rFonts w:hint="eastAsia" w:ascii="黑体" w:hAnsi="黑体" w:eastAsia="黑体"/>
          <w:sz w:val="22"/>
          <w:szCs w:val="22"/>
        </w:rPr>
        <w:t xml:space="preserve">  </w:t>
      </w:r>
      <w:r>
        <w:rPr>
          <w:rFonts w:ascii="黑体" w:hAnsi="黑体" w:eastAsia="黑体"/>
          <w:sz w:val="22"/>
          <w:szCs w:val="22"/>
        </w:rPr>
        <w:t>申诉处理</w:t>
      </w:r>
    </w:p>
    <w:p>
      <w:pPr>
        <w:spacing w:line="324" w:lineRule="exact"/>
        <w:ind w:firstLine="400" w:firstLineChars="200"/>
        <w:rPr>
          <w:bCs/>
          <w:sz w:val="20"/>
          <w:szCs w:val="20"/>
        </w:rPr>
      </w:pPr>
      <w:r>
        <w:rPr>
          <w:rFonts w:ascii="黑体" w:hAnsi="黑体" w:eastAsia="黑体"/>
          <w:bCs/>
          <w:sz w:val="20"/>
          <w:szCs w:val="20"/>
        </w:rPr>
        <w:t>第十条</w:t>
      </w:r>
      <w:r>
        <w:rPr>
          <w:rFonts w:hint="eastAsia"/>
          <w:bCs/>
          <w:sz w:val="20"/>
          <w:szCs w:val="20"/>
        </w:rPr>
        <w:t xml:space="preserve">  </w:t>
      </w:r>
      <w:r>
        <w:rPr>
          <w:rFonts w:hAnsi="宋体"/>
          <w:bCs/>
          <w:sz w:val="20"/>
          <w:szCs w:val="20"/>
        </w:rPr>
        <w:t>学生申诉处理委员会办公室在收到学生的申诉申请表后，应当在下一工作日内将申诉申请表副本送交对申诉人作出处理决定的相关部门或系，相关单位在</w:t>
      </w:r>
      <w:r>
        <w:rPr>
          <w:bCs/>
          <w:sz w:val="20"/>
          <w:szCs w:val="20"/>
        </w:rPr>
        <w:t>5</w:t>
      </w:r>
      <w:r>
        <w:rPr>
          <w:rFonts w:hAnsi="宋体"/>
          <w:bCs/>
          <w:sz w:val="20"/>
          <w:szCs w:val="20"/>
        </w:rPr>
        <w:t>日内做出书面答复，并提供处理过程中的相关材料。</w:t>
      </w:r>
    </w:p>
    <w:p>
      <w:pPr>
        <w:spacing w:line="324" w:lineRule="exact"/>
        <w:ind w:firstLine="400" w:firstLineChars="200"/>
        <w:rPr>
          <w:bCs/>
          <w:sz w:val="20"/>
          <w:szCs w:val="20"/>
        </w:rPr>
      </w:pPr>
      <w:r>
        <w:rPr>
          <w:rFonts w:ascii="黑体" w:hAnsi="黑体" w:eastAsia="黑体"/>
          <w:bCs/>
          <w:sz w:val="20"/>
          <w:szCs w:val="20"/>
        </w:rPr>
        <w:t>第十一条</w:t>
      </w:r>
      <w:r>
        <w:rPr>
          <w:rFonts w:hint="eastAsia"/>
          <w:bCs/>
          <w:sz w:val="20"/>
          <w:szCs w:val="20"/>
        </w:rPr>
        <w:t xml:space="preserve">  </w:t>
      </w:r>
      <w:r>
        <w:rPr>
          <w:rFonts w:hAnsi="宋体"/>
          <w:bCs/>
          <w:sz w:val="20"/>
          <w:szCs w:val="20"/>
        </w:rPr>
        <w:t>学生申诉处理委员会主任负责召集会议，讨论办公室提交的学生申诉申请，委员会会议需有</w:t>
      </w:r>
      <w:r>
        <w:rPr>
          <w:bCs/>
          <w:sz w:val="20"/>
          <w:szCs w:val="20"/>
        </w:rPr>
        <w:t>2/3</w:t>
      </w:r>
      <w:r>
        <w:rPr>
          <w:rFonts w:hAnsi="宋体"/>
          <w:bCs/>
          <w:sz w:val="20"/>
          <w:szCs w:val="20"/>
        </w:rPr>
        <w:t>以上委员出席方为有效。</w:t>
      </w:r>
    </w:p>
    <w:p>
      <w:pPr>
        <w:spacing w:line="324" w:lineRule="exact"/>
        <w:ind w:firstLine="400" w:firstLineChars="200"/>
        <w:rPr>
          <w:bCs/>
          <w:sz w:val="20"/>
          <w:szCs w:val="20"/>
        </w:rPr>
      </w:pPr>
      <w:r>
        <w:rPr>
          <w:rFonts w:ascii="黑体" w:hAnsi="黑体" w:eastAsia="黑体"/>
          <w:bCs/>
          <w:sz w:val="20"/>
          <w:szCs w:val="20"/>
        </w:rPr>
        <w:t>第十二条</w:t>
      </w:r>
      <w:r>
        <w:rPr>
          <w:rFonts w:hint="eastAsia" w:ascii="黑体" w:hAnsi="黑体" w:eastAsia="黑体"/>
          <w:bCs/>
          <w:sz w:val="20"/>
          <w:szCs w:val="20"/>
        </w:rPr>
        <w:t xml:space="preserve"> </w:t>
      </w:r>
      <w:r>
        <w:rPr>
          <w:rFonts w:hint="eastAsia"/>
          <w:bCs/>
          <w:sz w:val="20"/>
          <w:szCs w:val="20"/>
        </w:rPr>
        <w:t xml:space="preserve"> </w:t>
      </w:r>
      <w:r>
        <w:rPr>
          <w:rFonts w:hAnsi="宋体"/>
          <w:bCs/>
          <w:sz w:val="20"/>
          <w:szCs w:val="20"/>
        </w:rPr>
        <w:t>学生申诉处理委员会议以不公开形式举行。学生申诉处理委员会可以要求申诉学生和原处理机构代表到会，以便开展查证工作。</w:t>
      </w:r>
    </w:p>
    <w:p>
      <w:pPr>
        <w:spacing w:line="324" w:lineRule="exact"/>
        <w:ind w:firstLine="400" w:firstLineChars="200"/>
        <w:rPr>
          <w:bCs/>
          <w:sz w:val="20"/>
          <w:szCs w:val="20"/>
        </w:rPr>
      </w:pPr>
      <w:r>
        <w:rPr>
          <w:rFonts w:ascii="黑体" w:hAnsi="黑体" w:eastAsia="黑体"/>
          <w:bCs/>
          <w:sz w:val="20"/>
          <w:szCs w:val="20"/>
        </w:rPr>
        <w:t>第十三条</w:t>
      </w:r>
      <w:r>
        <w:rPr>
          <w:rFonts w:hint="eastAsia"/>
          <w:bCs/>
          <w:sz w:val="20"/>
          <w:szCs w:val="20"/>
        </w:rPr>
        <w:t xml:space="preserve">  </w:t>
      </w:r>
      <w:r>
        <w:rPr>
          <w:rFonts w:hAnsi="宋体"/>
          <w:bCs/>
          <w:sz w:val="20"/>
          <w:szCs w:val="20"/>
        </w:rPr>
        <w:t>学生申诉处理委员会委员如果有下列情形之一的，应当回避。</w:t>
      </w:r>
    </w:p>
    <w:p>
      <w:pPr>
        <w:spacing w:line="324" w:lineRule="exact"/>
        <w:ind w:firstLine="400" w:firstLineChars="200"/>
        <w:rPr>
          <w:bCs/>
          <w:sz w:val="20"/>
          <w:szCs w:val="20"/>
        </w:rPr>
      </w:pPr>
      <w:r>
        <w:rPr>
          <w:rFonts w:hAnsi="宋体"/>
          <w:bCs/>
          <w:sz w:val="20"/>
          <w:szCs w:val="20"/>
        </w:rPr>
        <w:t>（一）申诉学生或申诉学生的亲属；</w:t>
      </w:r>
    </w:p>
    <w:p>
      <w:pPr>
        <w:spacing w:line="324" w:lineRule="exact"/>
        <w:ind w:firstLine="400" w:firstLineChars="200"/>
        <w:rPr>
          <w:bCs/>
          <w:sz w:val="20"/>
          <w:szCs w:val="20"/>
        </w:rPr>
      </w:pPr>
      <w:r>
        <w:rPr>
          <w:rFonts w:hAnsi="宋体"/>
          <w:bCs/>
          <w:sz w:val="20"/>
          <w:szCs w:val="20"/>
        </w:rPr>
        <w:t>（二）参与原处理决定的相关工作人员；</w:t>
      </w:r>
    </w:p>
    <w:p>
      <w:pPr>
        <w:spacing w:line="324" w:lineRule="exact"/>
        <w:ind w:firstLine="400" w:firstLineChars="200"/>
        <w:rPr>
          <w:bCs/>
          <w:sz w:val="20"/>
          <w:szCs w:val="20"/>
        </w:rPr>
      </w:pPr>
      <w:r>
        <w:rPr>
          <w:rFonts w:hAnsi="宋体"/>
          <w:bCs/>
          <w:sz w:val="20"/>
          <w:szCs w:val="20"/>
        </w:rPr>
        <w:t>（三）与申诉学生或者该事件有利害关系的；</w:t>
      </w:r>
    </w:p>
    <w:p>
      <w:pPr>
        <w:spacing w:line="324" w:lineRule="exact"/>
        <w:ind w:firstLine="400" w:firstLineChars="200"/>
        <w:rPr>
          <w:bCs/>
          <w:sz w:val="20"/>
          <w:szCs w:val="20"/>
        </w:rPr>
      </w:pPr>
      <w:r>
        <w:rPr>
          <w:rFonts w:hAnsi="宋体"/>
          <w:bCs/>
          <w:sz w:val="20"/>
          <w:szCs w:val="20"/>
        </w:rPr>
        <w:t>（四）存在其他可能妨碍公正处理情况的。</w:t>
      </w:r>
    </w:p>
    <w:p>
      <w:pPr>
        <w:spacing w:line="324" w:lineRule="exact"/>
        <w:ind w:firstLine="400" w:firstLineChars="200"/>
        <w:rPr>
          <w:bCs/>
          <w:sz w:val="20"/>
          <w:szCs w:val="20"/>
        </w:rPr>
      </w:pPr>
      <w:r>
        <w:rPr>
          <w:rFonts w:ascii="黑体" w:hAnsi="黑体" w:eastAsia="黑体"/>
          <w:bCs/>
          <w:sz w:val="20"/>
          <w:szCs w:val="20"/>
        </w:rPr>
        <w:t>第十四条</w:t>
      </w:r>
      <w:r>
        <w:rPr>
          <w:rFonts w:hint="eastAsia"/>
          <w:bCs/>
          <w:sz w:val="20"/>
          <w:szCs w:val="20"/>
        </w:rPr>
        <w:t xml:space="preserve">  </w:t>
      </w:r>
      <w:r>
        <w:rPr>
          <w:rFonts w:hAnsi="宋体"/>
          <w:bCs/>
          <w:sz w:val="20"/>
          <w:szCs w:val="20"/>
        </w:rPr>
        <w:t>学生申诉处理委员会采取无记名投票的方式进行表决，决议事项应由出席委员半数以上同意方能通过。</w:t>
      </w:r>
    </w:p>
    <w:p>
      <w:pPr>
        <w:spacing w:line="324" w:lineRule="exact"/>
        <w:ind w:firstLine="400" w:firstLineChars="200"/>
        <w:rPr>
          <w:bCs/>
          <w:sz w:val="20"/>
          <w:szCs w:val="20"/>
        </w:rPr>
      </w:pPr>
      <w:r>
        <w:rPr>
          <w:rFonts w:ascii="黑体" w:hAnsi="黑体" w:eastAsia="黑体"/>
          <w:bCs/>
          <w:sz w:val="20"/>
          <w:szCs w:val="20"/>
        </w:rPr>
        <w:t>第十五条</w:t>
      </w:r>
      <w:r>
        <w:rPr>
          <w:rFonts w:hint="eastAsia" w:ascii="黑体" w:hAnsi="黑体" w:eastAsia="黑体"/>
          <w:bCs/>
          <w:sz w:val="20"/>
          <w:szCs w:val="20"/>
        </w:rPr>
        <w:t xml:space="preserve">  </w:t>
      </w:r>
      <w:r>
        <w:rPr>
          <w:rFonts w:hAnsi="宋体"/>
          <w:bCs/>
          <w:sz w:val="20"/>
          <w:szCs w:val="20"/>
        </w:rPr>
        <w:t>学生申诉处理委员会在接到学生书面申诉之日起</w:t>
      </w:r>
      <w:r>
        <w:rPr>
          <w:bCs/>
          <w:sz w:val="20"/>
          <w:szCs w:val="20"/>
        </w:rPr>
        <w:t>15</w:t>
      </w:r>
      <w:r>
        <w:rPr>
          <w:rFonts w:hAnsi="宋体"/>
          <w:bCs/>
          <w:sz w:val="20"/>
          <w:szCs w:val="20"/>
        </w:rPr>
        <w:t>日内，作出书面复查结论并告知申诉人。情况复杂不能在规定限期内作出结论的，经学院负责人批准，可延长</w:t>
      </w:r>
      <w:r>
        <w:rPr>
          <w:bCs/>
          <w:sz w:val="20"/>
          <w:szCs w:val="20"/>
        </w:rPr>
        <w:t>15</w:t>
      </w:r>
      <w:r>
        <w:rPr>
          <w:rFonts w:hAnsi="宋体"/>
          <w:bCs/>
          <w:sz w:val="20"/>
          <w:szCs w:val="20"/>
        </w:rPr>
        <w:t>日。复查结论如下：</w:t>
      </w:r>
    </w:p>
    <w:p>
      <w:pPr>
        <w:spacing w:line="324" w:lineRule="exact"/>
        <w:ind w:firstLine="300" w:firstLineChars="150"/>
        <w:rPr>
          <w:bCs/>
          <w:sz w:val="20"/>
          <w:szCs w:val="20"/>
        </w:rPr>
      </w:pPr>
      <w:r>
        <w:rPr>
          <w:rFonts w:hAnsi="宋体"/>
          <w:bCs/>
          <w:sz w:val="20"/>
          <w:szCs w:val="20"/>
        </w:rPr>
        <w:t>（一）认为原处理决定事实清楚、证据确凿，适用依据正确，程序合法，内容适当，维持原处理决定；</w:t>
      </w:r>
    </w:p>
    <w:p>
      <w:pPr>
        <w:spacing w:line="324" w:lineRule="exact"/>
        <w:ind w:firstLine="300" w:firstLineChars="150"/>
        <w:rPr>
          <w:bCs/>
          <w:sz w:val="20"/>
          <w:szCs w:val="20"/>
        </w:rPr>
      </w:pPr>
      <w:r>
        <w:rPr>
          <w:rFonts w:hAnsi="宋体"/>
          <w:bCs/>
          <w:sz w:val="20"/>
          <w:szCs w:val="20"/>
        </w:rPr>
        <w:t>（二）认为做出处理或者处分的事实、依据、程序等存在不当，可以作出建议撤销或变更的复查意见，要求相关职能部门予以研究，重新提交院长办公会或者专门会议作出决定。</w:t>
      </w:r>
    </w:p>
    <w:p>
      <w:pPr>
        <w:spacing w:line="324" w:lineRule="exact"/>
        <w:ind w:firstLine="400" w:firstLineChars="200"/>
        <w:rPr>
          <w:bCs/>
          <w:sz w:val="20"/>
          <w:szCs w:val="20"/>
        </w:rPr>
      </w:pPr>
      <w:r>
        <w:rPr>
          <w:rFonts w:ascii="黑体" w:hAnsi="黑体" w:eastAsia="黑体"/>
          <w:bCs/>
          <w:sz w:val="20"/>
          <w:szCs w:val="20"/>
        </w:rPr>
        <w:t>第十六条</w:t>
      </w:r>
      <w:r>
        <w:rPr>
          <w:rFonts w:hint="eastAsia"/>
          <w:bCs/>
          <w:sz w:val="20"/>
          <w:szCs w:val="20"/>
        </w:rPr>
        <w:t xml:space="preserve">  </w:t>
      </w:r>
      <w:r>
        <w:rPr>
          <w:rFonts w:hAnsi="宋体"/>
          <w:bCs/>
          <w:sz w:val="20"/>
          <w:szCs w:val="20"/>
        </w:rPr>
        <w:t>复查结论书应当包括以下内容：</w:t>
      </w:r>
    </w:p>
    <w:p>
      <w:pPr>
        <w:spacing w:line="324" w:lineRule="exact"/>
        <w:ind w:firstLine="376" w:firstLineChars="200"/>
        <w:rPr>
          <w:bCs/>
          <w:sz w:val="20"/>
          <w:szCs w:val="20"/>
        </w:rPr>
      </w:pPr>
      <w:r>
        <w:rPr>
          <w:rFonts w:hAnsi="宋体"/>
          <w:bCs/>
          <w:spacing w:val="-6"/>
          <w:sz w:val="20"/>
          <w:szCs w:val="20"/>
        </w:rPr>
        <w:t>（一）申诉人的姓名、班级、学号和其他基本情况</w:t>
      </w:r>
      <w:r>
        <w:rPr>
          <w:rFonts w:hAnsi="宋体"/>
          <w:bCs/>
          <w:sz w:val="20"/>
          <w:szCs w:val="20"/>
        </w:rPr>
        <w:t>；</w:t>
      </w:r>
    </w:p>
    <w:p>
      <w:pPr>
        <w:spacing w:line="324" w:lineRule="exact"/>
        <w:ind w:firstLine="400" w:firstLineChars="200"/>
        <w:rPr>
          <w:bCs/>
          <w:sz w:val="20"/>
          <w:szCs w:val="20"/>
        </w:rPr>
      </w:pPr>
      <w:r>
        <w:rPr>
          <w:rFonts w:hAnsi="宋体"/>
          <w:bCs/>
          <w:sz w:val="20"/>
          <w:szCs w:val="20"/>
        </w:rPr>
        <w:t>（二）申诉的事项、理由和要求；</w:t>
      </w:r>
    </w:p>
    <w:p>
      <w:pPr>
        <w:spacing w:line="324" w:lineRule="exact"/>
        <w:ind w:firstLine="400" w:firstLineChars="200"/>
        <w:rPr>
          <w:bCs/>
          <w:sz w:val="20"/>
          <w:szCs w:val="20"/>
        </w:rPr>
      </w:pPr>
      <w:r>
        <w:rPr>
          <w:rFonts w:hAnsi="宋体"/>
          <w:bCs/>
          <w:sz w:val="20"/>
          <w:szCs w:val="20"/>
        </w:rPr>
        <w:t>（三）原处理决定所认定的事实、理由和适用的有关规定；</w:t>
      </w:r>
    </w:p>
    <w:p>
      <w:pPr>
        <w:spacing w:line="324" w:lineRule="exact"/>
        <w:ind w:firstLine="400" w:firstLineChars="200"/>
        <w:rPr>
          <w:bCs/>
          <w:sz w:val="20"/>
          <w:szCs w:val="20"/>
        </w:rPr>
      </w:pPr>
      <w:r>
        <w:rPr>
          <w:rFonts w:hAnsi="宋体"/>
          <w:bCs/>
          <w:sz w:val="20"/>
          <w:szCs w:val="20"/>
        </w:rPr>
        <w:t>（四）学生申诉处理委员会认定的事实、理由和适用的有关规定；</w:t>
      </w:r>
    </w:p>
    <w:p>
      <w:pPr>
        <w:spacing w:line="324" w:lineRule="exact"/>
        <w:ind w:firstLine="400" w:firstLineChars="200"/>
        <w:rPr>
          <w:bCs/>
          <w:sz w:val="20"/>
          <w:szCs w:val="20"/>
        </w:rPr>
      </w:pPr>
      <w:r>
        <w:rPr>
          <w:rFonts w:hAnsi="宋体"/>
          <w:bCs/>
          <w:sz w:val="20"/>
          <w:szCs w:val="20"/>
        </w:rPr>
        <w:t>（五）复查结论；</w:t>
      </w:r>
    </w:p>
    <w:p>
      <w:pPr>
        <w:spacing w:line="324" w:lineRule="exact"/>
        <w:ind w:firstLine="400" w:firstLineChars="200"/>
        <w:rPr>
          <w:bCs/>
          <w:sz w:val="20"/>
          <w:szCs w:val="20"/>
        </w:rPr>
      </w:pPr>
      <w:r>
        <w:rPr>
          <w:rFonts w:hAnsi="宋体"/>
          <w:bCs/>
          <w:sz w:val="20"/>
          <w:szCs w:val="20"/>
        </w:rPr>
        <w:t>（六）作出结论的日期。</w:t>
      </w:r>
    </w:p>
    <w:p>
      <w:pPr>
        <w:spacing w:line="324" w:lineRule="exact"/>
        <w:ind w:firstLine="400" w:firstLineChars="200"/>
        <w:rPr>
          <w:bCs/>
          <w:sz w:val="20"/>
          <w:szCs w:val="20"/>
        </w:rPr>
      </w:pPr>
      <w:r>
        <w:rPr>
          <w:rFonts w:ascii="黑体" w:hAnsi="黑体" w:eastAsia="黑体"/>
          <w:bCs/>
          <w:sz w:val="20"/>
          <w:szCs w:val="20"/>
        </w:rPr>
        <w:t>第十七条</w:t>
      </w:r>
      <w:r>
        <w:rPr>
          <w:rFonts w:hint="eastAsia" w:ascii="黑体" w:hAnsi="黑体" w:eastAsia="黑体"/>
          <w:bCs/>
          <w:sz w:val="20"/>
          <w:szCs w:val="20"/>
        </w:rPr>
        <w:t xml:space="preserve"> </w:t>
      </w:r>
      <w:r>
        <w:rPr>
          <w:rFonts w:hint="eastAsia"/>
          <w:bCs/>
          <w:sz w:val="20"/>
          <w:szCs w:val="20"/>
        </w:rPr>
        <w:t xml:space="preserve"> </w:t>
      </w:r>
      <w:r>
        <w:rPr>
          <w:rFonts w:hAnsi="宋体"/>
          <w:bCs/>
          <w:sz w:val="20"/>
          <w:szCs w:val="20"/>
        </w:rPr>
        <w:t>申诉处理委员会的复查结论书和其他会议决定由主任签字后生效。</w:t>
      </w:r>
    </w:p>
    <w:p>
      <w:pPr>
        <w:spacing w:line="324" w:lineRule="exact"/>
        <w:ind w:firstLine="400" w:firstLineChars="200"/>
        <w:rPr>
          <w:bCs/>
          <w:sz w:val="20"/>
          <w:szCs w:val="20"/>
        </w:rPr>
      </w:pPr>
      <w:r>
        <w:rPr>
          <w:rFonts w:ascii="黑体" w:hAnsi="黑体" w:eastAsia="黑体"/>
          <w:bCs/>
          <w:sz w:val="20"/>
          <w:szCs w:val="20"/>
        </w:rPr>
        <w:t>第十八条</w:t>
      </w:r>
      <w:r>
        <w:rPr>
          <w:rFonts w:hint="eastAsia"/>
          <w:bCs/>
          <w:sz w:val="20"/>
          <w:szCs w:val="20"/>
        </w:rPr>
        <w:t xml:space="preserve">  </w:t>
      </w:r>
      <w:r>
        <w:rPr>
          <w:rFonts w:hAnsi="宋体"/>
          <w:bCs/>
          <w:sz w:val="20"/>
          <w:szCs w:val="20"/>
        </w:rPr>
        <w:t>复查结论书要及时送达申诉学生本人，并做好相应的教育工作。学生应在送达通知上签字。学生拒绝签收的，可以以留置方式送达；已离校的，可以采取邮寄方式送达；难于联系的，可以利用网站、媒体、橱窗等以公告方式送达。</w:t>
      </w:r>
    </w:p>
    <w:p>
      <w:pPr>
        <w:spacing w:line="324" w:lineRule="exact"/>
        <w:ind w:firstLine="400" w:firstLineChars="200"/>
        <w:rPr>
          <w:bCs/>
          <w:sz w:val="20"/>
          <w:szCs w:val="20"/>
        </w:rPr>
      </w:pPr>
      <w:r>
        <w:rPr>
          <w:rFonts w:ascii="黑体" w:hAnsi="黑体" w:eastAsia="黑体"/>
          <w:bCs/>
          <w:sz w:val="20"/>
          <w:szCs w:val="20"/>
        </w:rPr>
        <w:t>第十九条</w:t>
      </w:r>
      <w:r>
        <w:rPr>
          <w:rFonts w:hint="eastAsia" w:ascii="黑体" w:hAnsi="黑体" w:eastAsia="黑体"/>
          <w:bCs/>
          <w:sz w:val="20"/>
          <w:szCs w:val="20"/>
        </w:rPr>
        <w:t xml:space="preserve"> </w:t>
      </w:r>
      <w:r>
        <w:rPr>
          <w:rFonts w:hint="eastAsia"/>
          <w:bCs/>
          <w:sz w:val="20"/>
          <w:szCs w:val="20"/>
        </w:rPr>
        <w:t xml:space="preserve"> </w:t>
      </w:r>
      <w:r>
        <w:rPr>
          <w:rFonts w:hAnsi="宋体"/>
          <w:bCs/>
          <w:sz w:val="20"/>
          <w:szCs w:val="20"/>
        </w:rPr>
        <w:t>学生对复查决定有异议的，在接到学院复查结论书之日起</w:t>
      </w:r>
      <w:r>
        <w:rPr>
          <w:bCs/>
          <w:sz w:val="20"/>
          <w:szCs w:val="20"/>
        </w:rPr>
        <w:t>15</w:t>
      </w:r>
      <w:r>
        <w:rPr>
          <w:rFonts w:hAnsi="宋体"/>
          <w:bCs/>
          <w:sz w:val="20"/>
          <w:szCs w:val="20"/>
        </w:rPr>
        <w:t>日内，可以向学院所在地省级教育行政部门提出书面申诉。</w:t>
      </w:r>
    </w:p>
    <w:p>
      <w:pPr>
        <w:spacing w:line="324" w:lineRule="exact"/>
        <w:ind w:firstLine="400" w:firstLineChars="200"/>
        <w:rPr>
          <w:bCs/>
          <w:sz w:val="20"/>
          <w:szCs w:val="20"/>
        </w:rPr>
      </w:pPr>
      <w:r>
        <w:rPr>
          <w:rFonts w:ascii="黑体" w:hAnsi="黑体" w:eastAsia="黑体"/>
          <w:bCs/>
          <w:sz w:val="20"/>
          <w:szCs w:val="20"/>
        </w:rPr>
        <w:t>第二十条</w:t>
      </w:r>
      <w:r>
        <w:rPr>
          <w:rFonts w:hint="eastAsia" w:ascii="黑体" w:hAnsi="黑体" w:eastAsia="黑体"/>
          <w:bCs/>
          <w:sz w:val="20"/>
          <w:szCs w:val="20"/>
        </w:rPr>
        <w:t xml:space="preserve"> </w:t>
      </w:r>
      <w:r>
        <w:rPr>
          <w:rFonts w:hint="eastAsia"/>
          <w:bCs/>
          <w:sz w:val="20"/>
          <w:szCs w:val="20"/>
        </w:rPr>
        <w:t xml:space="preserve"> </w:t>
      </w:r>
      <w:r>
        <w:rPr>
          <w:rFonts w:hAnsi="宋体"/>
          <w:bCs/>
          <w:sz w:val="20"/>
          <w:szCs w:val="20"/>
        </w:rPr>
        <w:t>学生认为学院及其工作人员违反相关规定，侵害其合法权益的，可以向学院所在地省级教育行政部门投诉。</w:t>
      </w:r>
    </w:p>
    <w:p>
      <w:pPr>
        <w:adjustRightInd w:val="0"/>
        <w:snapToGrid w:val="0"/>
        <w:spacing w:before="156" w:beforeLines="50" w:after="156" w:afterLines="50" w:line="324" w:lineRule="exact"/>
        <w:jc w:val="center"/>
        <w:rPr>
          <w:rFonts w:ascii="黑体" w:hAnsi="黑体" w:eastAsia="黑体"/>
          <w:sz w:val="22"/>
          <w:szCs w:val="22"/>
        </w:rPr>
      </w:pPr>
      <w:r>
        <w:rPr>
          <w:rFonts w:ascii="黑体" w:hAnsi="黑体" w:eastAsia="黑体"/>
          <w:sz w:val="22"/>
          <w:szCs w:val="22"/>
        </w:rPr>
        <w:t>第四章  附  则</w:t>
      </w:r>
    </w:p>
    <w:p>
      <w:pPr>
        <w:spacing w:line="324" w:lineRule="exact"/>
        <w:ind w:firstLine="400" w:firstLineChars="200"/>
        <w:rPr>
          <w:bCs/>
          <w:sz w:val="20"/>
          <w:szCs w:val="20"/>
        </w:rPr>
      </w:pPr>
      <w:r>
        <w:rPr>
          <w:rFonts w:ascii="黑体" w:hAnsi="黑体" w:eastAsia="黑体"/>
          <w:bCs/>
          <w:sz w:val="20"/>
          <w:szCs w:val="20"/>
        </w:rPr>
        <w:t>第二十一条</w:t>
      </w:r>
      <w:r>
        <w:rPr>
          <w:rFonts w:hint="eastAsia"/>
          <w:bCs/>
          <w:sz w:val="20"/>
          <w:szCs w:val="20"/>
        </w:rPr>
        <w:t xml:space="preserve">  </w:t>
      </w:r>
      <w:r>
        <w:rPr>
          <w:rFonts w:hAnsi="宋体"/>
          <w:bCs/>
          <w:sz w:val="20"/>
          <w:szCs w:val="20"/>
        </w:rPr>
        <w:t>在申诉期间，学院对申诉人的处理决定继续有效，不停止执行。</w:t>
      </w:r>
    </w:p>
    <w:p>
      <w:pPr>
        <w:spacing w:line="324" w:lineRule="exact"/>
        <w:ind w:firstLine="400" w:firstLineChars="200"/>
        <w:rPr>
          <w:bCs/>
          <w:sz w:val="20"/>
          <w:szCs w:val="20"/>
        </w:rPr>
      </w:pPr>
      <w:r>
        <w:rPr>
          <w:rFonts w:ascii="黑体" w:hAnsi="黑体" w:eastAsia="黑体"/>
          <w:bCs/>
          <w:sz w:val="20"/>
          <w:szCs w:val="20"/>
        </w:rPr>
        <w:t>第二十二条</w:t>
      </w:r>
      <w:r>
        <w:rPr>
          <w:rFonts w:hint="eastAsia"/>
          <w:bCs/>
          <w:sz w:val="20"/>
          <w:szCs w:val="20"/>
        </w:rPr>
        <w:t xml:space="preserve">  </w:t>
      </w:r>
      <w:r>
        <w:rPr>
          <w:rFonts w:hAnsi="宋体"/>
          <w:bCs/>
          <w:sz w:val="20"/>
          <w:szCs w:val="20"/>
        </w:rPr>
        <w:t>本办法自</w:t>
      </w:r>
      <w:r>
        <w:rPr>
          <w:bCs/>
          <w:sz w:val="20"/>
          <w:szCs w:val="20"/>
        </w:rPr>
        <w:t>2017</w:t>
      </w:r>
      <w:r>
        <w:rPr>
          <w:rFonts w:hAnsi="宋体"/>
          <w:bCs/>
          <w:sz w:val="20"/>
          <w:szCs w:val="20"/>
        </w:rPr>
        <w:t>年</w:t>
      </w:r>
      <w:r>
        <w:rPr>
          <w:bCs/>
          <w:sz w:val="20"/>
          <w:szCs w:val="20"/>
        </w:rPr>
        <w:t>9</w:t>
      </w:r>
      <w:r>
        <w:rPr>
          <w:rFonts w:hAnsi="宋体"/>
          <w:bCs/>
          <w:sz w:val="20"/>
          <w:szCs w:val="20"/>
        </w:rPr>
        <w:t>月</w:t>
      </w:r>
      <w:r>
        <w:rPr>
          <w:bCs/>
          <w:sz w:val="20"/>
          <w:szCs w:val="20"/>
        </w:rPr>
        <w:t>1</w:t>
      </w:r>
      <w:r>
        <w:rPr>
          <w:rFonts w:hAnsi="宋体"/>
          <w:bCs/>
          <w:sz w:val="20"/>
          <w:szCs w:val="20"/>
        </w:rPr>
        <w:t>日起施行，原《湖州师范学院求真学院学生申诉处理办法》（试行）（湖师院求真院办发（</w:t>
      </w:r>
      <w:r>
        <w:rPr>
          <w:bCs/>
          <w:sz w:val="20"/>
          <w:szCs w:val="20"/>
        </w:rPr>
        <w:t>2013</w:t>
      </w:r>
      <w:r>
        <w:rPr>
          <w:rFonts w:hAnsi="宋体"/>
          <w:bCs/>
          <w:sz w:val="20"/>
          <w:szCs w:val="20"/>
        </w:rPr>
        <w:t>）</w:t>
      </w:r>
      <w:r>
        <w:rPr>
          <w:bCs/>
          <w:sz w:val="20"/>
          <w:szCs w:val="20"/>
        </w:rPr>
        <w:t>2</w:t>
      </w:r>
      <w:r>
        <w:rPr>
          <w:rFonts w:hAnsi="宋体"/>
          <w:bCs/>
          <w:sz w:val="20"/>
          <w:szCs w:val="20"/>
        </w:rPr>
        <w:t>号）同时废止。</w:t>
      </w:r>
    </w:p>
    <w:p>
      <w:pPr>
        <w:spacing w:line="324" w:lineRule="exact"/>
        <w:ind w:firstLine="400" w:firstLineChars="200"/>
        <w:rPr>
          <w:sz w:val="20"/>
          <w:szCs w:val="20"/>
        </w:rPr>
      </w:pPr>
      <w:r>
        <w:rPr>
          <w:rFonts w:ascii="黑体" w:hAnsi="黑体" w:eastAsia="黑体"/>
          <w:bCs/>
          <w:sz w:val="20"/>
          <w:szCs w:val="20"/>
        </w:rPr>
        <w:t>第二十三条</w:t>
      </w:r>
      <w:r>
        <w:rPr>
          <w:rFonts w:hint="eastAsia" w:ascii="黑体" w:hAnsi="黑体" w:eastAsia="黑体"/>
          <w:bCs/>
          <w:sz w:val="20"/>
          <w:szCs w:val="20"/>
        </w:rPr>
        <w:t xml:space="preserve">  </w:t>
      </w:r>
      <w:r>
        <w:rPr>
          <w:rFonts w:hAnsi="宋体"/>
          <w:bCs/>
          <w:sz w:val="20"/>
          <w:szCs w:val="20"/>
        </w:rPr>
        <w:t>本办法由院学生申诉处理委员会负责解释。</w:t>
      </w:r>
      <w:r>
        <w:rPr>
          <w:bCs/>
          <w:sz w:val="20"/>
          <w:szCs w:val="20"/>
        </w:rPr>
        <w:t> </w:t>
      </w:r>
    </w:p>
    <w:p>
      <w:pPr>
        <w:spacing w:line="324" w:lineRule="exact"/>
        <w:rPr>
          <w:sz w:val="20"/>
          <w:szCs w:val="20"/>
        </w:rPr>
      </w:pPr>
    </w:p>
    <w:p>
      <w:pPr>
        <w:spacing w:line="324" w:lineRule="exact"/>
        <w:rPr>
          <w:sz w:val="20"/>
          <w:szCs w:val="20"/>
        </w:rPr>
      </w:pPr>
    </w:p>
    <w:p>
      <w:pPr>
        <w:spacing w:line="324" w:lineRule="exact"/>
        <w:rPr>
          <w:sz w:val="20"/>
          <w:szCs w:val="20"/>
        </w:rPr>
      </w:pPr>
    </w:p>
    <w:p>
      <w:pPr>
        <w:rPr>
          <w:rFonts w:hint="eastAsia" w:ascii="黑体" w:eastAsia="黑体"/>
          <w:sz w:val="18"/>
          <w:szCs w:val="32"/>
        </w:rPr>
      </w:pPr>
      <w:r>
        <w:rPr>
          <w:rFonts w:hint="eastAsia" w:ascii="黑体" w:eastAsia="黑体"/>
          <w:sz w:val="18"/>
          <w:szCs w:val="32"/>
        </w:rPr>
        <w:t>附件：</w:t>
      </w:r>
    </w:p>
    <w:p>
      <w:pPr>
        <w:rPr>
          <w:rFonts w:hint="eastAsia" w:ascii="黑体" w:eastAsia="黑体"/>
          <w:sz w:val="18"/>
          <w:szCs w:val="32"/>
        </w:rPr>
      </w:pPr>
    </w:p>
    <w:p>
      <w:pPr>
        <w:spacing w:after="156" w:afterLines="50" w:line="300" w:lineRule="exact"/>
        <w:jc w:val="center"/>
        <w:rPr>
          <w:rFonts w:hint="eastAsia" w:ascii="黑体" w:eastAsia="黑体"/>
          <w:sz w:val="28"/>
          <w:szCs w:val="44"/>
        </w:rPr>
      </w:pPr>
      <w:r>
        <w:rPr>
          <w:rFonts w:hint="eastAsia" w:ascii="黑体" w:eastAsia="黑体"/>
          <w:sz w:val="28"/>
          <w:szCs w:val="44"/>
        </w:rPr>
        <w:t>湖州师范学院求真学院学生申诉申请表</w:t>
      </w:r>
    </w:p>
    <w:tbl>
      <w:tblPr>
        <w:tblStyle w:val="17"/>
        <w:tblW w:w="556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127"/>
        <w:gridCol w:w="766"/>
        <w:gridCol w:w="19"/>
        <w:gridCol w:w="779"/>
        <w:gridCol w:w="48"/>
        <w:gridCol w:w="421"/>
        <w:gridCol w:w="1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047" w:type="dxa"/>
            <w:vAlign w:val="center"/>
          </w:tcPr>
          <w:p>
            <w:pPr>
              <w:spacing w:line="0" w:lineRule="atLeast"/>
              <w:jc w:val="center"/>
              <w:rPr>
                <w:rFonts w:hint="eastAsia"/>
                <w:bCs/>
                <w:sz w:val="18"/>
                <w:szCs w:val="18"/>
              </w:rPr>
            </w:pPr>
            <w:r>
              <w:rPr>
                <w:rFonts w:hint="eastAsia"/>
                <w:bCs/>
                <w:sz w:val="18"/>
                <w:szCs w:val="18"/>
              </w:rPr>
              <w:t>系</w:t>
            </w:r>
          </w:p>
        </w:tc>
        <w:tc>
          <w:tcPr>
            <w:tcW w:w="1127" w:type="dxa"/>
            <w:vAlign w:val="center"/>
          </w:tcPr>
          <w:p>
            <w:pPr>
              <w:spacing w:line="0" w:lineRule="atLeast"/>
              <w:jc w:val="center"/>
              <w:rPr>
                <w:rFonts w:hint="eastAsia"/>
                <w:bCs/>
                <w:sz w:val="18"/>
                <w:szCs w:val="18"/>
              </w:rPr>
            </w:pPr>
          </w:p>
        </w:tc>
        <w:tc>
          <w:tcPr>
            <w:tcW w:w="785" w:type="dxa"/>
            <w:gridSpan w:val="2"/>
            <w:vAlign w:val="center"/>
          </w:tcPr>
          <w:p>
            <w:pPr>
              <w:spacing w:line="0" w:lineRule="atLeast"/>
              <w:ind w:left="-105" w:leftChars="-50" w:right="-105" w:rightChars="-50"/>
              <w:jc w:val="center"/>
              <w:rPr>
                <w:rFonts w:hint="eastAsia"/>
                <w:bCs/>
                <w:sz w:val="18"/>
                <w:szCs w:val="18"/>
              </w:rPr>
            </w:pPr>
            <w:r>
              <w:rPr>
                <w:rFonts w:hint="eastAsia"/>
                <w:bCs/>
                <w:sz w:val="18"/>
                <w:szCs w:val="18"/>
              </w:rPr>
              <w:t>姓名</w:t>
            </w:r>
          </w:p>
        </w:tc>
        <w:tc>
          <w:tcPr>
            <w:tcW w:w="779" w:type="dxa"/>
            <w:vAlign w:val="center"/>
          </w:tcPr>
          <w:p>
            <w:pPr>
              <w:spacing w:line="0" w:lineRule="atLeast"/>
              <w:jc w:val="center"/>
              <w:rPr>
                <w:rFonts w:hint="eastAsia"/>
                <w:bCs/>
                <w:sz w:val="18"/>
                <w:szCs w:val="18"/>
              </w:rPr>
            </w:pPr>
          </w:p>
        </w:tc>
        <w:tc>
          <w:tcPr>
            <w:tcW w:w="469" w:type="dxa"/>
            <w:gridSpan w:val="2"/>
            <w:vAlign w:val="center"/>
          </w:tcPr>
          <w:p>
            <w:pPr>
              <w:spacing w:line="0" w:lineRule="atLeast"/>
              <w:ind w:left="-105" w:leftChars="-50" w:right="-105" w:rightChars="-50"/>
              <w:jc w:val="center"/>
              <w:rPr>
                <w:rFonts w:hint="eastAsia"/>
                <w:bCs/>
                <w:sz w:val="18"/>
                <w:szCs w:val="18"/>
              </w:rPr>
            </w:pPr>
            <w:r>
              <w:rPr>
                <w:rFonts w:hint="eastAsia"/>
                <w:bCs/>
                <w:sz w:val="18"/>
                <w:szCs w:val="18"/>
              </w:rPr>
              <w:t>性别</w:t>
            </w:r>
          </w:p>
        </w:tc>
        <w:tc>
          <w:tcPr>
            <w:tcW w:w="1362" w:type="dxa"/>
            <w:vAlign w:val="center"/>
          </w:tcPr>
          <w:p>
            <w:pPr>
              <w:spacing w:line="0" w:lineRule="atLeast"/>
              <w:jc w:val="center"/>
              <w:rPr>
                <w:rFonts w:hint="eastAsia"/>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047" w:type="dxa"/>
            <w:vAlign w:val="center"/>
          </w:tcPr>
          <w:p>
            <w:pPr>
              <w:spacing w:line="0" w:lineRule="atLeast"/>
              <w:jc w:val="center"/>
              <w:rPr>
                <w:rFonts w:hint="eastAsia"/>
                <w:bCs/>
                <w:sz w:val="18"/>
                <w:szCs w:val="18"/>
              </w:rPr>
            </w:pPr>
            <w:r>
              <w:rPr>
                <w:rFonts w:hint="eastAsia"/>
                <w:bCs/>
                <w:sz w:val="18"/>
                <w:szCs w:val="18"/>
              </w:rPr>
              <w:t>班级学号</w:t>
            </w:r>
          </w:p>
        </w:tc>
        <w:tc>
          <w:tcPr>
            <w:tcW w:w="1127" w:type="dxa"/>
            <w:vAlign w:val="center"/>
          </w:tcPr>
          <w:p>
            <w:pPr>
              <w:spacing w:line="0" w:lineRule="atLeast"/>
              <w:jc w:val="center"/>
              <w:rPr>
                <w:rFonts w:hint="eastAsia"/>
                <w:bCs/>
                <w:sz w:val="18"/>
                <w:szCs w:val="18"/>
              </w:rPr>
            </w:pPr>
          </w:p>
        </w:tc>
        <w:tc>
          <w:tcPr>
            <w:tcW w:w="785" w:type="dxa"/>
            <w:gridSpan w:val="2"/>
            <w:vAlign w:val="center"/>
          </w:tcPr>
          <w:p>
            <w:pPr>
              <w:spacing w:line="0" w:lineRule="atLeast"/>
              <w:ind w:left="-105" w:leftChars="-50" w:right="-105" w:rightChars="-50"/>
              <w:jc w:val="center"/>
              <w:rPr>
                <w:rFonts w:hint="eastAsia"/>
                <w:bCs/>
                <w:sz w:val="18"/>
                <w:szCs w:val="18"/>
              </w:rPr>
            </w:pPr>
            <w:r>
              <w:rPr>
                <w:rFonts w:hint="eastAsia"/>
                <w:bCs/>
                <w:sz w:val="18"/>
                <w:szCs w:val="18"/>
              </w:rPr>
              <w:t>联系方式</w:t>
            </w:r>
          </w:p>
        </w:tc>
        <w:tc>
          <w:tcPr>
            <w:tcW w:w="2610" w:type="dxa"/>
            <w:gridSpan w:val="4"/>
            <w:vAlign w:val="center"/>
          </w:tcPr>
          <w:p>
            <w:pPr>
              <w:spacing w:line="0" w:lineRule="atLeast"/>
              <w:jc w:val="center"/>
              <w:rPr>
                <w:rFonts w:hint="eastAsia"/>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047" w:type="dxa"/>
            <w:vAlign w:val="center"/>
          </w:tcPr>
          <w:p>
            <w:pPr>
              <w:spacing w:line="0" w:lineRule="atLeast"/>
              <w:jc w:val="center"/>
              <w:rPr>
                <w:rFonts w:hint="eastAsia"/>
                <w:bCs/>
                <w:sz w:val="18"/>
                <w:szCs w:val="18"/>
              </w:rPr>
            </w:pPr>
            <w:r>
              <w:rPr>
                <w:rFonts w:hint="eastAsia"/>
                <w:bCs/>
                <w:sz w:val="18"/>
                <w:szCs w:val="18"/>
              </w:rPr>
              <w:t>受处理、</w:t>
            </w:r>
          </w:p>
          <w:p>
            <w:pPr>
              <w:spacing w:line="0" w:lineRule="atLeast"/>
              <w:jc w:val="center"/>
              <w:rPr>
                <w:rFonts w:hint="eastAsia"/>
                <w:bCs/>
                <w:sz w:val="18"/>
                <w:szCs w:val="18"/>
              </w:rPr>
            </w:pPr>
            <w:r>
              <w:rPr>
                <w:rFonts w:hint="eastAsia"/>
                <w:bCs/>
                <w:sz w:val="18"/>
                <w:szCs w:val="18"/>
              </w:rPr>
              <w:t>处分等级</w:t>
            </w:r>
          </w:p>
        </w:tc>
        <w:tc>
          <w:tcPr>
            <w:tcW w:w="4522" w:type="dxa"/>
            <w:gridSpan w:val="7"/>
            <w:vAlign w:val="center"/>
          </w:tcPr>
          <w:p>
            <w:pPr>
              <w:spacing w:line="0" w:lineRule="atLeast"/>
              <w:rPr>
                <w:rFonts w:hint="eastAsia"/>
                <w:bCs/>
                <w:sz w:val="18"/>
                <w:szCs w:val="18"/>
              </w:rPr>
            </w:pPr>
            <w:r>
              <w:rPr>
                <w:rFonts w:hint="eastAsia"/>
                <w:bCs/>
                <w:sz w:val="18"/>
                <w:szCs w:val="18"/>
              </w:rPr>
              <w:t>□</w:t>
            </w:r>
            <w:r>
              <w:rPr>
                <w:bCs/>
                <w:sz w:val="18"/>
                <w:szCs w:val="18"/>
              </w:rPr>
              <w:t>取消入学资格</w:t>
            </w:r>
            <w:r>
              <w:rPr>
                <w:rFonts w:hint="eastAsia"/>
                <w:bCs/>
                <w:sz w:val="18"/>
                <w:szCs w:val="18"/>
              </w:rPr>
              <w:t xml:space="preserve"> □</w:t>
            </w:r>
            <w:r>
              <w:rPr>
                <w:bCs/>
                <w:sz w:val="18"/>
                <w:szCs w:val="18"/>
              </w:rPr>
              <w:t>退学</w:t>
            </w:r>
            <w:r>
              <w:rPr>
                <w:rFonts w:hint="eastAsia"/>
                <w:bCs/>
                <w:sz w:val="18"/>
                <w:szCs w:val="18"/>
              </w:rPr>
              <w:t xml:space="preserve"> □</w:t>
            </w:r>
            <w:r>
              <w:rPr>
                <w:bCs/>
                <w:sz w:val="18"/>
                <w:szCs w:val="18"/>
              </w:rPr>
              <w:t>开除学籍</w:t>
            </w:r>
            <w:r>
              <w:rPr>
                <w:rFonts w:hint="eastAsia"/>
                <w:bCs/>
                <w:sz w:val="18"/>
                <w:szCs w:val="18"/>
              </w:rPr>
              <w:t xml:space="preserve"> □其他重大利益</w:t>
            </w:r>
          </w:p>
          <w:p>
            <w:pPr>
              <w:spacing w:line="0" w:lineRule="atLeast"/>
              <w:rPr>
                <w:rFonts w:hint="eastAsia"/>
                <w:bCs/>
                <w:sz w:val="18"/>
                <w:szCs w:val="18"/>
              </w:rPr>
            </w:pPr>
            <w:r>
              <w:rPr>
                <w:rFonts w:hint="eastAsia"/>
                <w:bCs/>
                <w:sz w:val="18"/>
                <w:szCs w:val="18"/>
              </w:rPr>
              <w:t>□</w:t>
            </w:r>
            <w:r>
              <w:rPr>
                <w:bCs/>
                <w:sz w:val="18"/>
                <w:szCs w:val="18"/>
              </w:rPr>
              <w:t>留校察看</w:t>
            </w:r>
            <w:r>
              <w:rPr>
                <w:rFonts w:hint="eastAsia"/>
                <w:bCs/>
                <w:sz w:val="18"/>
                <w:szCs w:val="18"/>
              </w:rPr>
              <w:t xml:space="preserve">     □</w:t>
            </w:r>
            <w:r>
              <w:rPr>
                <w:bCs/>
                <w:sz w:val="18"/>
                <w:szCs w:val="18"/>
              </w:rPr>
              <w:t>记过</w:t>
            </w:r>
            <w:r>
              <w:rPr>
                <w:rFonts w:hint="eastAsia"/>
                <w:bCs/>
                <w:sz w:val="18"/>
                <w:szCs w:val="18"/>
              </w:rPr>
              <w:t xml:space="preserve"> □</w:t>
            </w:r>
            <w:r>
              <w:rPr>
                <w:bCs/>
                <w:sz w:val="18"/>
                <w:szCs w:val="18"/>
              </w:rPr>
              <w:t>严重警告</w:t>
            </w:r>
            <w:r>
              <w:rPr>
                <w:rFonts w:hint="eastAsia"/>
                <w:bCs/>
                <w:sz w:val="18"/>
                <w:szCs w:val="18"/>
              </w:rPr>
              <w:t xml:space="preserve"> □</w:t>
            </w:r>
            <w:r>
              <w:rPr>
                <w:bCs/>
                <w:sz w:val="18"/>
                <w:szCs w:val="18"/>
              </w:rPr>
              <w:t>警告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047" w:type="dxa"/>
            <w:vAlign w:val="center"/>
          </w:tcPr>
          <w:p>
            <w:pPr>
              <w:spacing w:line="0" w:lineRule="atLeast"/>
              <w:jc w:val="center"/>
              <w:rPr>
                <w:rFonts w:hint="eastAsia"/>
                <w:bCs/>
                <w:sz w:val="18"/>
                <w:szCs w:val="18"/>
              </w:rPr>
            </w:pPr>
            <w:r>
              <w:rPr>
                <w:rFonts w:hint="eastAsia"/>
                <w:bCs/>
                <w:sz w:val="18"/>
                <w:szCs w:val="18"/>
              </w:rPr>
              <w:t>处分文号</w:t>
            </w:r>
          </w:p>
        </w:tc>
        <w:tc>
          <w:tcPr>
            <w:tcW w:w="1893" w:type="dxa"/>
            <w:gridSpan w:val="2"/>
            <w:vAlign w:val="center"/>
          </w:tcPr>
          <w:p>
            <w:pPr>
              <w:spacing w:line="0" w:lineRule="atLeast"/>
              <w:rPr>
                <w:rFonts w:hint="eastAsia"/>
                <w:bCs/>
                <w:sz w:val="18"/>
                <w:szCs w:val="18"/>
              </w:rPr>
            </w:pPr>
          </w:p>
        </w:tc>
        <w:tc>
          <w:tcPr>
            <w:tcW w:w="846" w:type="dxa"/>
            <w:gridSpan w:val="3"/>
            <w:vAlign w:val="center"/>
          </w:tcPr>
          <w:p>
            <w:pPr>
              <w:spacing w:line="0" w:lineRule="atLeast"/>
              <w:ind w:left="-105" w:leftChars="-50" w:right="-105" w:rightChars="-50"/>
              <w:jc w:val="center"/>
              <w:rPr>
                <w:rFonts w:hint="eastAsia"/>
                <w:bCs/>
                <w:sz w:val="18"/>
                <w:szCs w:val="18"/>
              </w:rPr>
            </w:pPr>
            <w:r>
              <w:rPr>
                <w:rFonts w:hint="eastAsia"/>
                <w:bCs/>
                <w:sz w:val="18"/>
                <w:szCs w:val="18"/>
              </w:rPr>
              <w:t>发文日期</w:t>
            </w:r>
          </w:p>
        </w:tc>
        <w:tc>
          <w:tcPr>
            <w:tcW w:w="1783" w:type="dxa"/>
            <w:gridSpan w:val="2"/>
            <w:vAlign w:val="center"/>
          </w:tcPr>
          <w:p>
            <w:pPr>
              <w:spacing w:line="0" w:lineRule="atLeast"/>
              <w:rPr>
                <w:rFonts w:hint="eastAsia"/>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jc w:val="center"/>
        </w:trPr>
        <w:tc>
          <w:tcPr>
            <w:tcW w:w="1047" w:type="dxa"/>
            <w:vAlign w:val="center"/>
          </w:tcPr>
          <w:p>
            <w:pPr>
              <w:spacing w:line="0" w:lineRule="atLeast"/>
              <w:jc w:val="center"/>
              <w:rPr>
                <w:rFonts w:hint="eastAsia"/>
                <w:bCs/>
                <w:sz w:val="18"/>
                <w:szCs w:val="18"/>
              </w:rPr>
            </w:pPr>
            <w:r>
              <w:rPr>
                <w:rFonts w:hint="eastAsia"/>
                <w:bCs/>
                <w:sz w:val="18"/>
                <w:szCs w:val="18"/>
              </w:rPr>
              <w:t>申诉理由</w:t>
            </w:r>
          </w:p>
          <w:p>
            <w:pPr>
              <w:spacing w:line="0" w:lineRule="atLeast"/>
              <w:rPr>
                <w:rFonts w:hint="eastAsia"/>
                <w:bCs/>
                <w:sz w:val="18"/>
                <w:szCs w:val="18"/>
              </w:rPr>
            </w:pPr>
            <w:r>
              <w:rPr>
                <w:rFonts w:hint="eastAsia"/>
                <w:bCs/>
                <w:sz w:val="18"/>
                <w:szCs w:val="18"/>
              </w:rPr>
              <w:t>（可附页）</w:t>
            </w:r>
          </w:p>
        </w:tc>
        <w:tc>
          <w:tcPr>
            <w:tcW w:w="4522" w:type="dxa"/>
            <w:gridSpan w:val="7"/>
            <w:vAlign w:val="top"/>
          </w:tcPr>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r>
              <w:rPr>
                <w:rFonts w:hint="eastAsia"/>
                <w:bCs/>
                <w:sz w:val="18"/>
                <w:szCs w:val="18"/>
              </w:rPr>
              <w:t xml:space="preserve">                本人签字：</w:t>
            </w:r>
          </w:p>
          <w:p>
            <w:pPr>
              <w:spacing w:line="0" w:lineRule="atLeast"/>
              <w:rPr>
                <w:rFonts w:hint="eastAsia"/>
                <w:bCs/>
                <w:sz w:val="18"/>
                <w:szCs w:val="18"/>
              </w:rPr>
            </w:pPr>
          </w:p>
          <w:p>
            <w:pPr>
              <w:spacing w:line="0" w:lineRule="atLeast"/>
              <w:rPr>
                <w:rFonts w:hint="eastAsia"/>
                <w:bCs/>
                <w:sz w:val="18"/>
                <w:szCs w:val="18"/>
              </w:rPr>
            </w:pPr>
            <w:r>
              <w:rPr>
                <w:rFonts w:hint="eastAsia"/>
                <w:bCs/>
                <w:sz w:val="18"/>
                <w:szCs w:val="18"/>
              </w:rPr>
              <w:t xml:space="preserve">                申诉日期：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jc w:val="center"/>
        </w:trPr>
        <w:tc>
          <w:tcPr>
            <w:tcW w:w="1047" w:type="dxa"/>
            <w:vAlign w:val="center"/>
          </w:tcPr>
          <w:p>
            <w:pPr>
              <w:spacing w:line="0" w:lineRule="atLeast"/>
              <w:jc w:val="center"/>
              <w:rPr>
                <w:rFonts w:hint="eastAsia"/>
                <w:bCs/>
                <w:sz w:val="18"/>
                <w:szCs w:val="18"/>
              </w:rPr>
            </w:pPr>
            <w:r>
              <w:rPr>
                <w:rFonts w:hint="eastAsia"/>
                <w:bCs/>
                <w:sz w:val="18"/>
                <w:szCs w:val="18"/>
              </w:rPr>
              <w:t>校学生申诉处理委员会办公室意见</w:t>
            </w:r>
          </w:p>
        </w:tc>
        <w:tc>
          <w:tcPr>
            <w:tcW w:w="4522" w:type="dxa"/>
            <w:gridSpan w:val="7"/>
            <w:vAlign w:val="top"/>
          </w:tcPr>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57" w:hRule="atLeast"/>
          <w:jc w:val="center"/>
        </w:trPr>
        <w:tc>
          <w:tcPr>
            <w:tcW w:w="1047" w:type="dxa"/>
            <w:vAlign w:val="center"/>
          </w:tcPr>
          <w:p>
            <w:pPr>
              <w:spacing w:line="0" w:lineRule="atLeast"/>
              <w:jc w:val="center"/>
              <w:rPr>
                <w:rFonts w:hint="eastAsia"/>
                <w:bCs/>
                <w:sz w:val="18"/>
                <w:szCs w:val="18"/>
              </w:rPr>
            </w:pPr>
            <w:r>
              <w:rPr>
                <w:rFonts w:hint="eastAsia"/>
                <w:bCs/>
                <w:sz w:val="18"/>
                <w:szCs w:val="18"/>
              </w:rPr>
              <w:t>校申诉处</w:t>
            </w:r>
          </w:p>
          <w:p>
            <w:pPr>
              <w:spacing w:line="0" w:lineRule="atLeast"/>
              <w:jc w:val="center"/>
              <w:rPr>
                <w:rFonts w:hint="eastAsia"/>
                <w:bCs/>
                <w:sz w:val="18"/>
                <w:szCs w:val="18"/>
              </w:rPr>
            </w:pPr>
            <w:r>
              <w:rPr>
                <w:rFonts w:hint="eastAsia"/>
                <w:bCs/>
                <w:sz w:val="18"/>
                <w:szCs w:val="18"/>
              </w:rPr>
              <w:t>理委员会</w:t>
            </w:r>
          </w:p>
          <w:p>
            <w:pPr>
              <w:spacing w:line="0" w:lineRule="atLeast"/>
              <w:jc w:val="center"/>
              <w:rPr>
                <w:rFonts w:hint="eastAsia"/>
                <w:bCs/>
                <w:sz w:val="18"/>
                <w:szCs w:val="18"/>
              </w:rPr>
            </w:pPr>
            <w:r>
              <w:rPr>
                <w:rFonts w:hint="eastAsia"/>
                <w:bCs/>
                <w:sz w:val="18"/>
                <w:szCs w:val="18"/>
              </w:rPr>
              <w:t>复查结论</w:t>
            </w:r>
          </w:p>
        </w:tc>
        <w:tc>
          <w:tcPr>
            <w:tcW w:w="4522" w:type="dxa"/>
            <w:gridSpan w:val="7"/>
            <w:vAlign w:val="top"/>
          </w:tcPr>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p>
            <w:pPr>
              <w:spacing w:line="0" w:lineRule="atLeast"/>
              <w:rPr>
                <w:rFonts w:hint="eastAsia"/>
                <w:bCs/>
                <w:sz w:val="18"/>
                <w:szCs w:val="18"/>
              </w:rPr>
            </w:pPr>
          </w:p>
        </w:tc>
      </w:tr>
    </w:tbl>
    <w:p>
      <w:pPr>
        <w:spacing w:line="300" w:lineRule="exact"/>
        <w:rPr>
          <w:rFonts w:hint="eastAsia" w:ascii="楷体_GB2312" w:eastAsia="楷体_GB2312"/>
          <w:sz w:val="18"/>
          <w:szCs w:val="28"/>
        </w:rPr>
      </w:pPr>
      <w:r>
        <w:rPr>
          <w:rFonts w:hint="eastAsia" w:ascii="楷体_GB2312" w:eastAsia="楷体_GB2312"/>
          <w:sz w:val="18"/>
          <w:szCs w:val="28"/>
        </w:rPr>
        <w:t xml:space="preserve">                              </w:t>
      </w:r>
      <w:r>
        <w:rPr>
          <w:rFonts w:hint="eastAsia" w:eastAsia="方正楷体简体"/>
          <w:sz w:val="20"/>
          <w:szCs w:val="20"/>
        </w:rPr>
        <w:t>校学生申诉处理委员会办公室制</w:t>
      </w: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r>
        <w:rPr>
          <w:rFonts w:hint="eastAsia" w:eastAsia="方正大标宋简体"/>
          <w:spacing w:val="40"/>
          <w:sz w:val="52"/>
          <w:lang/>
        </w:rPr>
        <w:pict>
          <v:rect id="_x0000_s1124" o:spid="_x0000_s1124" o:spt="1" style="position:absolute;left:0pt;margin-left:125.85pt;margin-top:54.6pt;height:23.4pt;width:36pt;z-index:251671552;mso-width-relative:page;mso-height-relative:page;" stroked="f" coordsize="21600,21600">
            <v:path/>
            <v:fill focussize="0,0"/>
            <v:stroke on="f"/>
            <v:imagedata o:title=""/>
            <o:lock v:ext="edit"/>
          </v:rect>
        </w:pict>
      </w: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eastAsia="方正大标宋简体"/>
          <w:spacing w:val="40"/>
          <w:w w:val="90"/>
          <w:sz w:val="52"/>
        </w:rPr>
      </w:pPr>
      <w:r>
        <w:rPr>
          <w:rFonts w:hint="eastAsia" w:eastAsia="方正大标宋简体"/>
          <w:spacing w:val="40"/>
          <w:w w:val="90"/>
          <w:sz w:val="52"/>
        </w:rPr>
        <w:t>四、助学帮困</w:t>
      </w: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hint="eastAsia"/>
        </w:rPr>
      </w:pPr>
    </w:p>
    <w:p>
      <w:pPr>
        <w:rPr>
          <w:rFonts w:hint="eastAsia"/>
        </w:rPr>
      </w:pPr>
      <w:r>
        <w:rPr>
          <w:rFonts w:hint="eastAsia"/>
          <w:lang/>
        </w:rPr>
        <w:pict>
          <v:rect id="_x0000_s1105" o:spid="_x0000_s1105" o:spt="1" style="position:absolute;left:0pt;margin-left:125.85pt;margin-top:23.55pt;height:23.4pt;width:27pt;z-index:251666432;mso-width-relative:page;mso-height-relative:page;" stroked="f" coordsize="21600,21600">
            <v:path/>
            <v:fill focussize="0,0"/>
            <v:stroke on="f"/>
            <v:imagedata o:title=""/>
            <o:lock v:ext="edit"/>
          </v:rect>
        </w:pi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lang/>
        </w:rPr>
        <w:pict>
          <v:rect id="_x0000_s1108" o:spid="_x0000_s1108" o:spt="1" style="position:absolute;left:0pt;margin-left:125.85pt;margin-top:23.55pt;height:23.4pt;width:27pt;z-index:251667456;mso-width-relative:page;mso-height-relative:page;" stroked="f" coordsize="21600,21600">
            <v:path/>
            <v:fill focussize="0,0"/>
            <v:stroke on="f"/>
            <v:imagedata o:title=""/>
            <o:lock v:ext="edit"/>
          </v:rect>
        </w:pict>
      </w:r>
    </w:p>
    <w:p>
      <w:pPr>
        <w:rPr>
          <w:rFonts w:hint="eastAsia"/>
        </w:rPr>
      </w:pPr>
    </w:p>
    <w:p>
      <w:pPr>
        <w:spacing w:line="500" w:lineRule="exact"/>
        <w:jc w:val="center"/>
        <w:rPr>
          <w:rFonts w:hint="eastAsia" w:eastAsia="方正大标宋简体"/>
          <w:w w:val="90"/>
          <w:sz w:val="32"/>
        </w:rPr>
      </w:pPr>
      <w:r>
        <w:rPr>
          <w:rFonts w:hint="eastAsia" w:eastAsia="方正大标宋简体"/>
          <w:w w:val="90"/>
          <w:sz w:val="32"/>
        </w:rPr>
        <w:t>湖州师范学院求真学院</w:t>
      </w:r>
    </w:p>
    <w:p>
      <w:pPr>
        <w:spacing w:line="500" w:lineRule="exact"/>
        <w:jc w:val="center"/>
        <w:rPr>
          <w:rFonts w:hint="eastAsia" w:eastAsia="方正大标宋简体"/>
          <w:spacing w:val="20"/>
          <w:w w:val="90"/>
          <w:sz w:val="32"/>
        </w:rPr>
      </w:pPr>
      <w:r>
        <w:rPr>
          <w:rFonts w:hint="eastAsia" w:eastAsia="方正大标宋简体"/>
          <w:spacing w:val="20"/>
          <w:w w:val="90"/>
          <w:sz w:val="32"/>
        </w:rPr>
        <w:t>国家励志奖学金评审实施办法</w:t>
      </w:r>
    </w:p>
    <w:p>
      <w:pPr>
        <w:spacing w:line="200" w:lineRule="exact"/>
        <w:rPr>
          <w:rFonts w:hint="eastAsia"/>
          <w:sz w:val="20"/>
        </w:rPr>
      </w:pPr>
    </w:p>
    <w:p>
      <w:pPr>
        <w:spacing w:line="326" w:lineRule="exact"/>
        <w:ind w:firstLine="500" w:firstLineChars="250"/>
        <w:rPr>
          <w:rFonts w:hint="eastAsia"/>
          <w:sz w:val="20"/>
          <w:szCs w:val="30"/>
        </w:rPr>
      </w:pPr>
    </w:p>
    <w:p>
      <w:pPr>
        <w:spacing w:line="326" w:lineRule="exact"/>
        <w:ind w:firstLine="400" w:firstLineChars="200"/>
        <w:rPr>
          <w:rFonts w:hint="eastAsia"/>
          <w:sz w:val="20"/>
          <w:szCs w:val="32"/>
        </w:rPr>
      </w:pPr>
      <w:r>
        <w:rPr>
          <w:rFonts w:hint="eastAsia"/>
          <w:sz w:val="20"/>
          <w:szCs w:val="32"/>
        </w:rPr>
        <w:t>根据《财政部、教育部关于印发&lt;普通本科高校、高等职业学校国家励志奖学金管理暂行办法&gt;的通知》（财教〔2007〕91号）及《关于印发浙江省普通本科高校 高等职业学校国家励志奖学金实施细则的通知》（浙财教字〔2007〕175号）的规定和学校实际，为了使国家励志奖学金的评审工作做到公开、公平、公正、择优，特制定本评审实施办法。</w:t>
      </w:r>
    </w:p>
    <w:p>
      <w:pPr>
        <w:spacing w:line="326" w:lineRule="exact"/>
        <w:ind w:firstLine="400" w:firstLineChars="200"/>
        <w:rPr>
          <w:rFonts w:hint="eastAsia" w:eastAsia="黑体"/>
          <w:sz w:val="20"/>
          <w:szCs w:val="32"/>
        </w:rPr>
      </w:pPr>
      <w:r>
        <w:rPr>
          <w:rFonts w:hint="eastAsia" w:eastAsia="黑体"/>
          <w:sz w:val="20"/>
          <w:szCs w:val="32"/>
        </w:rPr>
        <w:t>一、国家励志奖学金的申请对象及基本条件</w:t>
      </w:r>
    </w:p>
    <w:p>
      <w:pPr>
        <w:spacing w:line="326" w:lineRule="exact"/>
        <w:ind w:firstLine="400" w:firstLineChars="200"/>
        <w:rPr>
          <w:rFonts w:hint="eastAsia"/>
          <w:sz w:val="20"/>
          <w:szCs w:val="32"/>
        </w:rPr>
      </w:pPr>
      <w:r>
        <w:rPr>
          <w:rFonts w:hint="eastAsia"/>
          <w:sz w:val="20"/>
          <w:szCs w:val="32"/>
        </w:rPr>
        <w:t>1．申请对象为我院全日制在校生中二年级以上（含二年级）的家庭经济困难学生。</w:t>
      </w:r>
    </w:p>
    <w:p>
      <w:pPr>
        <w:spacing w:line="326" w:lineRule="exact"/>
        <w:ind w:firstLine="400" w:firstLineChars="200"/>
        <w:rPr>
          <w:rFonts w:hint="eastAsia"/>
          <w:sz w:val="20"/>
          <w:szCs w:val="32"/>
        </w:rPr>
      </w:pPr>
      <w:r>
        <w:rPr>
          <w:rFonts w:hint="eastAsia"/>
          <w:sz w:val="20"/>
          <w:szCs w:val="32"/>
        </w:rPr>
        <w:t>2．申请的基本条件为：</w:t>
      </w:r>
    </w:p>
    <w:p>
      <w:pPr>
        <w:spacing w:line="326" w:lineRule="exact"/>
        <w:ind w:firstLine="400" w:firstLineChars="200"/>
        <w:rPr>
          <w:rFonts w:hint="eastAsia"/>
          <w:sz w:val="20"/>
          <w:szCs w:val="32"/>
        </w:rPr>
      </w:pPr>
      <w:r>
        <w:rPr>
          <w:rFonts w:hint="eastAsia"/>
          <w:sz w:val="20"/>
          <w:szCs w:val="32"/>
        </w:rPr>
        <w:t>①热爱社会主义祖国，拥护中国共产党的领导；</w:t>
      </w:r>
    </w:p>
    <w:p>
      <w:pPr>
        <w:spacing w:line="326" w:lineRule="exact"/>
        <w:ind w:firstLine="400" w:firstLineChars="200"/>
        <w:rPr>
          <w:rFonts w:hint="eastAsia"/>
          <w:sz w:val="20"/>
          <w:szCs w:val="32"/>
        </w:rPr>
      </w:pPr>
      <w:r>
        <w:rPr>
          <w:rFonts w:hint="eastAsia"/>
          <w:sz w:val="20"/>
          <w:szCs w:val="32"/>
        </w:rPr>
        <w:t>②遵守宪法和法律，遵守学校规章制度；</w:t>
      </w:r>
    </w:p>
    <w:p>
      <w:pPr>
        <w:spacing w:line="326" w:lineRule="exact"/>
        <w:ind w:firstLine="400" w:firstLineChars="200"/>
        <w:rPr>
          <w:rFonts w:hint="eastAsia"/>
          <w:sz w:val="20"/>
          <w:szCs w:val="32"/>
        </w:rPr>
      </w:pPr>
      <w:r>
        <w:rPr>
          <w:rFonts w:hint="eastAsia"/>
          <w:sz w:val="20"/>
          <w:szCs w:val="32"/>
        </w:rPr>
        <w:t>③诚实守信，道德品质优良；</w:t>
      </w:r>
    </w:p>
    <w:p>
      <w:pPr>
        <w:spacing w:line="326" w:lineRule="exact"/>
        <w:ind w:firstLine="400" w:firstLineChars="200"/>
        <w:rPr>
          <w:rFonts w:hint="eastAsia"/>
          <w:sz w:val="20"/>
          <w:szCs w:val="32"/>
        </w:rPr>
      </w:pPr>
      <w:r>
        <w:rPr>
          <w:rFonts w:hint="eastAsia"/>
          <w:sz w:val="20"/>
          <w:szCs w:val="32"/>
        </w:rPr>
        <w:t>④在校期间学习成绩优秀；</w:t>
      </w:r>
    </w:p>
    <w:p>
      <w:pPr>
        <w:spacing w:line="326" w:lineRule="exact"/>
        <w:ind w:firstLine="400" w:firstLineChars="200"/>
        <w:rPr>
          <w:rFonts w:hint="eastAsia"/>
          <w:sz w:val="20"/>
          <w:szCs w:val="32"/>
        </w:rPr>
      </w:pPr>
      <w:r>
        <w:rPr>
          <w:rFonts w:hint="eastAsia"/>
          <w:sz w:val="20"/>
          <w:szCs w:val="32"/>
        </w:rPr>
        <w:t>⑤家庭经济困难（本学年被认定为家庭经济困难学生），生活俭朴。</w:t>
      </w:r>
    </w:p>
    <w:p>
      <w:pPr>
        <w:spacing w:line="326" w:lineRule="exact"/>
        <w:ind w:firstLine="400" w:firstLineChars="200"/>
        <w:rPr>
          <w:rFonts w:hint="eastAsia" w:eastAsia="黑体"/>
          <w:sz w:val="20"/>
          <w:szCs w:val="32"/>
        </w:rPr>
      </w:pPr>
      <w:r>
        <w:rPr>
          <w:rFonts w:hint="eastAsia" w:eastAsia="黑体"/>
          <w:sz w:val="20"/>
          <w:szCs w:val="32"/>
        </w:rPr>
        <w:t>二、国家励志奖学金的评审名额</w:t>
      </w:r>
    </w:p>
    <w:p>
      <w:pPr>
        <w:spacing w:line="326" w:lineRule="exact"/>
        <w:ind w:firstLine="400" w:firstLineChars="200"/>
        <w:rPr>
          <w:rFonts w:hint="eastAsia"/>
          <w:sz w:val="20"/>
          <w:szCs w:val="32"/>
        </w:rPr>
      </w:pPr>
      <w:r>
        <w:rPr>
          <w:rFonts w:hint="eastAsia"/>
          <w:sz w:val="20"/>
          <w:szCs w:val="32"/>
        </w:rPr>
        <w:t>国家励志奖学金的名额按每年浙江省下达的国家励志奖学金的名额进行等额评审。</w:t>
      </w:r>
    </w:p>
    <w:p>
      <w:pPr>
        <w:spacing w:line="326" w:lineRule="exact"/>
        <w:ind w:firstLine="400" w:firstLineChars="200"/>
        <w:rPr>
          <w:rFonts w:hint="eastAsia" w:eastAsia="黑体"/>
          <w:sz w:val="20"/>
          <w:szCs w:val="32"/>
        </w:rPr>
      </w:pPr>
      <w:r>
        <w:rPr>
          <w:rFonts w:hint="eastAsia" w:eastAsia="黑体"/>
          <w:sz w:val="20"/>
          <w:szCs w:val="32"/>
        </w:rPr>
        <w:t>三、国家励志奖学金的奖励标准</w:t>
      </w:r>
    </w:p>
    <w:p>
      <w:pPr>
        <w:spacing w:line="326" w:lineRule="exact"/>
        <w:ind w:firstLine="400" w:firstLineChars="200"/>
        <w:rPr>
          <w:rFonts w:hint="eastAsia"/>
          <w:sz w:val="20"/>
          <w:szCs w:val="32"/>
        </w:rPr>
      </w:pPr>
      <w:r>
        <w:rPr>
          <w:rFonts w:hint="eastAsia"/>
          <w:sz w:val="20"/>
          <w:szCs w:val="32"/>
        </w:rPr>
        <w:t>国家励志奖学金的奖励标准为每人每年5000元。</w:t>
      </w:r>
    </w:p>
    <w:p>
      <w:pPr>
        <w:spacing w:line="326" w:lineRule="exact"/>
        <w:ind w:firstLine="400" w:firstLineChars="200"/>
        <w:rPr>
          <w:rFonts w:hint="eastAsia" w:eastAsia="黑体"/>
          <w:sz w:val="20"/>
          <w:szCs w:val="32"/>
        </w:rPr>
      </w:pPr>
      <w:r>
        <w:rPr>
          <w:rFonts w:hint="eastAsia" w:eastAsia="黑体"/>
          <w:sz w:val="20"/>
          <w:szCs w:val="32"/>
        </w:rPr>
        <w:t>四、评审程序</w:t>
      </w:r>
    </w:p>
    <w:p>
      <w:pPr>
        <w:spacing w:line="326" w:lineRule="exact"/>
        <w:ind w:firstLine="400" w:firstLineChars="200"/>
        <w:rPr>
          <w:rFonts w:hint="eastAsia"/>
          <w:sz w:val="20"/>
          <w:szCs w:val="32"/>
        </w:rPr>
      </w:pPr>
      <w:r>
        <w:rPr>
          <w:rFonts w:hint="eastAsia"/>
          <w:sz w:val="20"/>
          <w:szCs w:val="32"/>
        </w:rPr>
        <w:t>1．学院每年将浙江省下达给我院的国家励志奖学金的总名额，根据当年学生实际情况将名额下划至各系，由各系组织学生进行申报。</w:t>
      </w:r>
    </w:p>
    <w:p>
      <w:pPr>
        <w:spacing w:line="326" w:lineRule="exact"/>
        <w:ind w:firstLine="400" w:firstLineChars="200"/>
        <w:rPr>
          <w:rFonts w:hint="eastAsia"/>
          <w:sz w:val="20"/>
          <w:szCs w:val="32"/>
        </w:rPr>
      </w:pPr>
      <w:r>
        <w:rPr>
          <w:rFonts w:hint="eastAsia"/>
          <w:sz w:val="20"/>
          <w:szCs w:val="32"/>
        </w:rPr>
        <w:t>2．国家励志奖学金实行学生自愿申报制。即符合条件的学生根据本人上学年的综合表现，向所在系提出申请，</w:t>
      </w:r>
      <w:r>
        <w:rPr>
          <w:sz w:val="20"/>
        </w:rPr>
        <w:t>并领取《国家励志奖学金申请</w:t>
      </w:r>
      <w:r>
        <w:rPr>
          <w:rFonts w:hint="eastAsia"/>
          <w:sz w:val="20"/>
        </w:rPr>
        <w:t>审批</w:t>
      </w:r>
      <w:r>
        <w:rPr>
          <w:sz w:val="20"/>
        </w:rPr>
        <w:t>表》</w:t>
      </w:r>
      <w:r>
        <w:rPr>
          <w:rFonts w:hint="eastAsia"/>
          <w:sz w:val="20"/>
        </w:rPr>
        <w:t>，</w:t>
      </w:r>
      <w:r>
        <w:rPr>
          <w:rFonts w:hint="eastAsia"/>
          <w:sz w:val="20"/>
          <w:szCs w:val="32"/>
        </w:rPr>
        <w:t>认真如实填写。</w:t>
      </w:r>
    </w:p>
    <w:p>
      <w:pPr>
        <w:spacing w:line="326" w:lineRule="exact"/>
        <w:ind w:firstLine="400" w:firstLineChars="200"/>
        <w:rPr>
          <w:sz w:val="20"/>
        </w:rPr>
      </w:pPr>
      <w:r>
        <w:rPr>
          <w:sz w:val="20"/>
        </w:rPr>
        <w:t>同一学年内，申请国家励志奖学金的家庭经济困难学生可以同时申请</w:t>
      </w:r>
      <w:r>
        <w:rPr>
          <w:rFonts w:hint="eastAsia"/>
          <w:sz w:val="20"/>
        </w:rPr>
        <w:t>并获得</w:t>
      </w:r>
      <w:r>
        <w:rPr>
          <w:sz w:val="20"/>
        </w:rPr>
        <w:t>国家助学金，但不能同时获得国家奖学金。</w:t>
      </w:r>
    </w:p>
    <w:p>
      <w:pPr>
        <w:spacing w:line="326" w:lineRule="exact"/>
        <w:ind w:firstLine="400" w:firstLineChars="200"/>
        <w:rPr>
          <w:rFonts w:hint="eastAsia"/>
          <w:sz w:val="20"/>
          <w:szCs w:val="32"/>
        </w:rPr>
      </w:pPr>
      <w:r>
        <w:rPr>
          <w:rFonts w:hint="eastAsia"/>
          <w:sz w:val="20"/>
          <w:szCs w:val="32"/>
        </w:rPr>
        <w:t>3．各系收到学生的申请材料后进行初审（由分管学生工作的党总支副书记会同辅导员、班主任、班级学生代表深入了解情况和广泛征求意见），并在申请表上签署意见后报求真学院学工部。</w:t>
      </w:r>
    </w:p>
    <w:p>
      <w:pPr>
        <w:spacing w:line="326" w:lineRule="exact"/>
        <w:ind w:firstLine="400" w:firstLineChars="200"/>
        <w:rPr>
          <w:rFonts w:hint="eastAsia"/>
          <w:sz w:val="20"/>
          <w:szCs w:val="32"/>
        </w:rPr>
      </w:pPr>
      <w:r>
        <w:rPr>
          <w:rFonts w:hint="eastAsia"/>
          <w:sz w:val="20"/>
          <w:szCs w:val="32"/>
        </w:rPr>
        <w:t>4．求真学院学工部根据各系报送的材料进行审核、初定，并向全院进行不少于5个工作日的公示，无异议后，由学院予以确认，并报省教育厅备案。</w:t>
      </w:r>
    </w:p>
    <w:p>
      <w:pPr>
        <w:spacing w:line="326" w:lineRule="exact"/>
        <w:ind w:firstLine="400" w:firstLineChars="200"/>
        <w:rPr>
          <w:rFonts w:hint="eastAsia" w:eastAsia="黑体"/>
          <w:sz w:val="20"/>
          <w:szCs w:val="32"/>
        </w:rPr>
      </w:pPr>
      <w:r>
        <w:rPr>
          <w:rFonts w:hint="eastAsia" w:eastAsia="黑体"/>
          <w:sz w:val="20"/>
          <w:szCs w:val="32"/>
        </w:rPr>
        <w:t>五、奖学金的发放</w:t>
      </w:r>
    </w:p>
    <w:p>
      <w:pPr>
        <w:spacing w:line="326" w:lineRule="exact"/>
        <w:ind w:firstLine="384" w:firstLineChars="200"/>
        <w:rPr>
          <w:rFonts w:hint="eastAsia"/>
          <w:spacing w:val="-4"/>
          <w:sz w:val="20"/>
          <w:szCs w:val="20"/>
        </w:rPr>
      </w:pPr>
      <w:r>
        <w:rPr>
          <w:rFonts w:hint="eastAsia"/>
          <w:spacing w:val="-4"/>
          <w:sz w:val="20"/>
          <w:szCs w:val="20"/>
        </w:rPr>
        <w:t>1．国家励志奖学金与学院奖学金荣誉可兼得，但奖金不兼得。</w:t>
      </w:r>
    </w:p>
    <w:p>
      <w:pPr>
        <w:spacing w:line="326" w:lineRule="exact"/>
        <w:ind w:firstLine="400" w:firstLineChars="200"/>
        <w:rPr>
          <w:rFonts w:hint="eastAsia"/>
          <w:sz w:val="20"/>
          <w:szCs w:val="32"/>
        </w:rPr>
      </w:pPr>
      <w:r>
        <w:rPr>
          <w:rFonts w:hint="eastAsia"/>
          <w:sz w:val="20"/>
          <w:szCs w:val="32"/>
        </w:rPr>
        <w:t>2．学院收到浙江省批准下拨的国家励志奖学金资金后，统一将国家励志奖学金一次性发放给获奖学生，颁发奖励证书，并记入学生学籍档案。</w:t>
      </w:r>
    </w:p>
    <w:p>
      <w:pPr>
        <w:spacing w:line="326" w:lineRule="exact"/>
        <w:ind w:firstLine="400" w:firstLineChars="200"/>
        <w:rPr>
          <w:rFonts w:hint="eastAsia" w:eastAsia="黑体"/>
          <w:sz w:val="20"/>
          <w:szCs w:val="32"/>
        </w:rPr>
      </w:pPr>
      <w:r>
        <w:rPr>
          <w:rFonts w:hint="eastAsia" w:eastAsia="黑体"/>
          <w:sz w:val="20"/>
          <w:szCs w:val="32"/>
        </w:rPr>
        <w:t>六、本办法由求真学院学工部负责解释，未尽事宜以上级文件为准。</w:t>
      </w:r>
    </w:p>
    <w:p>
      <w:pPr>
        <w:spacing w:line="326" w:lineRule="exact"/>
        <w:ind w:firstLine="400" w:firstLineChars="200"/>
        <w:rPr>
          <w:rFonts w:hint="eastAsia" w:eastAsia="黑体"/>
          <w:sz w:val="20"/>
          <w:szCs w:val="32"/>
        </w:rPr>
      </w:pPr>
    </w:p>
    <w:p>
      <w:pPr>
        <w:rPr>
          <w:rFonts w:hint="eastAsia"/>
        </w:rPr>
      </w:pPr>
    </w:p>
    <w:p>
      <w:pPr>
        <w:rPr>
          <w:rFonts w:hint="eastAsia"/>
        </w:rPr>
      </w:pPr>
    </w:p>
    <w:p>
      <w:pPr>
        <w:rPr>
          <w:rFonts w:hint="eastAsia"/>
        </w:rPr>
      </w:pPr>
    </w:p>
    <w:p>
      <w:pPr>
        <w:spacing w:line="500" w:lineRule="exact"/>
        <w:jc w:val="center"/>
        <w:rPr>
          <w:rFonts w:hint="eastAsia" w:eastAsia="方正大标宋简体"/>
          <w:w w:val="90"/>
          <w:sz w:val="32"/>
        </w:rPr>
      </w:pPr>
      <w:r>
        <w:rPr>
          <w:rFonts w:hint="eastAsia" w:eastAsia="方正大标宋简体"/>
          <w:w w:val="90"/>
          <w:sz w:val="32"/>
        </w:rPr>
        <w:t>湖州师范学院求真学院</w:t>
      </w:r>
    </w:p>
    <w:p>
      <w:pPr>
        <w:spacing w:line="500" w:lineRule="exact"/>
        <w:jc w:val="center"/>
        <w:rPr>
          <w:rFonts w:hint="eastAsia" w:eastAsia="方正大标宋简体"/>
          <w:spacing w:val="40"/>
          <w:w w:val="90"/>
          <w:sz w:val="32"/>
        </w:rPr>
      </w:pPr>
      <w:r>
        <w:rPr>
          <w:rFonts w:hint="eastAsia" w:eastAsia="方正大标宋简体"/>
          <w:spacing w:val="40"/>
          <w:w w:val="90"/>
          <w:sz w:val="32"/>
        </w:rPr>
        <w:t>国家助学金评审实施办法</w:t>
      </w:r>
    </w:p>
    <w:p>
      <w:pPr>
        <w:tabs>
          <w:tab w:val="left" w:pos="2310"/>
        </w:tabs>
        <w:spacing w:line="200" w:lineRule="exact"/>
        <w:rPr>
          <w:rFonts w:hint="eastAsia"/>
          <w:sz w:val="20"/>
        </w:rPr>
      </w:pPr>
    </w:p>
    <w:p>
      <w:pPr>
        <w:tabs>
          <w:tab w:val="left" w:pos="2310"/>
        </w:tabs>
        <w:spacing w:line="326" w:lineRule="exact"/>
        <w:ind w:firstLine="500" w:firstLineChars="250"/>
        <w:rPr>
          <w:rFonts w:hint="eastAsia"/>
          <w:sz w:val="20"/>
          <w:szCs w:val="30"/>
        </w:rPr>
      </w:pPr>
    </w:p>
    <w:p>
      <w:pPr>
        <w:tabs>
          <w:tab w:val="left" w:pos="2310"/>
        </w:tabs>
        <w:spacing w:line="326" w:lineRule="exact"/>
        <w:ind w:firstLine="400" w:firstLineChars="200"/>
        <w:rPr>
          <w:rFonts w:hint="eastAsia"/>
          <w:sz w:val="20"/>
          <w:szCs w:val="32"/>
        </w:rPr>
      </w:pPr>
      <w:r>
        <w:rPr>
          <w:rFonts w:hint="eastAsia"/>
          <w:sz w:val="20"/>
          <w:szCs w:val="32"/>
        </w:rPr>
        <w:t>根据《浙江省人民政府关于建立健全普通本科高校高等职业学校和中等职业学校家庭经济困难学生资助政策体系的通知》（浙政发〔2007〕48号）、《关于印发浙江省普通本科高校 高等职业学校国家助学金实施细则的通知》（浙财教字〔2007〕176号）及《湖州师范学院求真学院家庭经济困难学生认定办法》的规定和学校实际，为了使国家助学金的评审工作做到公开、公平、公正，特制定本评审实施办法。</w:t>
      </w:r>
    </w:p>
    <w:p>
      <w:pPr>
        <w:tabs>
          <w:tab w:val="left" w:pos="2310"/>
        </w:tabs>
        <w:spacing w:line="326" w:lineRule="exact"/>
        <w:ind w:firstLine="400" w:firstLineChars="200"/>
        <w:rPr>
          <w:rFonts w:hint="eastAsia" w:eastAsia="黑体"/>
          <w:sz w:val="20"/>
          <w:szCs w:val="32"/>
        </w:rPr>
      </w:pPr>
      <w:r>
        <w:rPr>
          <w:rFonts w:hint="eastAsia" w:eastAsia="黑体"/>
          <w:sz w:val="20"/>
          <w:szCs w:val="32"/>
        </w:rPr>
        <w:t>一、国家助学金的申请对象及基本条件</w:t>
      </w:r>
    </w:p>
    <w:p>
      <w:pPr>
        <w:tabs>
          <w:tab w:val="left" w:pos="2310"/>
        </w:tabs>
        <w:spacing w:line="326" w:lineRule="exact"/>
        <w:ind w:firstLine="400" w:firstLineChars="200"/>
        <w:rPr>
          <w:rFonts w:hint="eastAsia"/>
          <w:sz w:val="20"/>
          <w:szCs w:val="32"/>
        </w:rPr>
      </w:pPr>
      <w:r>
        <w:rPr>
          <w:rFonts w:hint="eastAsia"/>
          <w:sz w:val="20"/>
          <w:szCs w:val="32"/>
        </w:rPr>
        <w:t>1．申请对象为我院全日制在校生中的家庭经济困难学生。</w:t>
      </w:r>
    </w:p>
    <w:p>
      <w:pPr>
        <w:tabs>
          <w:tab w:val="left" w:pos="2310"/>
        </w:tabs>
        <w:spacing w:line="326" w:lineRule="exact"/>
        <w:ind w:firstLine="400" w:firstLineChars="200"/>
        <w:rPr>
          <w:rFonts w:hint="eastAsia"/>
          <w:sz w:val="20"/>
          <w:szCs w:val="32"/>
        </w:rPr>
      </w:pPr>
      <w:r>
        <w:rPr>
          <w:rFonts w:hint="eastAsia"/>
          <w:sz w:val="20"/>
          <w:szCs w:val="32"/>
        </w:rPr>
        <w:t>2．申请的基本条件为：</w:t>
      </w:r>
    </w:p>
    <w:p>
      <w:pPr>
        <w:tabs>
          <w:tab w:val="left" w:pos="2310"/>
        </w:tabs>
        <w:spacing w:line="326" w:lineRule="exact"/>
        <w:ind w:firstLine="400" w:firstLineChars="200"/>
        <w:rPr>
          <w:rFonts w:hint="eastAsia"/>
          <w:sz w:val="20"/>
          <w:szCs w:val="32"/>
        </w:rPr>
      </w:pPr>
      <w:r>
        <w:rPr>
          <w:rFonts w:hint="eastAsia"/>
          <w:sz w:val="20"/>
          <w:szCs w:val="32"/>
        </w:rPr>
        <w:t>①热爱社会主义祖国，拥护中国共产党的领导；</w:t>
      </w:r>
    </w:p>
    <w:p>
      <w:pPr>
        <w:tabs>
          <w:tab w:val="left" w:pos="2310"/>
        </w:tabs>
        <w:spacing w:line="326" w:lineRule="exact"/>
        <w:ind w:firstLine="400" w:firstLineChars="200"/>
        <w:rPr>
          <w:rFonts w:hint="eastAsia"/>
          <w:sz w:val="20"/>
          <w:szCs w:val="32"/>
        </w:rPr>
      </w:pPr>
      <w:r>
        <w:rPr>
          <w:rFonts w:hint="eastAsia"/>
          <w:sz w:val="20"/>
          <w:szCs w:val="32"/>
        </w:rPr>
        <w:t>②遵守宪法和法律，遵守学校规章制度；</w:t>
      </w:r>
    </w:p>
    <w:p>
      <w:pPr>
        <w:tabs>
          <w:tab w:val="left" w:pos="2310"/>
        </w:tabs>
        <w:spacing w:line="326" w:lineRule="exact"/>
        <w:ind w:firstLine="400" w:firstLineChars="200"/>
        <w:rPr>
          <w:rFonts w:hint="eastAsia"/>
          <w:sz w:val="20"/>
          <w:szCs w:val="32"/>
        </w:rPr>
      </w:pPr>
      <w:r>
        <w:rPr>
          <w:rFonts w:hint="eastAsia"/>
          <w:sz w:val="20"/>
          <w:szCs w:val="32"/>
        </w:rPr>
        <w:t>③诚实守信，道德品质优良；</w:t>
      </w:r>
    </w:p>
    <w:p>
      <w:pPr>
        <w:tabs>
          <w:tab w:val="left" w:pos="2310"/>
        </w:tabs>
        <w:spacing w:line="326" w:lineRule="exact"/>
        <w:ind w:firstLine="400" w:firstLineChars="200"/>
        <w:rPr>
          <w:rFonts w:hint="eastAsia"/>
          <w:sz w:val="20"/>
          <w:szCs w:val="32"/>
        </w:rPr>
      </w:pPr>
      <w:r>
        <w:rPr>
          <w:rFonts w:hint="eastAsia"/>
          <w:sz w:val="20"/>
          <w:szCs w:val="32"/>
        </w:rPr>
        <w:t>④勤奋学习，积极上进；</w:t>
      </w:r>
    </w:p>
    <w:p>
      <w:pPr>
        <w:tabs>
          <w:tab w:val="left" w:pos="2310"/>
        </w:tabs>
        <w:spacing w:line="326" w:lineRule="exact"/>
        <w:ind w:firstLine="400" w:firstLineChars="200"/>
        <w:rPr>
          <w:rFonts w:hint="eastAsia"/>
          <w:sz w:val="20"/>
          <w:szCs w:val="32"/>
        </w:rPr>
      </w:pPr>
      <w:r>
        <w:rPr>
          <w:rFonts w:hint="eastAsia"/>
          <w:sz w:val="20"/>
          <w:szCs w:val="32"/>
        </w:rPr>
        <w:t>⑤家庭经济困难（本学年被认定为家庭经济困难学生），生活俭朴。</w:t>
      </w:r>
    </w:p>
    <w:p>
      <w:pPr>
        <w:tabs>
          <w:tab w:val="left" w:pos="2310"/>
        </w:tabs>
        <w:spacing w:line="326" w:lineRule="exact"/>
        <w:ind w:firstLine="400" w:firstLineChars="200"/>
        <w:rPr>
          <w:rFonts w:hint="eastAsia" w:eastAsia="黑体"/>
          <w:sz w:val="20"/>
          <w:szCs w:val="32"/>
        </w:rPr>
      </w:pPr>
      <w:r>
        <w:rPr>
          <w:rFonts w:hint="eastAsia" w:eastAsia="黑体"/>
          <w:sz w:val="20"/>
          <w:szCs w:val="32"/>
        </w:rPr>
        <w:t>二、国家助学金的评审名额</w:t>
      </w:r>
    </w:p>
    <w:p>
      <w:pPr>
        <w:tabs>
          <w:tab w:val="left" w:pos="2310"/>
        </w:tabs>
        <w:spacing w:line="326" w:lineRule="exact"/>
        <w:ind w:firstLine="400" w:firstLineChars="200"/>
        <w:rPr>
          <w:rFonts w:hint="eastAsia"/>
          <w:sz w:val="20"/>
          <w:szCs w:val="32"/>
        </w:rPr>
      </w:pPr>
      <w:r>
        <w:rPr>
          <w:rFonts w:hint="eastAsia"/>
          <w:sz w:val="20"/>
          <w:szCs w:val="32"/>
        </w:rPr>
        <w:t>国家助学金的名额按每年浙江省下达的国家助学金的名额进行等额评审。</w:t>
      </w:r>
    </w:p>
    <w:p>
      <w:pPr>
        <w:tabs>
          <w:tab w:val="left" w:pos="2310"/>
        </w:tabs>
        <w:spacing w:line="326" w:lineRule="exact"/>
        <w:ind w:firstLine="400" w:firstLineChars="200"/>
        <w:rPr>
          <w:rFonts w:hint="eastAsia" w:eastAsia="黑体"/>
          <w:sz w:val="20"/>
          <w:szCs w:val="32"/>
        </w:rPr>
      </w:pPr>
      <w:r>
        <w:rPr>
          <w:rFonts w:hint="eastAsia" w:eastAsia="黑体"/>
          <w:sz w:val="20"/>
          <w:szCs w:val="32"/>
        </w:rPr>
        <w:t>三、国家助学金的资助标准</w:t>
      </w:r>
    </w:p>
    <w:p>
      <w:pPr>
        <w:tabs>
          <w:tab w:val="left" w:pos="2310"/>
        </w:tabs>
        <w:spacing w:line="326" w:lineRule="exact"/>
        <w:ind w:firstLine="400" w:firstLineChars="200"/>
        <w:rPr>
          <w:rFonts w:hint="eastAsia"/>
          <w:sz w:val="20"/>
          <w:szCs w:val="32"/>
        </w:rPr>
      </w:pPr>
      <w:r>
        <w:rPr>
          <w:rFonts w:hint="eastAsia"/>
          <w:sz w:val="20"/>
          <w:szCs w:val="32"/>
        </w:rPr>
        <w:t>国家助学金分为两档，家庭经济特别困难学生资助标准为每生每年4000元，家庭经济困难学生资助标准为每生每年2500元。</w:t>
      </w:r>
    </w:p>
    <w:p>
      <w:pPr>
        <w:tabs>
          <w:tab w:val="left" w:pos="2310"/>
        </w:tabs>
        <w:spacing w:line="326" w:lineRule="exact"/>
        <w:ind w:firstLine="400" w:firstLineChars="200"/>
        <w:rPr>
          <w:rFonts w:hint="eastAsia" w:eastAsia="黑体"/>
          <w:sz w:val="20"/>
          <w:szCs w:val="32"/>
        </w:rPr>
      </w:pPr>
      <w:r>
        <w:rPr>
          <w:rFonts w:hint="eastAsia" w:eastAsia="黑体"/>
          <w:sz w:val="20"/>
          <w:szCs w:val="32"/>
        </w:rPr>
        <w:t>四、评审程序</w:t>
      </w:r>
    </w:p>
    <w:p>
      <w:pPr>
        <w:tabs>
          <w:tab w:val="left" w:pos="2310"/>
        </w:tabs>
        <w:spacing w:line="326" w:lineRule="exact"/>
        <w:ind w:firstLine="400" w:firstLineChars="200"/>
        <w:rPr>
          <w:rFonts w:hint="eastAsia"/>
          <w:sz w:val="20"/>
          <w:szCs w:val="32"/>
        </w:rPr>
      </w:pPr>
      <w:r>
        <w:rPr>
          <w:rFonts w:hint="eastAsia"/>
          <w:sz w:val="20"/>
          <w:szCs w:val="32"/>
        </w:rPr>
        <w:t>1．</w:t>
      </w:r>
      <w:r>
        <w:rPr>
          <w:rFonts w:hint="eastAsia"/>
          <w:spacing w:val="4"/>
          <w:sz w:val="20"/>
          <w:szCs w:val="32"/>
        </w:rPr>
        <w:t>学院每年将浙江省下达给我院的国家助学金的总名额，根据当年学生实际情况将名额下划至各系、部，由各系、部组织学生进行申报。</w:t>
      </w:r>
    </w:p>
    <w:p>
      <w:pPr>
        <w:tabs>
          <w:tab w:val="left" w:pos="2310"/>
        </w:tabs>
        <w:spacing w:line="326" w:lineRule="exact"/>
        <w:ind w:firstLine="400" w:firstLineChars="200"/>
        <w:rPr>
          <w:rFonts w:hint="eastAsia"/>
          <w:sz w:val="20"/>
          <w:szCs w:val="32"/>
        </w:rPr>
      </w:pPr>
      <w:r>
        <w:rPr>
          <w:rFonts w:hint="eastAsia"/>
          <w:sz w:val="20"/>
          <w:szCs w:val="32"/>
        </w:rPr>
        <w:t>2．国家助学金实行学生自愿申报制。即符合条件的学生根据本人上学年的综合表现及家庭经济困难现状，向所在系、部提出申请，并领取</w:t>
      </w:r>
      <w:r>
        <w:rPr>
          <w:rFonts w:hint="eastAsia"/>
          <w:sz w:val="20"/>
        </w:rPr>
        <w:t>《国家助学金申请审批表》，</w:t>
      </w:r>
      <w:r>
        <w:rPr>
          <w:rFonts w:hint="eastAsia"/>
          <w:sz w:val="20"/>
          <w:szCs w:val="32"/>
        </w:rPr>
        <w:t>认真如实填写。</w:t>
      </w:r>
    </w:p>
    <w:p>
      <w:pPr>
        <w:tabs>
          <w:tab w:val="left" w:pos="2310"/>
        </w:tabs>
        <w:spacing w:line="326" w:lineRule="exact"/>
        <w:ind w:firstLine="400" w:firstLineChars="200"/>
        <w:rPr>
          <w:rFonts w:hint="eastAsia"/>
          <w:sz w:val="20"/>
          <w:szCs w:val="32"/>
        </w:rPr>
      </w:pPr>
      <w:r>
        <w:rPr>
          <w:rFonts w:hint="eastAsia"/>
          <w:sz w:val="20"/>
          <w:szCs w:val="32"/>
        </w:rPr>
        <w:t>同一学年内，申请并获得国家助学金的家庭经济困难学生，可以同时申请国家奖学金或国家励志奖学金。</w:t>
      </w:r>
    </w:p>
    <w:p>
      <w:pPr>
        <w:tabs>
          <w:tab w:val="left" w:pos="2310"/>
        </w:tabs>
        <w:spacing w:line="326" w:lineRule="exact"/>
        <w:ind w:firstLine="400" w:firstLineChars="200"/>
        <w:rPr>
          <w:rFonts w:hint="eastAsia"/>
          <w:sz w:val="20"/>
          <w:szCs w:val="32"/>
        </w:rPr>
      </w:pPr>
      <w:r>
        <w:rPr>
          <w:rFonts w:hint="eastAsia"/>
          <w:sz w:val="20"/>
          <w:szCs w:val="32"/>
        </w:rPr>
        <w:t>3．各系、部收到学生的申请材料后，由各系、部家庭经济困难学生认定工作组结合本系、部家庭经济困难学生等级认定情况，组织初评，进行公示，无异议后在申请表上签署意见，提出享受国家助学金资助初步名单及资助档次，报求真学院学工部。</w:t>
      </w:r>
    </w:p>
    <w:p>
      <w:pPr>
        <w:tabs>
          <w:tab w:val="left" w:pos="2310"/>
        </w:tabs>
        <w:spacing w:line="326" w:lineRule="exact"/>
        <w:ind w:firstLine="400" w:firstLineChars="200"/>
        <w:rPr>
          <w:rFonts w:hint="eastAsia"/>
          <w:sz w:val="20"/>
          <w:szCs w:val="32"/>
        </w:rPr>
      </w:pPr>
      <w:r>
        <w:rPr>
          <w:rFonts w:hint="eastAsia"/>
          <w:sz w:val="20"/>
          <w:szCs w:val="32"/>
        </w:rPr>
        <w:t>4．求真学院学工部根据各系、部报送的材料进行审核、初定，并向全院进行不少于5个工作日的公示，无异议后，由学院予以确认，并将当年国家助学金政策的落实情况报省教育厅备案。</w:t>
      </w:r>
    </w:p>
    <w:p>
      <w:pPr>
        <w:tabs>
          <w:tab w:val="left" w:pos="2310"/>
        </w:tabs>
        <w:spacing w:line="326" w:lineRule="exact"/>
        <w:ind w:firstLine="400" w:firstLineChars="200"/>
        <w:rPr>
          <w:rFonts w:hint="eastAsia" w:eastAsia="黑体"/>
          <w:sz w:val="20"/>
          <w:szCs w:val="32"/>
        </w:rPr>
      </w:pPr>
      <w:r>
        <w:rPr>
          <w:rFonts w:hint="eastAsia" w:eastAsia="黑体"/>
          <w:sz w:val="20"/>
          <w:szCs w:val="32"/>
        </w:rPr>
        <w:t>五、助学金的发放</w:t>
      </w:r>
    </w:p>
    <w:p>
      <w:pPr>
        <w:tabs>
          <w:tab w:val="left" w:pos="2310"/>
        </w:tabs>
        <w:spacing w:line="326" w:lineRule="exact"/>
        <w:ind w:firstLine="400" w:firstLineChars="200"/>
        <w:rPr>
          <w:rFonts w:hint="eastAsia"/>
          <w:sz w:val="20"/>
          <w:szCs w:val="32"/>
        </w:rPr>
      </w:pPr>
      <w:r>
        <w:rPr>
          <w:rFonts w:hint="eastAsia"/>
          <w:sz w:val="20"/>
          <w:szCs w:val="32"/>
        </w:rPr>
        <w:t>1．国家助学金与其它助学金兼得的同学，每学年资助总额度原则上不高于6000元。</w:t>
      </w:r>
    </w:p>
    <w:p>
      <w:pPr>
        <w:tabs>
          <w:tab w:val="left" w:pos="2310"/>
        </w:tabs>
        <w:spacing w:line="326" w:lineRule="exact"/>
        <w:ind w:firstLine="400" w:firstLineChars="200"/>
        <w:rPr>
          <w:rFonts w:hint="eastAsia"/>
          <w:sz w:val="20"/>
          <w:szCs w:val="32"/>
        </w:rPr>
      </w:pPr>
      <w:r>
        <w:rPr>
          <w:rFonts w:hint="eastAsia"/>
          <w:sz w:val="20"/>
          <w:szCs w:val="32"/>
        </w:rPr>
        <w:t>2．学院收到浙江省批准下拨的国家助学金资金后，统一将国家助学金按月发放给受助学生。</w:t>
      </w:r>
    </w:p>
    <w:p>
      <w:pPr>
        <w:tabs>
          <w:tab w:val="left" w:pos="2310"/>
        </w:tabs>
        <w:spacing w:line="326" w:lineRule="exact"/>
        <w:ind w:firstLine="400" w:firstLineChars="200"/>
        <w:rPr>
          <w:rFonts w:hint="eastAsia"/>
          <w:sz w:val="20"/>
          <w:szCs w:val="32"/>
        </w:rPr>
      </w:pPr>
      <w:r>
        <w:rPr>
          <w:rFonts w:hint="eastAsia"/>
          <w:sz w:val="20"/>
          <w:szCs w:val="32"/>
        </w:rPr>
        <w:t>3．助学金应用于购买学习或生活必需品，不得用于请客酗酒、奢侈浪费或其他高消费等，一经发现即取消该助学金，各系、部应将取消名单和取消原因及时送交学工部备案。</w:t>
      </w:r>
    </w:p>
    <w:p>
      <w:pPr>
        <w:tabs>
          <w:tab w:val="left" w:pos="2310"/>
        </w:tabs>
        <w:spacing w:line="326" w:lineRule="exact"/>
        <w:ind w:firstLine="400" w:firstLineChars="200"/>
        <w:rPr>
          <w:rFonts w:hint="eastAsia"/>
          <w:sz w:val="20"/>
          <w:szCs w:val="32"/>
        </w:rPr>
      </w:pPr>
      <w:r>
        <w:rPr>
          <w:rFonts w:hint="eastAsia"/>
          <w:sz w:val="20"/>
          <w:szCs w:val="32"/>
        </w:rPr>
        <w:t>4．弄虚作假者或受助期间有违法违纪行为者，立即取消该生助学金获助资格，追缴当年已发放的助学金，并对弄虚作假者按学院有关规定给予纪律处分。</w:t>
      </w:r>
    </w:p>
    <w:p>
      <w:pPr>
        <w:tabs>
          <w:tab w:val="left" w:pos="2310"/>
        </w:tabs>
        <w:spacing w:line="326" w:lineRule="exact"/>
        <w:ind w:firstLine="400" w:firstLineChars="200"/>
        <w:rPr>
          <w:rFonts w:hint="eastAsia"/>
          <w:spacing w:val="-6"/>
          <w:sz w:val="20"/>
          <w:szCs w:val="32"/>
        </w:rPr>
      </w:pPr>
      <w:r>
        <w:rPr>
          <w:rFonts w:hint="eastAsia"/>
          <w:sz w:val="20"/>
          <w:szCs w:val="32"/>
        </w:rPr>
        <w:t>5．</w:t>
      </w:r>
      <w:r>
        <w:rPr>
          <w:rFonts w:hint="eastAsia"/>
          <w:spacing w:val="-6"/>
          <w:sz w:val="20"/>
          <w:szCs w:val="32"/>
        </w:rPr>
        <w:t>追回或停发的助学金进入学校助学金专款帐户，下学年使用。</w:t>
      </w:r>
    </w:p>
    <w:p>
      <w:pPr>
        <w:tabs>
          <w:tab w:val="left" w:pos="2310"/>
        </w:tabs>
        <w:spacing w:line="326" w:lineRule="exact"/>
        <w:ind w:firstLine="400" w:firstLineChars="200"/>
        <w:rPr>
          <w:rFonts w:hint="eastAsia" w:eastAsia="黑体"/>
          <w:sz w:val="20"/>
          <w:szCs w:val="32"/>
        </w:rPr>
      </w:pPr>
      <w:r>
        <w:rPr>
          <w:rFonts w:hint="eastAsia" w:eastAsia="黑体"/>
          <w:sz w:val="20"/>
          <w:szCs w:val="32"/>
        </w:rPr>
        <w:t>六、本办法由求真学院学工部负责解释，未尽事宜以上级文件为准。</w:t>
      </w:r>
    </w:p>
    <w:p/>
    <w:p>
      <w:pPr>
        <w:spacing w:line="500" w:lineRule="exact"/>
        <w:rPr>
          <w:rFonts w:hint="eastAsia" w:eastAsia="方正大标宋简体"/>
          <w:w w:val="90"/>
          <w:sz w:val="32"/>
        </w:rPr>
      </w:pPr>
    </w:p>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500" w:lineRule="exact"/>
        <w:jc w:val="center"/>
        <w:rPr>
          <w:rFonts w:hint="eastAsia" w:eastAsia="方正大标宋简体"/>
          <w:spacing w:val="20"/>
          <w:w w:val="90"/>
          <w:sz w:val="32"/>
        </w:rPr>
      </w:pPr>
    </w:p>
    <w:p>
      <w:pPr>
        <w:spacing w:line="500" w:lineRule="exact"/>
        <w:jc w:val="center"/>
        <w:rPr>
          <w:rFonts w:eastAsia="方正大标宋简体"/>
          <w:spacing w:val="20"/>
          <w:w w:val="90"/>
          <w:sz w:val="32"/>
        </w:rPr>
      </w:pPr>
      <w:r>
        <w:rPr>
          <w:rFonts w:hint="eastAsia" w:eastAsia="方正大标宋简体"/>
          <w:spacing w:val="20"/>
          <w:w w:val="90"/>
          <w:sz w:val="32"/>
        </w:rPr>
        <w:t>湖州师范学院求真学院</w:t>
      </w:r>
    </w:p>
    <w:p>
      <w:pPr>
        <w:spacing w:line="500" w:lineRule="exact"/>
        <w:jc w:val="center"/>
        <w:rPr>
          <w:rFonts w:eastAsia="方正大标宋简体"/>
          <w:spacing w:val="40"/>
          <w:w w:val="90"/>
          <w:sz w:val="32"/>
        </w:rPr>
      </w:pPr>
      <w:r>
        <w:rPr>
          <w:rFonts w:hint="eastAsia" w:eastAsia="方正大标宋简体"/>
          <w:spacing w:val="40"/>
          <w:w w:val="90"/>
          <w:sz w:val="32"/>
        </w:rPr>
        <w:t>家庭经济困难学生认定办法</w:t>
      </w:r>
    </w:p>
    <w:p>
      <w:pPr>
        <w:spacing w:line="200" w:lineRule="exact"/>
        <w:jc w:val="center"/>
        <w:rPr>
          <w:rFonts w:eastAsia="方正楷体简体"/>
          <w:sz w:val="24"/>
        </w:rPr>
      </w:pPr>
    </w:p>
    <w:p>
      <w:pPr>
        <w:spacing w:after="156" w:afterLines="50" w:line="360" w:lineRule="exact"/>
        <w:jc w:val="center"/>
        <w:rPr>
          <w:rFonts w:ascii="方正楷体_GBK" w:eastAsia="方正楷体_GBK"/>
          <w:sz w:val="24"/>
          <w:szCs w:val="32"/>
        </w:rPr>
      </w:pPr>
    </w:p>
    <w:p>
      <w:pPr>
        <w:spacing w:after="156" w:afterLines="50" w:line="360" w:lineRule="exact"/>
        <w:jc w:val="center"/>
        <w:rPr>
          <w:rFonts w:hint="eastAsia" w:eastAsia="黑体"/>
          <w:sz w:val="22"/>
          <w:szCs w:val="32"/>
        </w:rPr>
      </w:pPr>
      <w:r>
        <w:rPr>
          <w:rFonts w:hint="eastAsia" w:eastAsia="黑体"/>
          <w:sz w:val="22"/>
          <w:szCs w:val="32"/>
        </w:rPr>
        <w:t>第一章</w:t>
      </w:r>
      <w:r>
        <w:rPr>
          <w:rFonts w:eastAsia="黑体"/>
          <w:sz w:val="22"/>
          <w:szCs w:val="32"/>
        </w:rPr>
        <w:t xml:space="preserve">  </w:t>
      </w:r>
      <w:r>
        <w:rPr>
          <w:rFonts w:hint="eastAsia" w:eastAsia="黑体"/>
          <w:sz w:val="22"/>
          <w:szCs w:val="32"/>
        </w:rPr>
        <w:t>总</w:t>
      </w:r>
      <w:r>
        <w:rPr>
          <w:rFonts w:eastAsia="黑体"/>
          <w:sz w:val="22"/>
          <w:szCs w:val="32"/>
        </w:rPr>
        <w:t xml:space="preserve">  </w:t>
      </w:r>
      <w:r>
        <w:rPr>
          <w:rFonts w:hint="eastAsia" w:eastAsia="黑体"/>
          <w:sz w:val="22"/>
          <w:szCs w:val="32"/>
        </w:rPr>
        <w:t>则</w:t>
      </w:r>
    </w:p>
    <w:p>
      <w:pPr>
        <w:spacing w:line="320" w:lineRule="exact"/>
        <w:ind w:firstLine="400" w:firstLineChars="200"/>
        <w:rPr>
          <w:sz w:val="20"/>
        </w:rPr>
      </w:pPr>
      <w:r>
        <w:rPr>
          <w:sz w:val="20"/>
        </w:rPr>
        <w:t>1</w:t>
      </w:r>
      <w:r>
        <w:rPr>
          <w:rFonts w:hint="eastAsia"/>
          <w:sz w:val="20"/>
        </w:rPr>
        <w:t>．本办法适用于我院招收的全日制本专科学生。</w:t>
      </w:r>
    </w:p>
    <w:p>
      <w:pPr>
        <w:spacing w:line="320" w:lineRule="exact"/>
        <w:ind w:firstLine="400" w:firstLineChars="200"/>
        <w:rPr>
          <w:sz w:val="20"/>
        </w:rPr>
      </w:pPr>
      <w:r>
        <w:rPr>
          <w:sz w:val="20"/>
        </w:rPr>
        <w:t>2</w:t>
      </w:r>
      <w:r>
        <w:rPr>
          <w:rFonts w:hint="eastAsia"/>
          <w:sz w:val="20"/>
        </w:rPr>
        <w:t>．本办法中家庭经济困难学生是指学生本人及其家庭所能筹集到的资金，难以支付其在院学习期间的学习和生活基本费用的学生。</w:t>
      </w:r>
    </w:p>
    <w:p>
      <w:pPr>
        <w:spacing w:line="320" w:lineRule="exact"/>
        <w:ind w:firstLine="400" w:firstLineChars="200"/>
        <w:rPr>
          <w:spacing w:val="-6"/>
          <w:sz w:val="20"/>
        </w:rPr>
      </w:pPr>
      <w:r>
        <w:rPr>
          <w:sz w:val="20"/>
        </w:rPr>
        <w:t>3</w:t>
      </w:r>
      <w:r>
        <w:rPr>
          <w:rFonts w:hint="eastAsia"/>
          <w:sz w:val="20"/>
        </w:rPr>
        <w:t>．家庭经济困难学生认定工作坚持实事求是，确定合理标</w:t>
      </w:r>
      <w:r>
        <w:rPr>
          <w:rFonts w:hint="eastAsia"/>
          <w:spacing w:val="-6"/>
          <w:sz w:val="20"/>
        </w:rPr>
        <w:t>准，由学生本人提出申请，实行民主评议和学院评定相结合的原则。</w:t>
      </w:r>
    </w:p>
    <w:p>
      <w:pPr>
        <w:spacing w:line="320" w:lineRule="exact"/>
        <w:ind w:firstLine="400" w:firstLineChars="200"/>
        <w:rPr>
          <w:sz w:val="20"/>
        </w:rPr>
      </w:pPr>
      <w:r>
        <w:rPr>
          <w:sz w:val="20"/>
        </w:rPr>
        <w:t>4</w:t>
      </w:r>
      <w:r>
        <w:rPr>
          <w:rFonts w:hint="eastAsia"/>
          <w:sz w:val="20"/>
        </w:rPr>
        <w:t>．家庭经济困难学生认定工作必须严格工作制度，规范工作程序，做到公开、公平、公正。</w:t>
      </w:r>
    </w:p>
    <w:p>
      <w:pPr>
        <w:spacing w:before="156" w:beforeLines="50" w:after="156" w:afterLines="50" w:line="326" w:lineRule="exact"/>
        <w:jc w:val="center"/>
        <w:rPr>
          <w:rFonts w:eastAsia="黑体"/>
          <w:sz w:val="22"/>
          <w:szCs w:val="32"/>
        </w:rPr>
      </w:pPr>
      <w:r>
        <w:rPr>
          <w:rFonts w:hint="eastAsia" w:eastAsia="黑体"/>
          <w:sz w:val="22"/>
          <w:szCs w:val="32"/>
        </w:rPr>
        <w:t>第二章</w:t>
      </w:r>
      <w:r>
        <w:rPr>
          <w:rFonts w:eastAsia="黑体"/>
          <w:sz w:val="22"/>
          <w:szCs w:val="32"/>
        </w:rPr>
        <w:t xml:space="preserve">  </w:t>
      </w:r>
      <w:r>
        <w:rPr>
          <w:rFonts w:hint="eastAsia" w:eastAsia="黑体"/>
          <w:sz w:val="22"/>
          <w:szCs w:val="32"/>
        </w:rPr>
        <w:t>认定工作的组织</w:t>
      </w:r>
    </w:p>
    <w:p>
      <w:pPr>
        <w:spacing w:line="326" w:lineRule="exact"/>
        <w:ind w:firstLine="400" w:firstLineChars="200"/>
        <w:rPr>
          <w:sz w:val="20"/>
        </w:rPr>
      </w:pPr>
      <w:r>
        <w:rPr>
          <w:sz w:val="20"/>
        </w:rPr>
        <w:t>5</w:t>
      </w:r>
      <w:r>
        <w:rPr>
          <w:rFonts w:hint="eastAsia"/>
          <w:sz w:val="20"/>
        </w:rPr>
        <w:t>．学院学生资助工作领导小组全面领导本院家庭经济困难学生的认定工作。学院学生资助中心具体负责组织和管理全院的认定工作。</w:t>
      </w:r>
    </w:p>
    <w:p>
      <w:pPr>
        <w:spacing w:line="326" w:lineRule="exact"/>
        <w:ind w:firstLine="400" w:firstLineChars="200"/>
        <w:rPr>
          <w:sz w:val="20"/>
        </w:rPr>
      </w:pPr>
      <w:r>
        <w:rPr>
          <w:sz w:val="20"/>
        </w:rPr>
        <w:t>6</w:t>
      </w:r>
      <w:r>
        <w:rPr>
          <w:rFonts w:hint="eastAsia"/>
          <w:sz w:val="20"/>
        </w:rPr>
        <w:t>．系、部成立以分管领导为组长，系、部学生辅导员、学生工作办公室主任等担任成员的认定工作组，负责认定的具体组织和审核工作。</w:t>
      </w:r>
    </w:p>
    <w:p>
      <w:pPr>
        <w:spacing w:line="326" w:lineRule="exact"/>
        <w:ind w:firstLine="400" w:firstLineChars="200"/>
        <w:rPr>
          <w:sz w:val="20"/>
        </w:rPr>
      </w:pPr>
      <w:r>
        <w:rPr>
          <w:sz w:val="20"/>
        </w:rPr>
        <w:t>7</w:t>
      </w:r>
      <w:r>
        <w:rPr>
          <w:rFonts w:hint="eastAsia"/>
          <w:sz w:val="20"/>
        </w:rPr>
        <w:t>．系、部按专业以年级为单位，成立以学生辅导员任组长，班主任、学生代表担任成员的认定评议小组，负责认定的民主评议工作。认定评议小组成员中，学生代表应具有广泛的代表性，一般不少于年级同专业学生总人数的</w:t>
      </w:r>
      <w:r>
        <w:rPr>
          <w:sz w:val="20"/>
        </w:rPr>
        <w:t>10%</w:t>
      </w:r>
      <w:r>
        <w:rPr>
          <w:rFonts w:hint="eastAsia"/>
          <w:sz w:val="20"/>
        </w:rPr>
        <w:t>。认定评议小组成立后，其成员名单应在年级同专业范围内公示。</w:t>
      </w:r>
    </w:p>
    <w:p>
      <w:pPr>
        <w:spacing w:line="326" w:lineRule="exact"/>
        <w:ind w:firstLine="400" w:firstLineChars="200"/>
        <w:rPr>
          <w:sz w:val="20"/>
        </w:rPr>
      </w:pPr>
      <w:r>
        <w:rPr>
          <w:sz w:val="20"/>
        </w:rPr>
        <w:t>8</w:t>
      </w:r>
      <w:r>
        <w:rPr>
          <w:rFonts w:hint="eastAsia"/>
          <w:sz w:val="20"/>
        </w:rPr>
        <w:t>．家庭经济困难学生认定工作每学年进行一次。学院制订严格的认定工作程序，学院学生资助中心、系、部认定工作组、年级认定评议小组，按照各自的职能分工，认真、负责地共同完成认定工作。</w:t>
      </w:r>
    </w:p>
    <w:p>
      <w:pPr>
        <w:spacing w:before="156" w:beforeLines="50" w:after="156" w:afterLines="50" w:line="326" w:lineRule="exact"/>
        <w:jc w:val="center"/>
        <w:rPr>
          <w:rFonts w:eastAsia="黑体"/>
          <w:sz w:val="22"/>
          <w:szCs w:val="32"/>
        </w:rPr>
      </w:pPr>
      <w:r>
        <w:rPr>
          <w:rFonts w:hint="eastAsia" w:eastAsia="黑体"/>
          <w:sz w:val="22"/>
          <w:szCs w:val="32"/>
        </w:rPr>
        <w:t>第三章</w:t>
      </w:r>
      <w:r>
        <w:rPr>
          <w:rFonts w:eastAsia="黑体"/>
          <w:sz w:val="22"/>
          <w:szCs w:val="32"/>
        </w:rPr>
        <w:t xml:space="preserve">  </w:t>
      </w:r>
      <w:r>
        <w:rPr>
          <w:rFonts w:hint="eastAsia" w:eastAsia="黑体"/>
          <w:sz w:val="22"/>
          <w:szCs w:val="32"/>
        </w:rPr>
        <w:t>认定的标准</w:t>
      </w:r>
    </w:p>
    <w:p>
      <w:pPr>
        <w:spacing w:line="326" w:lineRule="exact"/>
        <w:ind w:firstLine="400" w:firstLineChars="200"/>
        <w:rPr>
          <w:sz w:val="20"/>
        </w:rPr>
      </w:pPr>
      <w:r>
        <w:rPr>
          <w:sz w:val="20"/>
        </w:rPr>
        <w:t>9</w:t>
      </w:r>
      <w:r>
        <w:rPr>
          <w:rFonts w:hint="eastAsia"/>
          <w:sz w:val="20"/>
        </w:rPr>
        <w:t>．认定的标准分为家庭经济特别困难和家庭经济困难两档，原则上各系、部认定的家庭困难学生人数不超过本系、部在校生人数的</w:t>
      </w:r>
      <w:r>
        <w:rPr>
          <w:sz w:val="20"/>
        </w:rPr>
        <w:t>13%</w:t>
      </w:r>
      <w:r>
        <w:rPr>
          <w:rFonts w:hint="eastAsia"/>
          <w:sz w:val="20"/>
        </w:rPr>
        <w:t>。</w:t>
      </w:r>
    </w:p>
    <w:p>
      <w:pPr>
        <w:spacing w:line="326" w:lineRule="exact"/>
        <w:ind w:firstLine="400" w:firstLineChars="200"/>
        <w:rPr>
          <w:sz w:val="20"/>
        </w:rPr>
      </w:pPr>
      <w:r>
        <w:rPr>
          <w:sz w:val="20"/>
        </w:rPr>
        <w:t>10</w:t>
      </w:r>
      <w:r>
        <w:rPr>
          <w:rFonts w:hint="eastAsia"/>
          <w:sz w:val="20"/>
        </w:rPr>
        <w:t>．低保家庭、烈士家庭、由社会福利机构监护和列入农村五保户的学生可认定为家庭经济特别困难。低保标准以上、低保标准</w:t>
      </w:r>
      <w:r>
        <w:rPr>
          <w:sz w:val="20"/>
        </w:rPr>
        <w:t>150</w:t>
      </w:r>
      <w:r>
        <w:rPr>
          <w:rFonts w:hint="eastAsia"/>
          <w:sz w:val="20"/>
        </w:rPr>
        <w:t>％（低保标准参照当年度湖州市城镇最低生活保障标准）及以下家庭的学生或因突发事件及因灾、因病造成家庭经济困难的学生可认定为家庭经济困难。非特困残疾学生凭《残疾证》按家庭经济困难学生享受国家资助政策。</w:t>
      </w:r>
    </w:p>
    <w:p>
      <w:pPr>
        <w:spacing w:before="156" w:beforeLines="50" w:after="156" w:afterLines="50" w:line="326" w:lineRule="exact"/>
        <w:jc w:val="center"/>
        <w:rPr>
          <w:rFonts w:eastAsia="黑体"/>
          <w:sz w:val="22"/>
          <w:szCs w:val="32"/>
        </w:rPr>
      </w:pPr>
      <w:r>
        <w:rPr>
          <w:rFonts w:hint="eastAsia" w:eastAsia="黑体"/>
          <w:sz w:val="22"/>
          <w:szCs w:val="32"/>
        </w:rPr>
        <w:t>第四章</w:t>
      </w:r>
      <w:r>
        <w:rPr>
          <w:rFonts w:eastAsia="黑体"/>
          <w:sz w:val="22"/>
          <w:szCs w:val="32"/>
        </w:rPr>
        <w:t xml:space="preserve">  </w:t>
      </w:r>
      <w:r>
        <w:rPr>
          <w:rFonts w:hint="eastAsia" w:eastAsia="黑体"/>
          <w:sz w:val="22"/>
          <w:szCs w:val="32"/>
        </w:rPr>
        <w:t>认定的补充条件</w:t>
      </w:r>
    </w:p>
    <w:p>
      <w:pPr>
        <w:spacing w:line="326" w:lineRule="exact"/>
        <w:ind w:firstLine="400" w:firstLineChars="200"/>
        <w:rPr>
          <w:sz w:val="20"/>
        </w:rPr>
      </w:pPr>
      <w:r>
        <w:rPr>
          <w:sz w:val="20"/>
        </w:rPr>
        <w:t>11</w:t>
      </w:r>
      <w:r>
        <w:rPr>
          <w:rFonts w:hint="eastAsia"/>
          <w:sz w:val="20"/>
        </w:rPr>
        <w:t>．有下列行为之一者，不能认定为家庭经济困难学生：</w:t>
      </w:r>
    </w:p>
    <w:p>
      <w:pPr>
        <w:spacing w:line="326" w:lineRule="exact"/>
        <w:ind w:firstLine="400" w:firstLineChars="200"/>
        <w:rPr>
          <w:sz w:val="20"/>
        </w:rPr>
      </w:pPr>
      <w:r>
        <w:rPr>
          <w:rFonts w:hint="eastAsia"/>
          <w:sz w:val="20"/>
        </w:rPr>
        <w:t>（</w:t>
      </w:r>
      <w:r>
        <w:rPr>
          <w:sz w:val="20"/>
        </w:rPr>
        <w:t>1</w:t>
      </w:r>
      <w:r>
        <w:rPr>
          <w:rFonts w:hint="eastAsia"/>
          <w:sz w:val="20"/>
        </w:rPr>
        <w:t>）抽烟、酗酒经教育不改；</w:t>
      </w:r>
    </w:p>
    <w:p>
      <w:pPr>
        <w:spacing w:line="326" w:lineRule="exact"/>
        <w:ind w:firstLine="400" w:firstLineChars="200"/>
        <w:rPr>
          <w:spacing w:val="-4"/>
          <w:sz w:val="20"/>
          <w:szCs w:val="20"/>
        </w:rPr>
      </w:pPr>
      <w:r>
        <w:rPr>
          <w:rFonts w:hint="eastAsia"/>
          <w:sz w:val="20"/>
        </w:rPr>
        <w:t>（</w:t>
      </w:r>
      <w:r>
        <w:rPr>
          <w:sz w:val="20"/>
        </w:rPr>
        <w:t>2</w:t>
      </w:r>
      <w:r>
        <w:rPr>
          <w:rFonts w:hint="eastAsia"/>
          <w:sz w:val="20"/>
        </w:rPr>
        <w:t>）</w:t>
      </w:r>
      <w:r>
        <w:rPr>
          <w:rFonts w:hint="eastAsia"/>
          <w:spacing w:val="-4"/>
          <w:sz w:val="20"/>
          <w:szCs w:val="20"/>
        </w:rPr>
        <w:t>未经批准在院外租房或经常出入经营性网吧、通宵上网；</w:t>
      </w:r>
    </w:p>
    <w:p>
      <w:pPr>
        <w:spacing w:line="326" w:lineRule="exact"/>
        <w:ind w:firstLine="400" w:firstLineChars="200"/>
        <w:rPr>
          <w:sz w:val="20"/>
        </w:rPr>
      </w:pPr>
      <w:r>
        <w:rPr>
          <w:rFonts w:hint="eastAsia"/>
          <w:sz w:val="20"/>
        </w:rPr>
        <w:t>（</w:t>
      </w:r>
      <w:r>
        <w:rPr>
          <w:sz w:val="20"/>
        </w:rPr>
        <w:t>3</w:t>
      </w:r>
      <w:r>
        <w:rPr>
          <w:rFonts w:hint="eastAsia"/>
          <w:sz w:val="20"/>
        </w:rPr>
        <w:t>）有与其家庭经济困难状况不相符的其他高消费行为或不当消费行为。</w:t>
      </w:r>
    </w:p>
    <w:p>
      <w:pPr>
        <w:spacing w:line="326" w:lineRule="exact"/>
        <w:ind w:firstLine="400" w:firstLineChars="200"/>
        <w:rPr>
          <w:sz w:val="20"/>
        </w:rPr>
      </w:pPr>
      <w:r>
        <w:rPr>
          <w:sz w:val="20"/>
        </w:rPr>
        <w:t>12</w:t>
      </w:r>
      <w:r>
        <w:rPr>
          <w:rFonts w:hint="eastAsia"/>
          <w:sz w:val="20"/>
        </w:rPr>
        <w:t>．孤残学生、烈士子女本人未主动申报，但系、部有相关档案证明属实的，应列入家庭经济困难学生范围，可不公示。</w:t>
      </w:r>
    </w:p>
    <w:p>
      <w:pPr>
        <w:spacing w:before="156" w:beforeLines="50" w:after="156" w:afterLines="50" w:line="326" w:lineRule="exact"/>
        <w:jc w:val="center"/>
        <w:rPr>
          <w:rFonts w:eastAsia="黑体"/>
          <w:sz w:val="22"/>
          <w:szCs w:val="32"/>
        </w:rPr>
      </w:pPr>
      <w:r>
        <w:rPr>
          <w:rFonts w:hint="eastAsia" w:eastAsia="黑体"/>
          <w:sz w:val="22"/>
          <w:szCs w:val="32"/>
        </w:rPr>
        <w:t>第五章</w:t>
      </w:r>
      <w:r>
        <w:rPr>
          <w:rFonts w:eastAsia="黑体"/>
          <w:sz w:val="22"/>
          <w:szCs w:val="32"/>
        </w:rPr>
        <w:t xml:space="preserve">  </w:t>
      </w:r>
      <w:r>
        <w:rPr>
          <w:rFonts w:hint="eastAsia" w:eastAsia="黑体"/>
          <w:sz w:val="22"/>
          <w:szCs w:val="32"/>
        </w:rPr>
        <w:t>认定的程序</w:t>
      </w:r>
    </w:p>
    <w:p>
      <w:pPr>
        <w:spacing w:line="326" w:lineRule="exact"/>
        <w:ind w:firstLine="400" w:firstLineChars="200"/>
        <w:rPr>
          <w:sz w:val="20"/>
        </w:rPr>
      </w:pPr>
      <w:r>
        <w:rPr>
          <w:sz w:val="20"/>
        </w:rPr>
        <w:t>13</w:t>
      </w:r>
      <w:r>
        <w:rPr>
          <w:rFonts w:hint="eastAsia"/>
          <w:sz w:val="20"/>
        </w:rPr>
        <w:t>．学院在向新生寄送录取通知书时，同时寄送《湖州师范学院求真学院学生及家庭情况调查表》；在每学年结束之前，向在院学生发送《湖州师范学院求真学院学生及家庭情况调查表》。需要申请认定家庭经济困难的新生及在院学生要如实填写《湖州师范学院求真学院学生及家庭情况调查表》，并持该表到家庭所在地乡、镇或街道民政部门加盖公章，以证明其家庭经济状况。已被学院认定为家庭经济困难学生的，如家庭经济状况无显著变化，不再填写《湖州师范学院求真学院学生及家庭情况调查表》。</w:t>
      </w:r>
    </w:p>
    <w:p>
      <w:pPr>
        <w:spacing w:line="326" w:lineRule="exact"/>
        <w:ind w:firstLine="400" w:firstLineChars="200"/>
        <w:rPr>
          <w:sz w:val="20"/>
        </w:rPr>
      </w:pPr>
      <w:r>
        <w:rPr>
          <w:sz w:val="20"/>
        </w:rPr>
        <w:t>14</w:t>
      </w:r>
      <w:r>
        <w:rPr>
          <w:rFonts w:hint="eastAsia"/>
          <w:sz w:val="20"/>
        </w:rPr>
        <w:t>．每学年开学时，认定评议小组要组织申请学生填写《湖州师范学院求真学院家庭经济困难学生认定申请表》。</w:t>
      </w:r>
    </w:p>
    <w:p>
      <w:pPr>
        <w:spacing w:line="326" w:lineRule="exact"/>
        <w:ind w:firstLine="400" w:firstLineChars="200"/>
        <w:rPr>
          <w:sz w:val="20"/>
        </w:rPr>
      </w:pPr>
      <w:r>
        <w:rPr>
          <w:sz w:val="20"/>
        </w:rPr>
        <w:t>15</w:t>
      </w:r>
      <w:r>
        <w:rPr>
          <w:rFonts w:hint="eastAsia"/>
          <w:sz w:val="20"/>
        </w:rPr>
        <w:t>．认定评议小组根据学生提交的《湖州师范学院求真学院家庭经济困难学生认定申请表》和《湖州师范学院求真学院学生及家庭情况调查表》，对照认定标准，并结合学生日常消费行为，以及影响其家庭经济状况的有关情况，认真进行评议，确定本年级同专业学生中各档次的家庭经济困难学生资格，报系、部认定工作组进行审核。</w:t>
      </w:r>
    </w:p>
    <w:p>
      <w:pPr>
        <w:spacing w:line="326" w:lineRule="exact"/>
        <w:ind w:firstLine="400" w:firstLineChars="200"/>
        <w:rPr>
          <w:spacing w:val="-4"/>
          <w:sz w:val="20"/>
          <w:szCs w:val="20"/>
        </w:rPr>
      </w:pPr>
      <w:r>
        <w:rPr>
          <w:sz w:val="20"/>
        </w:rPr>
        <w:t>16</w:t>
      </w:r>
      <w:r>
        <w:rPr>
          <w:rFonts w:hint="eastAsia"/>
          <w:sz w:val="20"/>
        </w:rPr>
        <w:t>．</w:t>
      </w:r>
      <w:r>
        <w:rPr>
          <w:rFonts w:hint="eastAsia"/>
          <w:spacing w:val="-4"/>
          <w:sz w:val="20"/>
          <w:szCs w:val="20"/>
        </w:rPr>
        <w:t>系、部认定工作组要认真审核认定评议小组申报的初步评议结果。如有异议，应在征得认定评议小组意见后予以更正。</w:t>
      </w:r>
    </w:p>
    <w:p>
      <w:pPr>
        <w:spacing w:line="326" w:lineRule="exact"/>
        <w:ind w:firstLine="400" w:firstLineChars="200"/>
        <w:rPr>
          <w:spacing w:val="-2"/>
          <w:sz w:val="20"/>
          <w:szCs w:val="20"/>
        </w:rPr>
      </w:pPr>
      <w:r>
        <w:rPr>
          <w:sz w:val="20"/>
        </w:rPr>
        <w:t>17</w:t>
      </w:r>
      <w:r>
        <w:rPr>
          <w:rFonts w:hint="eastAsia"/>
          <w:sz w:val="20"/>
        </w:rPr>
        <w:t>．</w:t>
      </w:r>
      <w:r>
        <w:rPr>
          <w:rFonts w:hint="eastAsia"/>
          <w:spacing w:val="-2"/>
          <w:sz w:val="20"/>
          <w:szCs w:val="20"/>
        </w:rPr>
        <w:t>系、部认定工作组审核通过后，要将家庭经济困难学生名单及档次，以适当方式、在适当范围内公示</w:t>
      </w:r>
      <w:r>
        <w:rPr>
          <w:spacing w:val="-2"/>
          <w:sz w:val="20"/>
          <w:szCs w:val="20"/>
        </w:rPr>
        <w:t>5</w:t>
      </w:r>
      <w:r>
        <w:rPr>
          <w:rFonts w:hint="eastAsia"/>
          <w:spacing w:val="-2"/>
          <w:sz w:val="20"/>
          <w:szCs w:val="20"/>
        </w:rPr>
        <w:t>个工作日。如师生有异议，认定工作组应在接到异议材料的</w:t>
      </w:r>
      <w:r>
        <w:rPr>
          <w:spacing w:val="-2"/>
          <w:sz w:val="20"/>
          <w:szCs w:val="20"/>
        </w:rPr>
        <w:t>3</w:t>
      </w:r>
      <w:r>
        <w:rPr>
          <w:rFonts w:hint="eastAsia"/>
          <w:spacing w:val="-2"/>
          <w:sz w:val="20"/>
          <w:szCs w:val="20"/>
        </w:rPr>
        <w:t>个工作日内予以答复。如对系、部认定工作组的答复仍有异议，可通过书面方式向学院学生资助中心提请复议。学院学生资助中心应在接到复议申请的</w:t>
      </w:r>
      <w:r>
        <w:rPr>
          <w:spacing w:val="-2"/>
          <w:sz w:val="20"/>
          <w:szCs w:val="20"/>
        </w:rPr>
        <w:t>3</w:t>
      </w:r>
      <w:r>
        <w:rPr>
          <w:rFonts w:hint="eastAsia"/>
          <w:spacing w:val="-2"/>
          <w:sz w:val="20"/>
          <w:szCs w:val="20"/>
        </w:rPr>
        <w:t>个工作日内予以答复。如情况属实，应做出调整。</w:t>
      </w:r>
    </w:p>
    <w:p>
      <w:pPr>
        <w:spacing w:line="326" w:lineRule="exact"/>
        <w:ind w:firstLine="400" w:firstLineChars="200"/>
        <w:rPr>
          <w:sz w:val="20"/>
        </w:rPr>
      </w:pPr>
      <w:r>
        <w:rPr>
          <w:sz w:val="20"/>
        </w:rPr>
        <w:t>18</w:t>
      </w:r>
      <w:r>
        <w:rPr>
          <w:rFonts w:hint="eastAsia"/>
          <w:sz w:val="20"/>
        </w:rPr>
        <w:t>．学院学生资助中心负责汇总各系、部审核通过的《湖州师范学院求真学院家庭经济困难学生认定申请表》和《湖州师范学院求真学院学生及家庭情况调查表》，报学院学生资助工作领导小组审批确定。</w:t>
      </w:r>
    </w:p>
    <w:p>
      <w:pPr>
        <w:spacing w:before="156" w:beforeLines="50" w:after="156" w:afterLines="50" w:line="326" w:lineRule="exact"/>
        <w:jc w:val="center"/>
        <w:rPr>
          <w:rFonts w:eastAsia="黑体"/>
          <w:sz w:val="22"/>
          <w:szCs w:val="32"/>
        </w:rPr>
      </w:pPr>
      <w:r>
        <w:rPr>
          <w:rFonts w:hint="eastAsia" w:eastAsia="黑体"/>
          <w:sz w:val="22"/>
          <w:szCs w:val="32"/>
        </w:rPr>
        <w:t>第六章</w:t>
      </w:r>
      <w:r>
        <w:rPr>
          <w:rFonts w:eastAsia="黑体"/>
          <w:sz w:val="22"/>
          <w:szCs w:val="32"/>
        </w:rPr>
        <w:t xml:space="preserve">  </w:t>
      </w:r>
      <w:r>
        <w:rPr>
          <w:rFonts w:hint="eastAsia" w:eastAsia="黑体"/>
          <w:sz w:val="22"/>
          <w:szCs w:val="32"/>
        </w:rPr>
        <w:t>认定工作的管理</w:t>
      </w:r>
    </w:p>
    <w:p>
      <w:pPr>
        <w:spacing w:line="326" w:lineRule="exact"/>
        <w:ind w:firstLine="400" w:firstLineChars="200"/>
        <w:rPr>
          <w:sz w:val="20"/>
        </w:rPr>
      </w:pPr>
      <w:r>
        <w:rPr>
          <w:sz w:val="20"/>
        </w:rPr>
        <w:t>19</w:t>
      </w:r>
      <w:r>
        <w:rPr>
          <w:rFonts w:hint="eastAsia"/>
          <w:sz w:val="20"/>
        </w:rPr>
        <w:t>．每学年第二学期各系、部应组织一次家庭经济困难学生民主测评，测评结果作为各系、部下一学年家庭经济困难学生认定的重要依据。并不定期地随机抽选一定比例的家庭经济困难学生，通过信件、电话、实地走访等方式进行核实。如发现弄虚作假现象，一经核实，取消资助资格，收回资助资金。情节严重的，报学院依据有关规定严肃处理。</w:t>
      </w:r>
    </w:p>
    <w:p>
      <w:pPr>
        <w:spacing w:line="326" w:lineRule="exact"/>
        <w:ind w:firstLine="400" w:firstLineChars="200"/>
        <w:rPr>
          <w:sz w:val="20"/>
        </w:rPr>
      </w:pPr>
      <w:r>
        <w:rPr>
          <w:sz w:val="20"/>
        </w:rPr>
        <w:t>20</w:t>
      </w:r>
      <w:r>
        <w:rPr>
          <w:rFonts w:hint="eastAsia"/>
          <w:sz w:val="20"/>
        </w:rPr>
        <w:t>．系、部应加强学生的诚信教育，教育学生如实提供家庭情况，及时告知家庭经济状况显著变化情况。如学生家庭经济状况发生显著变化，系、部应及时做出调整。</w:t>
      </w:r>
    </w:p>
    <w:p>
      <w:pPr>
        <w:ind w:firstLine="400" w:firstLineChars="200"/>
        <w:rPr>
          <w:rFonts w:hint="eastAsia"/>
        </w:rPr>
      </w:pPr>
      <w:r>
        <w:rPr>
          <w:sz w:val="20"/>
        </w:rPr>
        <w:t>21</w:t>
      </w:r>
      <w:r>
        <w:rPr>
          <w:rFonts w:hint="eastAsia"/>
          <w:sz w:val="20"/>
        </w:rPr>
        <w:t>．各系、部要建立家庭经济困难学生信息档案，实行动态管理。同时每年要把家庭经济困难学生信息及时上报院学生资助中心，以建立、健全全院家庭经济困难学生信息库。</w:t>
      </w:r>
    </w:p>
    <w:p>
      <w:pPr>
        <w:spacing w:line="300" w:lineRule="exact"/>
        <w:rPr>
          <w:rFonts w:hint="eastAsia" w:ascii="仿宋_GB2312" w:eastAsia="仿宋_GB2312"/>
          <w:sz w:val="24"/>
          <w:u w:val="single"/>
        </w:rPr>
      </w:pPr>
    </w:p>
    <w:p>
      <w:pPr>
        <w:spacing w:line="500" w:lineRule="exact"/>
        <w:jc w:val="center"/>
        <w:rPr>
          <w:rFonts w:hint="eastAsia" w:eastAsia="方正大标宋简体"/>
          <w:spacing w:val="20"/>
          <w:w w:val="90"/>
          <w:sz w:val="32"/>
        </w:rPr>
      </w:pPr>
    </w:p>
    <w:p>
      <w:pPr>
        <w:spacing w:line="500" w:lineRule="exact"/>
        <w:jc w:val="center"/>
        <w:rPr>
          <w:rFonts w:hint="eastAsia" w:eastAsia="方正大标宋简体"/>
          <w:spacing w:val="20"/>
          <w:w w:val="90"/>
          <w:sz w:val="32"/>
        </w:rPr>
      </w:pPr>
    </w:p>
    <w:p>
      <w:pPr>
        <w:spacing w:line="500" w:lineRule="exact"/>
        <w:jc w:val="center"/>
        <w:rPr>
          <w:rFonts w:hint="eastAsia" w:eastAsia="方正大标宋简体"/>
          <w:spacing w:val="20"/>
          <w:w w:val="90"/>
          <w:sz w:val="32"/>
        </w:rPr>
      </w:pPr>
    </w:p>
    <w:p>
      <w:pPr>
        <w:spacing w:line="500" w:lineRule="exact"/>
        <w:jc w:val="center"/>
        <w:rPr>
          <w:rFonts w:hint="eastAsia" w:eastAsia="方正大标宋简体"/>
          <w:spacing w:val="20"/>
          <w:w w:val="90"/>
          <w:sz w:val="32"/>
        </w:rPr>
      </w:pPr>
    </w:p>
    <w:p>
      <w:pPr>
        <w:spacing w:line="500" w:lineRule="exact"/>
        <w:jc w:val="center"/>
        <w:rPr>
          <w:rFonts w:hint="eastAsia" w:eastAsia="方正大标宋简体"/>
          <w:spacing w:val="20"/>
          <w:w w:val="90"/>
          <w:sz w:val="32"/>
        </w:rPr>
      </w:pPr>
      <w:r>
        <w:rPr>
          <w:rFonts w:hint="eastAsia" w:eastAsia="方正大标宋简体"/>
          <w:spacing w:val="20"/>
          <w:w w:val="90"/>
          <w:sz w:val="32"/>
        </w:rPr>
        <w:t>湖州师范学院求真学院</w:t>
      </w:r>
    </w:p>
    <w:p>
      <w:pPr>
        <w:spacing w:line="500" w:lineRule="exact"/>
        <w:jc w:val="center"/>
        <w:rPr>
          <w:rFonts w:hint="eastAsia" w:eastAsia="方正大标宋简体"/>
          <w:spacing w:val="20"/>
          <w:w w:val="90"/>
          <w:sz w:val="32"/>
        </w:rPr>
      </w:pPr>
      <w:r>
        <w:rPr>
          <w:rFonts w:hint="eastAsia" w:eastAsia="方正大标宋简体"/>
          <w:spacing w:val="20"/>
          <w:w w:val="90"/>
          <w:sz w:val="32"/>
        </w:rPr>
        <w:t>学生勤工助学活动组织管理条例</w:t>
      </w:r>
    </w:p>
    <w:p>
      <w:pPr>
        <w:spacing w:line="200" w:lineRule="exact"/>
        <w:jc w:val="center"/>
        <w:rPr>
          <w:rFonts w:hint="eastAsia" w:eastAsia="方正楷体简体"/>
          <w:sz w:val="24"/>
        </w:rPr>
      </w:pPr>
    </w:p>
    <w:p>
      <w:pPr>
        <w:spacing w:before="93" w:beforeLines="30" w:line="326" w:lineRule="exact"/>
        <w:jc w:val="center"/>
        <w:rPr>
          <w:rFonts w:hint="eastAsia" w:eastAsia="黑体"/>
          <w:sz w:val="22"/>
        </w:rPr>
      </w:pPr>
    </w:p>
    <w:p>
      <w:pPr>
        <w:spacing w:before="93" w:beforeLines="30" w:after="156" w:afterLines="50" w:line="350" w:lineRule="exact"/>
        <w:jc w:val="center"/>
        <w:rPr>
          <w:rFonts w:hint="eastAsia" w:eastAsia="黑体"/>
          <w:sz w:val="22"/>
        </w:rPr>
      </w:pPr>
      <w:r>
        <w:rPr>
          <w:rFonts w:hint="eastAsia" w:eastAsia="黑体"/>
          <w:sz w:val="22"/>
        </w:rPr>
        <w:t>第一章  总  则</w:t>
      </w:r>
    </w:p>
    <w:p>
      <w:pPr>
        <w:shd w:val="clear" w:color="auto" w:fill="FFFFFF"/>
        <w:spacing w:line="350" w:lineRule="exact"/>
        <w:ind w:firstLine="400" w:firstLineChars="200"/>
        <w:rPr>
          <w:rFonts w:hint="eastAsia"/>
          <w:sz w:val="20"/>
        </w:rPr>
      </w:pPr>
      <w:r>
        <w:rPr>
          <w:rFonts w:hint="eastAsia" w:eastAsia="黑体"/>
          <w:sz w:val="20"/>
        </w:rPr>
        <w:t>第一条</w:t>
      </w:r>
      <w:r>
        <w:rPr>
          <w:rFonts w:hint="eastAsia"/>
          <w:sz w:val="20"/>
        </w:rPr>
        <w:t xml:space="preserve">  为加强对勤工助学活动的管理，培养学生的工作能力和社会适应能力，帮助经济困难学生克服生活困难，更好地完成学业，同时进一步加强对大学生勤工助学活动的管理和指导，根据中华人民共和国教育部第21号令《普通高等学校学生管理规定》、《关于进一步做好高等学校勤工助学工作的通知》（教材〔1994〕35号）、</w:t>
      </w:r>
      <w:r>
        <w:rPr>
          <w:rFonts w:hint="eastAsia" w:ascii="宋体" w:hAnsi="宋体"/>
          <w:sz w:val="20"/>
        </w:rPr>
        <w:t>《关于进一步做好大学生勤工助学工作的意见》（中青联发〔2005〕14号）</w:t>
      </w:r>
      <w:r>
        <w:rPr>
          <w:rFonts w:hint="eastAsia"/>
          <w:sz w:val="20"/>
        </w:rPr>
        <w:t>和教育部财政部关于印发《高等学校勤工助学管理办法》的通知（教材（2007）7号）等有关文件的精神，结合我校实际情况，特制定本条例。</w:t>
      </w:r>
    </w:p>
    <w:p>
      <w:pPr>
        <w:widowControl/>
        <w:shd w:val="clear" w:color="auto" w:fill="FFFFFF"/>
        <w:spacing w:line="350" w:lineRule="exact"/>
        <w:ind w:firstLine="400" w:firstLineChars="200"/>
        <w:rPr>
          <w:rFonts w:hint="eastAsia"/>
          <w:sz w:val="20"/>
        </w:rPr>
      </w:pPr>
      <w:r>
        <w:rPr>
          <w:rFonts w:hint="eastAsia" w:eastAsia="黑体"/>
          <w:sz w:val="20"/>
        </w:rPr>
        <w:t>第二条</w:t>
      </w:r>
      <w:r>
        <w:rPr>
          <w:rFonts w:hint="eastAsia"/>
          <w:sz w:val="20"/>
        </w:rPr>
        <w:t xml:space="preserve">  本条例所称勤工助学活动是指学生在学校的组织下利用课余时间，通过劳动取得合法报酬，用于改善学习和生活条件的社会实践活动。勤工助学是学校学生资助工作的重要组成部分，是提高学生综合素质和资助家庭经济困难学生的有效途径。学校提倡、支持并依法组织学生开展勤工助学活动，保护学生以诚实劳动和服务获得的收入。</w:t>
      </w:r>
    </w:p>
    <w:p>
      <w:pPr>
        <w:shd w:val="clear" w:color="auto" w:fill="FFFFFF"/>
        <w:spacing w:line="350" w:lineRule="exact"/>
        <w:ind w:firstLine="400" w:firstLineChars="200"/>
        <w:rPr>
          <w:rFonts w:hint="eastAsia"/>
          <w:sz w:val="20"/>
        </w:rPr>
      </w:pPr>
      <w:r>
        <w:rPr>
          <w:rFonts w:hint="eastAsia" w:eastAsia="黑体"/>
          <w:sz w:val="20"/>
        </w:rPr>
        <w:t>第三条</w:t>
      </w:r>
      <w:r>
        <w:rPr>
          <w:rFonts w:hint="eastAsia"/>
          <w:sz w:val="20"/>
        </w:rPr>
        <w:t xml:space="preserve">  勤工助学活动必须坚持“立足校园、服务社会”的宗旨，按照学有余力、自愿申请、信息公开、扶困优先、竞争上岗、遵纪守法的原则，由学校在不影响正常教学秩序和学生正常学习的前提下有组织地开展。</w:t>
      </w:r>
    </w:p>
    <w:p>
      <w:pPr>
        <w:shd w:val="clear" w:color="auto" w:fill="FFFFFF"/>
        <w:spacing w:line="360" w:lineRule="atLeast"/>
        <w:ind w:firstLine="400" w:firstLineChars="200"/>
        <w:rPr>
          <w:rFonts w:hint="eastAsia"/>
          <w:sz w:val="20"/>
        </w:rPr>
      </w:pPr>
      <w:r>
        <w:rPr>
          <w:rFonts w:hint="eastAsia" w:eastAsia="黑体"/>
          <w:sz w:val="20"/>
        </w:rPr>
        <w:t>第四条</w:t>
      </w:r>
      <w:r>
        <w:rPr>
          <w:sz w:val="20"/>
        </w:rPr>
        <w:t>　勤工助学活动由学校统一组织和管理。任何单位或个人未经学校学生资助管理机构同意，不得聘用在校学生打工。学生私自在校外打工的行为，不在本办法规定之列。</w:t>
      </w:r>
    </w:p>
    <w:p>
      <w:pPr>
        <w:shd w:val="clear" w:color="auto" w:fill="FFFFFF"/>
        <w:spacing w:line="360" w:lineRule="atLeast"/>
        <w:ind w:firstLine="400" w:firstLineChars="200"/>
        <w:rPr>
          <w:rFonts w:hint="eastAsia"/>
          <w:sz w:val="20"/>
        </w:rPr>
      </w:pPr>
      <w:r>
        <w:rPr>
          <w:rFonts w:hint="eastAsia" w:eastAsia="黑体"/>
          <w:sz w:val="20"/>
        </w:rPr>
        <w:t>第五条</w:t>
      </w:r>
      <w:r>
        <w:rPr>
          <w:rFonts w:hint="eastAsia"/>
          <w:sz w:val="20"/>
        </w:rPr>
        <w:t xml:space="preserve">  本办法所称学生是指学校招收的本科学生。</w:t>
      </w:r>
    </w:p>
    <w:p>
      <w:pPr>
        <w:spacing w:before="156" w:beforeLines="50" w:after="156" w:afterLines="50" w:line="330" w:lineRule="exact"/>
        <w:jc w:val="center"/>
        <w:rPr>
          <w:rFonts w:hint="eastAsia" w:eastAsia="黑体"/>
          <w:sz w:val="22"/>
        </w:rPr>
      </w:pPr>
      <w:r>
        <w:rPr>
          <w:rFonts w:hint="eastAsia" w:eastAsia="黑体"/>
          <w:sz w:val="22"/>
        </w:rPr>
        <w:t>第二章  组织机构</w:t>
      </w:r>
    </w:p>
    <w:p>
      <w:pPr>
        <w:spacing w:line="340" w:lineRule="exact"/>
        <w:ind w:firstLine="400" w:firstLineChars="200"/>
        <w:rPr>
          <w:rFonts w:hint="eastAsia"/>
          <w:sz w:val="20"/>
        </w:rPr>
      </w:pPr>
      <w:r>
        <w:rPr>
          <w:rFonts w:hint="eastAsia" w:eastAsia="黑体"/>
          <w:sz w:val="20"/>
        </w:rPr>
        <w:t>第六条</w:t>
      </w:r>
      <w:r>
        <w:rPr>
          <w:rFonts w:hint="eastAsia"/>
          <w:sz w:val="20"/>
        </w:rPr>
        <w:t xml:space="preserve">  学生勤工助学活动由校学生处统一组织和管理。学工部下设学生资助中心，负责制定学生勤工助学管理规定，指导开展和协调全校的学生勤工助学工作。</w:t>
      </w:r>
    </w:p>
    <w:p>
      <w:pPr>
        <w:spacing w:line="340" w:lineRule="exact"/>
        <w:ind w:firstLine="400" w:firstLineChars="200"/>
        <w:rPr>
          <w:rFonts w:hint="eastAsia"/>
          <w:sz w:val="20"/>
        </w:rPr>
      </w:pPr>
      <w:r>
        <w:rPr>
          <w:rFonts w:hint="eastAsia" w:eastAsia="黑体"/>
          <w:sz w:val="20"/>
        </w:rPr>
        <w:t>第七条</w:t>
      </w:r>
      <w:r>
        <w:rPr>
          <w:rFonts w:hint="eastAsia"/>
          <w:sz w:val="20"/>
        </w:rPr>
        <w:t xml:space="preserve">  各系应加强对勤工助学工作的领导和指导，成立“勤工助学部”，并配备一名老师进行工作指导。各系要积极开拓勤工助学岗位，确保每一位学生尤其是家庭经济困难的学生都有机会参与勤工助学活动。各系要负责对所在学院勤工助学的岗位设置、用工要求、计酬标准等进行审核，按学校的要求建立管理制度，对勤工助学工作实施规范管理。</w:t>
      </w:r>
    </w:p>
    <w:p>
      <w:pPr>
        <w:spacing w:line="340" w:lineRule="exact"/>
        <w:ind w:firstLine="400" w:firstLineChars="200"/>
        <w:rPr>
          <w:rFonts w:hint="eastAsia"/>
          <w:sz w:val="20"/>
        </w:rPr>
      </w:pPr>
      <w:r>
        <w:rPr>
          <w:rFonts w:hint="eastAsia" w:eastAsia="黑体"/>
          <w:sz w:val="20"/>
        </w:rPr>
        <w:t>第八条</w:t>
      </w:r>
      <w:r>
        <w:rPr>
          <w:rFonts w:hint="eastAsia"/>
          <w:sz w:val="20"/>
        </w:rPr>
        <w:t xml:space="preserve">  学校成立大学生勤工助学管理中心，隶属校学生会，由学生资助中心指导。大学生勤工助学管理中心在学生资助中心的指导下对学生勤工助学活动实施管理和提供服务，并负责指导各系“勤工助学部”开展各项工作。各系“勤工助学部”接受大学生勤工助学管理中心的指导，在系党总支、辅导员的领导下，配合校大学生勤工助学管理中心开展工作。</w:t>
      </w:r>
    </w:p>
    <w:p>
      <w:pPr>
        <w:spacing w:before="156" w:beforeLines="50" w:after="156" w:afterLines="50" w:line="330" w:lineRule="exact"/>
        <w:jc w:val="center"/>
        <w:rPr>
          <w:rFonts w:hint="eastAsia" w:eastAsia="黑体"/>
          <w:sz w:val="22"/>
        </w:rPr>
      </w:pPr>
      <w:r>
        <w:rPr>
          <w:rFonts w:hint="eastAsia" w:eastAsia="黑体"/>
          <w:sz w:val="22"/>
        </w:rPr>
        <w:t>第三章  经费来源及基金管理</w:t>
      </w:r>
    </w:p>
    <w:p>
      <w:pPr>
        <w:spacing w:line="340" w:lineRule="exact"/>
        <w:ind w:firstLine="400" w:firstLineChars="200"/>
        <w:rPr>
          <w:rFonts w:hint="eastAsia"/>
          <w:sz w:val="20"/>
        </w:rPr>
      </w:pPr>
      <w:r>
        <w:rPr>
          <w:rFonts w:hint="eastAsia" w:eastAsia="黑体"/>
          <w:sz w:val="20"/>
        </w:rPr>
        <w:t>第九条</w:t>
      </w:r>
      <w:r>
        <w:rPr>
          <w:rFonts w:hint="eastAsia"/>
          <w:sz w:val="20"/>
        </w:rPr>
        <w:t xml:space="preserve">  为保证学生勤工助学活动的经常化、规范化，学校每年从学费收入中划出固定比例的经费，设立校、系二级勤工助学基金，专门用于勤工助学工作。</w:t>
      </w:r>
    </w:p>
    <w:p>
      <w:pPr>
        <w:spacing w:line="340" w:lineRule="exact"/>
        <w:ind w:firstLine="400" w:firstLineChars="200"/>
        <w:rPr>
          <w:rFonts w:hint="eastAsia"/>
          <w:spacing w:val="-4"/>
          <w:sz w:val="20"/>
        </w:rPr>
      </w:pPr>
      <w:r>
        <w:rPr>
          <w:rFonts w:hint="eastAsia" w:eastAsia="黑体"/>
          <w:sz w:val="20"/>
        </w:rPr>
        <w:t>第十条</w:t>
      </w:r>
      <w:r>
        <w:rPr>
          <w:rFonts w:hint="eastAsia"/>
          <w:sz w:val="20"/>
        </w:rPr>
        <w:t xml:space="preserve">  </w:t>
      </w:r>
      <w:r>
        <w:rPr>
          <w:rFonts w:hint="eastAsia"/>
          <w:spacing w:val="-4"/>
          <w:sz w:val="20"/>
        </w:rPr>
        <w:t>勤工助学基金专门用于校内勤工助学活动中支付给学生的劳动报酬。任何与勤工助学无关的活动不得挪用；对学生勤工助学活动的报酬，任何单位及个人不得克扣和拖欠。</w:t>
      </w:r>
    </w:p>
    <w:p>
      <w:pPr>
        <w:spacing w:before="156" w:beforeLines="50" w:after="156" w:afterLines="50" w:line="330" w:lineRule="exact"/>
        <w:jc w:val="center"/>
        <w:rPr>
          <w:rFonts w:hint="eastAsia" w:eastAsia="黑体"/>
          <w:sz w:val="22"/>
        </w:rPr>
      </w:pPr>
      <w:r>
        <w:rPr>
          <w:rFonts w:hint="eastAsia" w:eastAsia="黑体"/>
          <w:sz w:val="22"/>
        </w:rPr>
        <w:t>第四章  校大学生勤工助学管理中心职责</w:t>
      </w:r>
    </w:p>
    <w:p>
      <w:pPr>
        <w:spacing w:line="338" w:lineRule="exact"/>
        <w:ind w:firstLine="400" w:firstLineChars="200"/>
        <w:rPr>
          <w:rFonts w:hint="eastAsia"/>
          <w:sz w:val="20"/>
        </w:rPr>
      </w:pPr>
      <w:r>
        <w:rPr>
          <w:rFonts w:hint="eastAsia" w:eastAsia="黑体"/>
          <w:sz w:val="20"/>
        </w:rPr>
        <w:t>第十一条</w:t>
      </w:r>
      <w:r>
        <w:rPr>
          <w:rFonts w:hint="eastAsia"/>
          <w:sz w:val="20"/>
        </w:rPr>
        <w:t xml:space="preserve">  配合校学生资助中心统一管理、指导、协调全校勤工助学、帮困助学等活动，鼓励学生个人参加有组织的勤工助学活动。积极配合校学生资助中心、计财部门按月发放校级勤工助学岗位工资，配合校学生资助中心对各学院勤工助学的岗位设置及日常管理进行监督与检查。</w:t>
      </w:r>
    </w:p>
    <w:p>
      <w:pPr>
        <w:spacing w:line="338" w:lineRule="exact"/>
        <w:ind w:firstLine="400" w:firstLineChars="200"/>
        <w:rPr>
          <w:rFonts w:hint="eastAsia"/>
          <w:sz w:val="20"/>
        </w:rPr>
      </w:pPr>
      <w:r>
        <w:rPr>
          <w:rFonts w:hint="eastAsia" w:eastAsia="黑体"/>
          <w:sz w:val="20"/>
        </w:rPr>
        <w:t>第十二条</w:t>
      </w:r>
      <w:r>
        <w:rPr>
          <w:rFonts w:hint="eastAsia"/>
          <w:sz w:val="20"/>
        </w:rPr>
        <w:t xml:space="preserve">  积极收集勤工助学信息，开辟勤工助学渠道，组织学生参加科学技术和文化教育服务以及其他有偿劳动。</w:t>
      </w:r>
    </w:p>
    <w:p>
      <w:pPr>
        <w:spacing w:line="338" w:lineRule="exact"/>
        <w:ind w:firstLine="400" w:firstLineChars="200"/>
        <w:rPr>
          <w:rFonts w:hint="eastAsia"/>
          <w:sz w:val="20"/>
        </w:rPr>
      </w:pPr>
      <w:r>
        <w:rPr>
          <w:rFonts w:hint="eastAsia" w:eastAsia="黑体"/>
          <w:sz w:val="20"/>
        </w:rPr>
        <w:t>第十三条</w:t>
      </w:r>
      <w:r>
        <w:rPr>
          <w:rFonts w:hint="eastAsia"/>
          <w:sz w:val="20"/>
        </w:rPr>
        <w:t xml:space="preserve"> </w:t>
      </w:r>
      <w:r>
        <w:rPr>
          <w:rFonts w:hint="eastAsia"/>
          <w:spacing w:val="-4"/>
          <w:sz w:val="20"/>
        </w:rPr>
        <w:t xml:space="preserve"> 优先推荐和安排家庭经济困难学生参加勤工助学活动。</w:t>
      </w:r>
    </w:p>
    <w:p>
      <w:pPr>
        <w:spacing w:line="338" w:lineRule="exact"/>
        <w:ind w:firstLine="400" w:firstLineChars="200"/>
        <w:rPr>
          <w:rFonts w:hint="eastAsia"/>
          <w:sz w:val="20"/>
        </w:rPr>
      </w:pPr>
      <w:r>
        <w:rPr>
          <w:rFonts w:hint="eastAsia" w:eastAsia="黑体"/>
          <w:sz w:val="20"/>
        </w:rPr>
        <w:t>第十四条</w:t>
      </w:r>
      <w:r>
        <w:rPr>
          <w:rFonts w:hint="eastAsia"/>
          <w:sz w:val="20"/>
        </w:rPr>
        <w:t xml:space="preserve">  代表学校与学生用人单位签订校外勤工助学协议，维护学校及学生在勤工助学活动中的合法权益。</w:t>
      </w:r>
    </w:p>
    <w:p>
      <w:pPr>
        <w:spacing w:line="338" w:lineRule="exact"/>
        <w:ind w:firstLine="400" w:firstLineChars="200"/>
        <w:rPr>
          <w:rFonts w:hint="eastAsia"/>
          <w:sz w:val="20"/>
        </w:rPr>
      </w:pPr>
      <w:r>
        <w:rPr>
          <w:rFonts w:hint="eastAsia" w:eastAsia="黑体"/>
          <w:sz w:val="20"/>
        </w:rPr>
        <w:t>第十五条</w:t>
      </w:r>
      <w:r>
        <w:rPr>
          <w:rFonts w:hint="eastAsia"/>
          <w:sz w:val="20"/>
        </w:rPr>
        <w:t xml:space="preserve">  有下列情况之一者，大学生勤工助学管理中心有权终止其参加勤工助学活动。</w:t>
      </w:r>
    </w:p>
    <w:p>
      <w:pPr>
        <w:spacing w:line="338" w:lineRule="exact"/>
        <w:ind w:firstLine="400" w:firstLineChars="200"/>
        <w:rPr>
          <w:rFonts w:hint="eastAsia"/>
          <w:sz w:val="20"/>
        </w:rPr>
      </w:pPr>
      <w:r>
        <w:rPr>
          <w:rFonts w:hint="eastAsia"/>
          <w:sz w:val="20"/>
        </w:rPr>
        <w:t>（1）有违反校规校纪以及有关协议者；</w:t>
      </w:r>
    </w:p>
    <w:p>
      <w:pPr>
        <w:spacing w:line="338" w:lineRule="exact"/>
        <w:ind w:firstLine="400" w:firstLineChars="200"/>
        <w:rPr>
          <w:rFonts w:hint="eastAsia"/>
          <w:sz w:val="20"/>
        </w:rPr>
      </w:pPr>
      <w:r>
        <w:rPr>
          <w:rFonts w:hint="eastAsia"/>
          <w:sz w:val="20"/>
        </w:rPr>
        <w:t>（2）工作不负责，任务完成质量差，用人单位考核不合格者；</w:t>
      </w:r>
    </w:p>
    <w:p>
      <w:pPr>
        <w:spacing w:line="340" w:lineRule="exact"/>
        <w:ind w:firstLine="400" w:firstLineChars="200"/>
        <w:rPr>
          <w:rFonts w:hint="eastAsia"/>
          <w:sz w:val="20"/>
        </w:rPr>
      </w:pPr>
      <w:r>
        <w:rPr>
          <w:rFonts w:hint="eastAsia"/>
          <w:sz w:val="20"/>
        </w:rPr>
        <w:t>（3）因参加勤工助学活动而影响专业学习，学习成绩明显下降或较差者。</w:t>
      </w:r>
    </w:p>
    <w:p>
      <w:pPr>
        <w:spacing w:line="340" w:lineRule="exact"/>
        <w:ind w:firstLine="400" w:firstLineChars="200"/>
        <w:rPr>
          <w:rFonts w:hint="eastAsia"/>
          <w:sz w:val="20"/>
        </w:rPr>
      </w:pPr>
      <w:r>
        <w:rPr>
          <w:rFonts w:hint="eastAsia" w:eastAsia="黑体"/>
          <w:sz w:val="20"/>
        </w:rPr>
        <w:t>第十六条</w:t>
      </w:r>
      <w:r>
        <w:rPr>
          <w:rFonts w:hint="eastAsia"/>
          <w:sz w:val="20"/>
        </w:rPr>
        <w:t xml:space="preserve">  实施本规定以外的其它有关学生帮困助学活动的管理和服务事项。</w:t>
      </w:r>
    </w:p>
    <w:p>
      <w:pPr>
        <w:spacing w:before="156" w:beforeLines="50" w:after="156" w:afterLines="50" w:line="340" w:lineRule="exact"/>
        <w:jc w:val="center"/>
        <w:rPr>
          <w:rFonts w:hint="eastAsia" w:eastAsia="黑体"/>
          <w:sz w:val="22"/>
        </w:rPr>
      </w:pPr>
      <w:r>
        <w:rPr>
          <w:rFonts w:hint="eastAsia" w:eastAsia="黑体"/>
          <w:sz w:val="22"/>
        </w:rPr>
        <w:t>第五章  参加勤工助学活动学生的权利和义务</w:t>
      </w:r>
    </w:p>
    <w:p>
      <w:pPr>
        <w:spacing w:line="340" w:lineRule="exact"/>
        <w:ind w:firstLine="400" w:firstLineChars="200"/>
        <w:rPr>
          <w:rFonts w:hint="eastAsia"/>
          <w:sz w:val="20"/>
        </w:rPr>
      </w:pPr>
      <w:r>
        <w:rPr>
          <w:rFonts w:hint="eastAsia" w:eastAsia="黑体"/>
          <w:sz w:val="20"/>
        </w:rPr>
        <w:t>第十七条</w:t>
      </w:r>
      <w:r>
        <w:rPr>
          <w:rFonts w:hint="eastAsia"/>
          <w:sz w:val="20"/>
        </w:rPr>
        <w:t xml:space="preserve">  参加勤工助学活动的学生拥有以下权利：</w:t>
      </w:r>
    </w:p>
    <w:p>
      <w:pPr>
        <w:spacing w:line="340" w:lineRule="exact"/>
        <w:ind w:firstLine="400" w:firstLineChars="200"/>
        <w:rPr>
          <w:rFonts w:hint="eastAsia"/>
          <w:sz w:val="20"/>
        </w:rPr>
      </w:pPr>
      <w:r>
        <w:rPr>
          <w:rFonts w:hint="eastAsia"/>
          <w:sz w:val="20"/>
        </w:rPr>
        <w:t>（一）有权参加勤工助学管理中心组织介绍的校内外各种勤工助学活动。</w:t>
      </w:r>
    </w:p>
    <w:p>
      <w:pPr>
        <w:spacing w:line="340" w:lineRule="exact"/>
        <w:ind w:firstLine="400" w:firstLineChars="200"/>
        <w:rPr>
          <w:rFonts w:hint="eastAsia"/>
          <w:sz w:val="20"/>
        </w:rPr>
      </w:pPr>
      <w:r>
        <w:rPr>
          <w:rFonts w:hint="eastAsia"/>
          <w:sz w:val="20"/>
        </w:rPr>
        <w:t>（二）有权了解用人单位的有关情况和工作性质，拒绝用人单位的协议外要求，有权拒绝参加可能会产生不良影响的勤工助学活动。</w:t>
      </w:r>
    </w:p>
    <w:p>
      <w:pPr>
        <w:spacing w:line="340" w:lineRule="exact"/>
        <w:ind w:firstLine="400" w:firstLineChars="200"/>
        <w:rPr>
          <w:rFonts w:hint="eastAsia"/>
          <w:sz w:val="20"/>
        </w:rPr>
      </w:pPr>
      <w:r>
        <w:rPr>
          <w:rFonts w:hint="eastAsia"/>
          <w:sz w:val="20"/>
        </w:rPr>
        <w:t>（三）有权要求学生资助中心、大学生勤工助学管理中心协调解决与用人单位间发生的纠纷，保障自身合法权益。</w:t>
      </w:r>
    </w:p>
    <w:p>
      <w:pPr>
        <w:spacing w:line="340" w:lineRule="exact"/>
        <w:ind w:firstLine="400" w:firstLineChars="200"/>
        <w:rPr>
          <w:rFonts w:hint="eastAsia"/>
          <w:sz w:val="20"/>
        </w:rPr>
      </w:pPr>
      <w:r>
        <w:rPr>
          <w:rFonts w:hint="eastAsia" w:eastAsia="黑体"/>
          <w:sz w:val="20"/>
        </w:rPr>
        <w:t>第十八条</w:t>
      </w:r>
      <w:r>
        <w:rPr>
          <w:rFonts w:hint="eastAsia"/>
          <w:sz w:val="20"/>
        </w:rPr>
        <w:t xml:space="preserve">  参加勤工助学活动的学生应履行以下义务：</w:t>
      </w:r>
    </w:p>
    <w:p>
      <w:pPr>
        <w:spacing w:line="340" w:lineRule="exact"/>
        <w:ind w:firstLine="400" w:firstLineChars="200"/>
        <w:rPr>
          <w:rFonts w:hint="eastAsia"/>
          <w:sz w:val="20"/>
        </w:rPr>
      </w:pPr>
      <w:r>
        <w:rPr>
          <w:rFonts w:hint="eastAsia"/>
          <w:sz w:val="20"/>
        </w:rPr>
        <w:t>（一）认真完成教学计划规定的学习任务，积极参加校院组织的集体活动，在学有余力的情况下参加勤工助学活动。</w:t>
      </w:r>
    </w:p>
    <w:p>
      <w:pPr>
        <w:spacing w:line="340" w:lineRule="exact"/>
        <w:ind w:firstLine="400" w:firstLineChars="200"/>
        <w:rPr>
          <w:rFonts w:hint="eastAsia"/>
          <w:sz w:val="20"/>
        </w:rPr>
      </w:pPr>
      <w:r>
        <w:rPr>
          <w:rFonts w:hint="eastAsia"/>
          <w:sz w:val="20"/>
        </w:rPr>
        <w:t>（二）履行与勤工助学中心和用人单位达成的协议，认真完成工作任务。</w:t>
      </w:r>
    </w:p>
    <w:p>
      <w:pPr>
        <w:spacing w:line="340" w:lineRule="exact"/>
        <w:ind w:firstLine="400" w:firstLineChars="200"/>
        <w:rPr>
          <w:rFonts w:hint="eastAsia"/>
          <w:sz w:val="20"/>
        </w:rPr>
      </w:pPr>
      <w:r>
        <w:rPr>
          <w:rFonts w:hint="eastAsia"/>
          <w:sz w:val="20"/>
        </w:rPr>
        <w:t>（三）遵守国家法律、法规，遵守学校各项规章制度以及用人单位的有关规章制度，维护学校声誉及大学生形象。</w:t>
      </w:r>
    </w:p>
    <w:p>
      <w:pPr>
        <w:spacing w:line="340" w:lineRule="exact"/>
        <w:ind w:firstLine="400" w:firstLineChars="200"/>
        <w:rPr>
          <w:rFonts w:hint="eastAsia"/>
          <w:sz w:val="20"/>
        </w:rPr>
      </w:pPr>
      <w:r>
        <w:rPr>
          <w:rFonts w:hint="eastAsia"/>
          <w:sz w:val="20"/>
        </w:rPr>
        <w:t>（四）加强自我保护意识，确保人生安全。</w:t>
      </w:r>
    </w:p>
    <w:p>
      <w:pPr>
        <w:spacing w:line="340" w:lineRule="exact"/>
        <w:ind w:firstLine="400" w:firstLineChars="200"/>
        <w:rPr>
          <w:rFonts w:hint="eastAsia"/>
          <w:sz w:val="20"/>
        </w:rPr>
      </w:pPr>
      <w:r>
        <w:rPr>
          <w:rFonts w:hint="eastAsia" w:eastAsia="黑体"/>
          <w:sz w:val="20"/>
        </w:rPr>
        <w:t>第十九条</w:t>
      </w:r>
      <w:r>
        <w:rPr>
          <w:rFonts w:hint="eastAsia"/>
          <w:sz w:val="20"/>
        </w:rPr>
        <w:t xml:space="preserve">  学生勤工助学申请程序。</w:t>
      </w:r>
    </w:p>
    <w:p>
      <w:pPr>
        <w:spacing w:line="340" w:lineRule="exact"/>
        <w:ind w:firstLine="400" w:firstLineChars="200"/>
        <w:rPr>
          <w:rFonts w:hint="eastAsia"/>
          <w:sz w:val="20"/>
        </w:rPr>
      </w:pPr>
      <w:r>
        <w:rPr>
          <w:rFonts w:hint="eastAsia"/>
          <w:sz w:val="20"/>
        </w:rPr>
        <w:t>1．学生需写书面申请，填写《湖州师范学院求真学院学生勤工助学申请表》，由所在系审核推荐报大学生勤工助学管理中心及学生资助中心。</w:t>
      </w:r>
    </w:p>
    <w:p>
      <w:pPr>
        <w:spacing w:line="326" w:lineRule="exact"/>
        <w:ind w:firstLine="416" w:firstLineChars="200"/>
        <w:rPr>
          <w:rFonts w:hint="eastAsia"/>
          <w:spacing w:val="4"/>
          <w:sz w:val="20"/>
        </w:rPr>
      </w:pPr>
      <w:r>
        <w:rPr>
          <w:rFonts w:hint="eastAsia"/>
          <w:spacing w:val="4"/>
          <w:sz w:val="20"/>
        </w:rPr>
        <w:t xml:space="preserve">2．每学年初校学生资助中心按用人单位的用人需求将勤工助学岗位分配到各系，由各系安排适合的学生到用人单位报到，并报大学生勤工助学管理中心及学生资助中心存档。 </w:t>
      </w:r>
    </w:p>
    <w:p>
      <w:pPr>
        <w:spacing w:line="326" w:lineRule="exact"/>
        <w:ind w:firstLine="400" w:firstLineChars="200"/>
        <w:rPr>
          <w:rFonts w:hint="eastAsia"/>
          <w:sz w:val="20"/>
        </w:rPr>
      </w:pPr>
      <w:r>
        <w:rPr>
          <w:rFonts w:hint="eastAsia"/>
          <w:sz w:val="20"/>
        </w:rPr>
        <w:t>3．大学生勤工助学管理中心结合以上两方面的情况，认真审核，录用并建立勤工助学学生信息库。</w:t>
      </w:r>
    </w:p>
    <w:p>
      <w:pPr>
        <w:spacing w:before="249" w:beforeLines="80" w:after="156" w:afterLines="50" w:line="330" w:lineRule="exact"/>
        <w:jc w:val="center"/>
        <w:rPr>
          <w:rFonts w:hint="eastAsia" w:eastAsia="黑体"/>
          <w:sz w:val="22"/>
        </w:rPr>
      </w:pPr>
      <w:r>
        <w:rPr>
          <w:rFonts w:hint="eastAsia" w:eastAsia="黑体"/>
          <w:sz w:val="22"/>
        </w:rPr>
        <w:t>第六章  勤工助学活动的组织及管理</w:t>
      </w:r>
    </w:p>
    <w:p>
      <w:pPr>
        <w:spacing w:line="336" w:lineRule="exact"/>
        <w:ind w:firstLine="400" w:firstLineChars="200"/>
        <w:rPr>
          <w:rFonts w:hint="eastAsia"/>
          <w:spacing w:val="-4"/>
          <w:sz w:val="20"/>
        </w:rPr>
      </w:pPr>
      <w:r>
        <w:rPr>
          <w:rFonts w:hint="eastAsia" w:eastAsia="黑体"/>
          <w:sz w:val="20"/>
        </w:rPr>
        <w:t>第二十条</w:t>
      </w:r>
      <w:r>
        <w:rPr>
          <w:rFonts w:hint="eastAsia"/>
          <w:sz w:val="20"/>
        </w:rPr>
        <w:t xml:space="preserve">  </w:t>
      </w:r>
      <w:r>
        <w:rPr>
          <w:rFonts w:hint="eastAsia"/>
          <w:spacing w:val="-4"/>
          <w:sz w:val="20"/>
        </w:rPr>
        <w:t>为了保证勤工助学活动的正常开展，保护学生权益，加强对勤工助学活动的组织和管理，校内各部门的学生勤工助学活动都必须经学生资助中心及大学生勤工助学管理中心的审批、登记，并接受管理和监督。未经学生资助中心及大学生勤工助学管理中心的同意，任何单位、团体和个人，不得在学校内招录学生参加勤工助学或各种经营性活动。</w:t>
      </w:r>
    </w:p>
    <w:p>
      <w:pPr>
        <w:spacing w:line="336" w:lineRule="exact"/>
        <w:ind w:firstLine="400" w:firstLineChars="200"/>
        <w:rPr>
          <w:rFonts w:hint="eastAsia"/>
          <w:sz w:val="20"/>
        </w:rPr>
      </w:pPr>
      <w:r>
        <w:rPr>
          <w:rFonts w:hint="eastAsia" w:eastAsia="黑体"/>
          <w:sz w:val="20"/>
        </w:rPr>
        <w:t>第二十一条</w:t>
      </w:r>
      <w:r>
        <w:rPr>
          <w:rFonts w:hint="eastAsia"/>
          <w:sz w:val="20"/>
        </w:rPr>
        <w:t xml:space="preserve">  校内勤工助学</w:t>
      </w:r>
    </w:p>
    <w:p>
      <w:pPr>
        <w:spacing w:line="336" w:lineRule="exact"/>
        <w:ind w:firstLine="400" w:firstLineChars="200"/>
        <w:rPr>
          <w:rFonts w:hint="eastAsia"/>
          <w:sz w:val="20"/>
        </w:rPr>
      </w:pPr>
      <w:r>
        <w:rPr>
          <w:rFonts w:hint="eastAsia"/>
          <w:sz w:val="20"/>
        </w:rPr>
        <w:t>（1）校内勤工助学岗位分固定性岗位和临时性岗位两种。固定性岗位是指持续一个学期以上相对长期固定的岗位；临时性岗位是指学生参加的临时性、突击性的，通过一次或几次勤工助学活动即可完成任务的工作岗位。学生参加勤工助学的时间原则上每周不超过8小时，每月不超过40小时。</w:t>
      </w:r>
    </w:p>
    <w:p>
      <w:pPr>
        <w:spacing w:line="336" w:lineRule="exact"/>
        <w:ind w:firstLine="400" w:firstLineChars="200"/>
        <w:rPr>
          <w:rFonts w:hint="eastAsia"/>
          <w:sz w:val="20"/>
        </w:rPr>
      </w:pPr>
      <w:r>
        <w:rPr>
          <w:rFonts w:hint="eastAsia"/>
          <w:sz w:val="20"/>
        </w:rPr>
        <w:t>（2）校内用人单位在申请设立校内固定性勤工助学岗位时，必须先填写《湖州师范学院求真学院勤工助学岗位设置申请表》，报学生资助中心批准设立。临时性勤工助学可随时申请。隶属各系的勤工助学岗位，由各系审定设立，并报学生资助中心备案。凡未经批准或备案的勤工助学活动，学校一律不支付报酬。</w:t>
      </w:r>
    </w:p>
    <w:p>
      <w:pPr>
        <w:spacing w:line="336" w:lineRule="exact"/>
        <w:ind w:firstLine="400" w:firstLineChars="200"/>
        <w:rPr>
          <w:rFonts w:hint="eastAsia"/>
          <w:sz w:val="20"/>
        </w:rPr>
      </w:pPr>
      <w:r>
        <w:rPr>
          <w:rFonts w:hint="eastAsia"/>
          <w:sz w:val="20"/>
        </w:rPr>
        <w:t>（3）学期初各用人单位须</w:t>
      </w:r>
      <w:r>
        <w:rPr>
          <w:rFonts w:ascii="Arial" w:hAnsi="Arial" w:cs="Arial"/>
          <w:sz w:val="20"/>
          <w:szCs w:val="20"/>
        </w:rPr>
        <w:t>在规定时间内向</w:t>
      </w:r>
      <w:r>
        <w:rPr>
          <w:rFonts w:hint="eastAsia" w:ascii="Arial" w:hAnsi="Arial" w:cs="Arial"/>
          <w:sz w:val="20"/>
          <w:szCs w:val="20"/>
        </w:rPr>
        <w:t>学工部</w:t>
      </w:r>
      <w:r>
        <w:rPr>
          <w:rFonts w:ascii="Arial" w:hAnsi="Arial" w:cs="Arial"/>
          <w:sz w:val="20"/>
          <w:szCs w:val="20"/>
        </w:rPr>
        <w:t>提出</w:t>
      </w:r>
      <w:r>
        <w:rPr>
          <w:rFonts w:hint="eastAsia" w:ascii="Arial" w:hAnsi="Arial" w:cs="Arial"/>
          <w:sz w:val="20"/>
          <w:szCs w:val="20"/>
        </w:rPr>
        <w:t>岗位设置</w:t>
      </w:r>
      <w:r>
        <w:rPr>
          <w:rFonts w:ascii="Arial" w:hAnsi="Arial" w:cs="Arial"/>
          <w:sz w:val="20"/>
          <w:szCs w:val="20"/>
        </w:rPr>
        <w:t>书面申请</w:t>
      </w:r>
      <w:r>
        <w:rPr>
          <w:rFonts w:hint="eastAsia" w:ascii="Arial" w:hAnsi="Arial" w:cs="Arial"/>
          <w:sz w:val="20"/>
          <w:szCs w:val="20"/>
        </w:rPr>
        <w:t>，即</w:t>
      </w:r>
      <w:r>
        <w:rPr>
          <w:rFonts w:hint="eastAsia"/>
          <w:sz w:val="20"/>
        </w:rPr>
        <w:t>《湖州师范学院求真学院勤工助学岗位设置申请表》，经学生资助中心审批后，大学生勤工助学管理中心发布招聘通知，经学生个人申请或各系推荐、校内用人单位面试合格、各系审核、学生资助中心批准后录用。学生个人申请时须填写《湖州师范学院求真学院勤工助学岗位申请表》，经学生所在系与用人单位批准盖章后交学生资助中心备案。对隶属各系的勤工助学岗位，由各系自行负责招聘学生，报学生资助中心备案。在录用安排岗位时，应优先录用家庭经济困难的学生，尤其是家庭经济特别困难的学生。在家庭经济困难学生没有全部落实勤工助学岗位前，原则上一律不得安排非家庭经济困难的学生上岗。固定性勤工助学岗位原则上每学期聘任一次，重新聘任时用人单位如无特殊要求，原则上应优先聘任没有勤工助学经历的学生，以保证每一位家庭经济困难学生都有机会参与勤工助学活动。</w:t>
      </w:r>
    </w:p>
    <w:p>
      <w:pPr>
        <w:spacing w:line="336" w:lineRule="exact"/>
        <w:ind w:firstLine="400" w:firstLineChars="200"/>
        <w:rPr>
          <w:rFonts w:hint="eastAsia"/>
          <w:sz w:val="20"/>
        </w:rPr>
      </w:pPr>
      <w:r>
        <w:rPr>
          <w:rFonts w:hint="eastAsia" w:eastAsia="黑体"/>
          <w:sz w:val="20"/>
        </w:rPr>
        <w:t>（4）</w:t>
      </w:r>
      <w:r>
        <w:rPr>
          <w:rFonts w:hint="eastAsia"/>
          <w:sz w:val="20"/>
        </w:rPr>
        <w:t>校内用人单位负责对录用的学生进行工作考核，确定考核等级并填写《湖州师范学院求真学院学生勤工助学考核表》。对不按职责完成任务的学生负责进行批评教育，若情节严重，可将情况报学生资助中心，学生资助中心会终止其勤工助学活动，并向所在系反映。</w:t>
      </w:r>
    </w:p>
    <w:p>
      <w:pPr>
        <w:spacing w:line="336" w:lineRule="exact"/>
        <w:ind w:firstLine="400" w:firstLineChars="200"/>
        <w:rPr>
          <w:rFonts w:hint="eastAsia"/>
          <w:sz w:val="20"/>
        </w:rPr>
      </w:pPr>
      <w:r>
        <w:rPr>
          <w:rFonts w:hint="eastAsia" w:eastAsia="黑体"/>
          <w:sz w:val="20"/>
        </w:rPr>
        <w:t>第二十二条</w:t>
      </w:r>
      <w:r>
        <w:rPr>
          <w:rFonts w:hint="eastAsia"/>
          <w:sz w:val="20"/>
        </w:rPr>
        <w:t xml:space="preserve">  校外勤工助学</w:t>
      </w:r>
    </w:p>
    <w:p>
      <w:pPr>
        <w:spacing w:line="336" w:lineRule="exact"/>
        <w:ind w:firstLine="400" w:firstLineChars="200"/>
        <w:rPr>
          <w:rFonts w:hint="eastAsia"/>
          <w:sz w:val="20"/>
        </w:rPr>
      </w:pPr>
      <w:r>
        <w:rPr>
          <w:rFonts w:hint="eastAsia"/>
          <w:sz w:val="20"/>
        </w:rPr>
        <w:t>（1）校外用人单位或个人可通过来人、电话等方式与学生资助中心联系，进行用工登记，并提供法人资格证书副本、主管部门证明等相关材料原件或复印件，个人则须提供身份证原件及复印件等相关材料。学生资助中心应加强对校外用人单位的资格审查与监督，并积极同用人单位签订用工协议，积极维护和保障学生的合法权益。</w:t>
      </w:r>
    </w:p>
    <w:p>
      <w:pPr>
        <w:spacing w:line="336" w:lineRule="exact"/>
        <w:ind w:firstLine="400" w:firstLineChars="200"/>
        <w:rPr>
          <w:rFonts w:hint="eastAsia"/>
          <w:sz w:val="20"/>
        </w:rPr>
      </w:pPr>
      <w:r>
        <w:rPr>
          <w:rFonts w:hint="eastAsia" w:eastAsia="黑体"/>
          <w:sz w:val="20"/>
        </w:rPr>
        <w:t>（2）</w:t>
      </w:r>
      <w:r>
        <w:rPr>
          <w:rFonts w:hint="eastAsia"/>
          <w:sz w:val="20"/>
        </w:rPr>
        <w:t>经学生资助中心审批后，大学生勤工助学管理中心发布招聘通知，组织推荐符合用人单位条件的学生进行勤工助学活动。大学生</w:t>
      </w:r>
      <w:r>
        <w:rPr>
          <w:rFonts w:ascii="Arial" w:hAnsi="Arial" w:cs="Arial"/>
          <w:sz w:val="20"/>
          <w:szCs w:val="20"/>
        </w:rPr>
        <w:t>勤工助学</w:t>
      </w:r>
      <w:r>
        <w:rPr>
          <w:rFonts w:hint="eastAsia" w:ascii="Arial" w:hAnsi="Arial" w:cs="Arial"/>
          <w:sz w:val="20"/>
          <w:szCs w:val="20"/>
        </w:rPr>
        <w:t>管理</w:t>
      </w:r>
      <w:r>
        <w:rPr>
          <w:rFonts w:ascii="Arial" w:hAnsi="Arial" w:cs="Arial"/>
          <w:sz w:val="20"/>
          <w:szCs w:val="20"/>
        </w:rPr>
        <w:t>中心负责检查、监督校外勤工助学活动的情况</w:t>
      </w:r>
      <w:r>
        <w:rPr>
          <w:rFonts w:hint="eastAsia" w:ascii="Arial" w:hAnsi="Arial" w:cs="Arial"/>
          <w:sz w:val="20"/>
          <w:szCs w:val="20"/>
        </w:rPr>
        <w:t>。</w:t>
      </w:r>
      <w:r>
        <w:rPr>
          <w:rFonts w:hint="eastAsia"/>
          <w:sz w:val="20"/>
        </w:rPr>
        <w:t>用人单位或个人可以对参加校外勤工助学活动的学生进行工作反馈，如发现对工作不负责任，疏忽职责者，学校会终止该学生的勤工助学活动。学生与用人单位在工作过程中如发生争端，学生资助中心负责事情的协商解决。</w:t>
      </w:r>
    </w:p>
    <w:p>
      <w:pPr>
        <w:spacing w:line="326" w:lineRule="exact"/>
        <w:ind w:firstLine="400" w:firstLineChars="200"/>
        <w:rPr>
          <w:rFonts w:hint="eastAsia"/>
          <w:sz w:val="20"/>
        </w:rPr>
      </w:pPr>
      <w:r>
        <w:rPr>
          <w:rFonts w:hint="eastAsia"/>
          <w:sz w:val="20"/>
        </w:rPr>
        <w:t>（3）学生在校期间未经学校同意，个人擅自到社会上从事兼职工作或进行经商活动，一旦与用人单位发生矛盾或造成不良后果，其责任自负。学生在校外勤工助学期间如违反校纪校规，学校将按有关规定做出处理。</w:t>
      </w:r>
    </w:p>
    <w:p>
      <w:pPr>
        <w:spacing w:before="156" w:beforeLines="50" w:after="156" w:afterLines="50" w:line="330" w:lineRule="exact"/>
        <w:jc w:val="center"/>
        <w:rPr>
          <w:rFonts w:hint="eastAsia" w:eastAsia="黑体"/>
          <w:sz w:val="22"/>
        </w:rPr>
      </w:pPr>
      <w:r>
        <w:rPr>
          <w:rFonts w:hint="eastAsia" w:eastAsia="黑体"/>
          <w:sz w:val="22"/>
        </w:rPr>
        <w:t>第七章  活动方式与报酬</w:t>
      </w:r>
    </w:p>
    <w:p>
      <w:pPr>
        <w:spacing w:line="330" w:lineRule="exact"/>
        <w:ind w:firstLine="400" w:firstLineChars="200"/>
        <w:rPr>
          <w:rFonts w:hint="eastAsia"/>
          <w:sz w:val="20"/>
        </w:rPr>
      </w:pPr>
      <w:r>
        <w:rPr>
          <w:rFonts w:hint="eastAsia" w:eastAsia="黑体"/>
          <w:sz w:val="20"/>
        </w:rPr>
        <w:t>第二十三条</w:t>
      </w:r>
      <w:r>
        <w:rPr>
          <w:rFonts w:hint="eastAsia"/>
          <w:sz w:val="20"/>
        </w:rPr>
        <w:t xml:space="preserve"> 学生资助中心、大学生勤工助学管理中心及各系勤工助学部应多开渠道，与校内外各单位（个人）广泛联系，创造条件，开辟勤工助学岗位，使学生有更多机会参加勤工助学活动。</w:t>
      </w:r>
    </w:p>
    <w:p>
      <w:pPr>
        <w:spacing w:line="336" w:lineRule="exact"/>
        <w:ind w:firstLine="400" w:firstLineChars="200"/>
        <w:rPr>
          <w:rFonts w:hint="eastAsia"/>
          <w:sz w:val="20"/>
        </w:rPr>
      </w:pPr>
      <w:r>
        <w:rPr>
          <w:rFonts w:hint="eastAsia"/>
          <w:sz w:val="20"/>
        </w:rPr>
        <w:t>（1）凡学校各单位需要使用临时工且工作性质适于学生参加的，应尽量安排学生参加；</w:t>
      </w:r>
    </w:p>
    <w:p>
      <w:pPr>
        <w:spacing w:line="336" w:lineRule="exact"/>
        <w:ind w:firstLine="400" w:firstLineChars="200"/>
        <w:rPr>
          <w:rFonts w:hint="eastAsia"/>
          <w:spacing w:val="-4"/>
          <w:sz w:val="20"/>
        </w:rPr>
      </w:pPr>
      <w:r>
        <w:rPr>
          <w:rFonts w:hint="eastAsia"/>
          <w:sz w:val="20"/>
        </w:rPr>
        <w:t>（2）</w:t>
      </w:r>
      <w:r>
        <w:rPr>
          <w:rFonts w:hint="eastAsia"/>
          <w:spacing w:val="-4"/>
          <w:sz w:val="20"/>
        </w:rPr>
        <w:t>学校的教学、教辅、科研、产业以及生活服务、治安等工作，如适合于学生参与的，应尽可能考虑勤工助学提供岗位；</w:t>
      </w:r>
    </w:p>
    <w:p>
      <w:pPr>
        <w:spacing w:line="336" w:lineRule="exact"/>
        <w:ind w:firstLine="400" w:firstLineChars="200"/>
        <w:rPr>
          <w:rFonts w:hint="eastAsia"/>
          <w:sz w:val="20"/>
        </w:rPr>
      </w:pPr>
      <w:r>
        <w:rPr>
          <w:rFonts w:hint="eastAsia"/>
          <w:sz w:val="20"/>
        </w:rPr>
        <w:t>（3）有条件的学院要成立校外的勤工助学基地，为学生勤工助学活动提供长期的岗位。</w:t>
      </w:r>
    </w:p>
    <w:p>
      <w:pPr>
        <w:spacing w:line="336" w:lineRule="exact"/>
        <w:ind w:firstLine="400" w:firstLineChars="200"/>
        <w:rPr>
          <w:rFonts w:hint="eastAsia"/>
          <w:sz w:val="20"/>
        </w:rPr>
      </w:pPr>
      <w:r>
        <w:rPr>
          <w:rFonts w:hint="eastAsia" w:eastAsia="黑体"/>
          <w:sz w:val="20"/>
        </w:rPr>
        <w:t xml:space="preserve">第二十四条  </w:t>
      </w:r>
      <w:r>
        <w:rPr>
          <w:rFonts w:hint="eastAsia"/>
          <w:sz w:val="20"/>
        </w:rPr>
        <w:t>校内勤工助学岗位可以有：教学助理、科研助理、办公室助理、实验室助理、后勤管理、文娱活动管理、辅导员助理等。</w:t>
      </w:r>
    </w:p>
    <w:p>
      <w:pPr>
        <w:spacing w:line="336" w:lineRule="exact"/>
        <w:ind w:firstLine="400" w:firstLineChars="200"/>
        <w:rPr>
          <w:rFonts w:hint="eastAsia"/>
          <w:sz w:val="20"/>
        </w:rPr>
      </w:pPr>
      <w:r>
        <w:rPr>
          <w:rFonts w:hint="eastAsia" w:eastAsia="黑体"/>
          <w:sz w:val="20"/>
        </w:rPr>
        <w:t>第二十五条</w:t>
      </w:r>
      <w:r>
        <w:rPr>
          <w:rFonts w:hint="eastAsia"/>
          <w:sz w:val="20"/>
        </w:rPr>
        <w:t xml:space="preserve">  勤工助学酬金比例按以下原则进行操作。</w:t>
      </w:r>
    </w:p>
    <w:p>
      <w:pPr>
        <w:spacing w:line="336" w:lineRule="exact"/>
        <w:ind w:firstLine="400" w:firstLineChars="200"/>
        <w:rPr>
          <w:rFonts w:hint="eastAsia"/>
          <w:sz w:val="20"/>
        </w:rPr>
      </w:pPr>
      <w:r>
        <w:rPr>
          <w:rFonts w:hint="eastAsia"/>
          <w:sz w:val="20"/>
        </w:rPr>
        <w:t>（1）校内勤工助学酬金原则上为15元每小时，学校及各系承担勤工助学学生每月40小时以内的酬金，超出40小时以外的酬金原则上由各部门自行承担。校内经营性单位如需学生参加勤工助学活动，酬金原则上不低于每小时15元，并由该单位自行支付。</w:t>
      </w:r>
    </w:p>
    <w:p>
      <w:pPr>
        <w:spacing w:line="336" w:lineRule="exact"/>
        <w:ind w:firstLine="400" w:firstLineChars="200"/>
        <w:rPr>
          <w:rFonts w:hint="eastAsia"/>
          <w:sz w:val="20"/>
        </w:rPr>
      </w:pPr>
      <w:r>
        <w:rPr>
          <w:rFonts w:hint="eastAsia"/>
          <w:sz w:val="20"/>
        </w:rPr>
        <w:t>（2）校外勤工助学活动报酬应不低于湖州市最低小时工资标准，学生资助中心应为学生尽量争取同比稍高的报酬标准。</w:t>
      </w:r>
    </w:p>
    <w:p>
      <w:pPr>
        <w:spacing w:before="156" w:beforeLines="50" w:after="156" w:afterLines="50" w:line="330" w:lineRule="exact"/>
        <w:jc w:val="center"/>
        <w:rPr>
          <w:rFonts w:hint="eastAsia" w:eastAsia="黑体"/>
          <w:sz w:val="22"/>
        </w:rPr>
      </w:pPr>
      <w:r>
        <w:rPr>
          <w:rFonts w:hint="eastAsia" w:eastAsia="黑体"/>
          <w:sz w:val="22"/>
        </w:rPr>
        <w:t>第八章  奖励与惩处</w:t>
      </w:r>
    </w:p>
    <w:p>
      <w:pPr>
        <w:spacing w:line="330" w:lineRule="exact"/>
        <w:ind w:firstLine="400" w:firstLineChars="200"/>
        <w:rPr>
          <w:rFonts w:hint="eastAsia" w:ascii="Arial" w:hAnsi="Arial" w:cs="Arial"/>
          <w:sz w:val="20"/>
          <w:szCs w:val="20"/>
        </w:rPr>
      </w:pPr>
      <w:r>
        <w:rPr>
          <w:rFonts w:hint="eastAsia" w:eastAsia="黑体"/>
          <w:sz w:val="20"/>
        </w:rPr>
        <w:t>第二十六条</w:t>
      </w:r>
      <w:r>
        <w:rPr>
          <w:rFonts w:hint="eastAsia"/>
          <w:sz w:val="20"/>
        </w:rPr>
        <w:t xml:space="preserve">  </w:t>
      </w:r>
      <w:r>
        <w:rPr>
          <w:rFonts w:ascii="Arial" w:hAnsi="Arial" w:cs="Arial"/>
          <w:sz w:val="20"/>
          <w:szCs w:val="20"/>
        </w:rPr>
        <w:t>各</w:t>
      </w:r>
      <w:r>
        <w:rPr>
          <w:rFonts w:hint="eastAsia" w:ascii="Arial" w:hAnsi="Arial" w:cs="Arial"/>
          <w:sz w:val="20"/>
          <w:szCs w:val="20"/>
        </w:rPr>
        <w:t>系应</w:t>
      </w:r>
      <w:r>
        <w:rPr>
          <w:rFonts w:ascii="Arial" w:hAnsi="Arial" w:cs="Arial"/>
          <w:sz w:val="20"/>
          <w:szCs w:val="20"/>
        </w:rPr>
        <w:t>将学生在勤工助学工作中的表现纳入学生综合</w:t>
      </w:r>
      <w:r>
        <w:rPr>
          <w:rFonts w:hint="eastAsia" w:ascii="Arial" w:hAnsi="Arial" w:cs="Arial"/>
          <w:sz w:val="20"/>
          <w:szCs w:val="20"/>
        </w:rPr>
        <w:t>测评</w:t>
      </w:r>
      <w:r>
        <w:rPr>
          <w:rFonts w:ascii="Arial" w:hAnsi="Arial" w:cs="Arial"/>
          <w:sz w:val="20"/>
          <w:szCs w:val="20"/>
        </w:rPr>
        <w:t>体系之中</w:t>
      </w:r>
      <w:r>
        <w:rPr>
          <w:rFonts w:hint="eastAsia" w:ascii="Arial" w:hAnsi="Arial" w:cs="Arial"/>
          <w:sz w:val="20"/>
          <w:szCs w:val="20"/>
        </w:rPr>
        <w:t>，</w:t>
      </w:r>
      <w:r>
        <w:rPr>
          <w:rFonts w:ascii="Arial" w:hAnsi="Arial" w:cs="Arial"/>
          <w:sz w:val="20"/>
          <w:szCs w:val="20"/>
        </w:rPr>
        <w:t>每年</w:t>
      </w:r>
      <w:r>
        <w:rPr>
          <w:rFonts w:hint="eastAsia" w:ascii="Arial" w:hAnsi="Arial" w:cs="Arial"/>
          <w:sz w:val="20"/>
          <w:szCs w:val="20"/>
        </w:rPr>
        <w:t>应</w:t>
      </w:r>
      <w:r>
        <w:rPr>
          <w:rFonts w:ascii="Arial" w:hAnsi="Arial" w:cs="Arial"/>
          <w:sz w:val="20"/>
          <w:szCs w:val="20"/>
        </w:rPr>
        <w:t>对勤工助学工作中表现突出的学生个人进行表彰和奖励。</w:t>
      </w:r>
    </w:p>
    <w:p>
      <w:pPr>
        <w:spacing w:line="330" w:lineRule="exact"/>
        <w:ind w:firstLine="400" w:firstLineChars="200"/>
        <w:rPr>
          <w:rFonts w:hint="eastAsia" w:ascii="Arial" w:hAnsi="Arial" w:cs="Arial"/>
          <w:sz w:val="20"/>
          <w:szCs w:val="20"/>
        </w:rPr>
      </w:pPr>
      <w:r>
        <w:rPr>
          <w:rFonts w:hint="eastAsia" w:ascii="Arial" w:hAnsi="Arial" w:cs="Arial"/>
          <w:sz w:val="20"/>
          <w:szCs w:val="20"/>
        </w:rPr>
        <w:t xml:space="preserve">第二十七条  </w:t>
      </w:r>
      <w:r>
        <w:rPr>
          <w:rFonts w:ascii="Arial" w:hAnsi="Arial" w:cs="Arial"/>
          <w:sz w:val="20"/>
          <w:szCs w:val="20"/>
        </w:rPr>
        <w:t>对于因参加勤工助学而影响学习或者违反法律法规的学生，学校可以视情形取消该生参加勤工助学的资格</w:t>
      </w:r>
      <w:r>
        <w:rPr>
          <w:rFonts w:hint="eastAsia" w:ascii="Arial" w:hAnsi="Arial" w:cs="Arial"/>
          <w:sz w:val="20"/>
          <w:szCs w:val="20"/>
        </w:rPr>
        <w:t>；对于违反勤工助学</w:t>
      </w:r>
      <w:r>
        <w:rPr>
          <w:rFonts w:ascii="Arial" w:hAnsi="Arial" w:cs="Arial"/>
          <w:sz w:val="20"/>
          <w:szCs w:val="20"/>
        </w:rPr>
        <w:t>协议书规定</w:t>
      </w:r>
      <w:r>
        <w:rPr>
          <w:rFonts w:hint="eastAsia" w:ascii="Arial" w:hAnsi="Arial" w:cs="Arial"/>
          <w:sz w:val="20"/>
          <w:szCs w:val="20"/>
        </w:rPr>
        <w:t>的学生，学校可以视情形将学生的表现反馈学院并记录到学生的诚信档案之中。</w:t>
      </w:r>
    </w:p>
    <w:p>
      <w:pPr>
        <w:spacing w:line="330" w:lineRule="exact"/>
        <w:ind w:firstLine="400" w:firstLineChars="200"/>
        <w:rPr>
          <w:rFonts w:hint="eastAsia"/>
          <w:sz w:val="20"/>
        </w:rPr>
      </w:pPr>
      <w:r>
        <w:rPr>
          <w:rFonts w:hint="eastAsia" w:eastAsia="黑体"/>
          <w:sz w:val="20"/>
        </w:rPr>
        <w:t>第二十八条</w:t>
      </w:r>
      <w:r>
        <w:rPr>
          <w:rFonts w:hint="eastAsia"/>
          <w:sz w:val="20"/>
        </w:rPr>
        <w:t xml:space="preserve">  除上述以外，对有下列情形的学生，根据《湖州师范学院求真学院学生违纪处分实施条例》视情节轻重分别给予惩处：</w:t>
      </w:r>
    </w:p>
    <w:p>
      <w:pPr>
        <w:spacing w:line="330" w:lineRule="exact"/>
        <w:ind w:firstLine="400" w:firstLineChars="200"/>
        <w:rPr>
          <w:rFonts w:hint="eastAsia"/>
          <w:sz w:val="20"/>
        </w:rPr>
      </w:pPr>
      <w:r>
        <w:rPr>
          <w:rFonts w:hint="eastAsia"/>
          <w:sz w:val="20"/>
        </w:rPr>
        <w:t>（1）未经学生资助中心及大学生勤工助学管理中心同意，违反湖州市各项建设工作有关规定擅自在住宅小区、街道等场所张贴个人家教、求职广告等宣传品；</w:t>
      </w:r>
    </w:p>
    <w:p>
      <w:pPr>
        <w:spacing w:line="330" w:lineRule="exact"/>
        <w:ind w:firstLine="400" w:firstLineChars="200"/>
        <w:rPr>
          <w:rFonts w:hint="eastAsia"/>
          <w:sz w:val="20"/>
        </w:rPr>
      </w:pPr>
      <w:r>
        <w:rPr>
          <w:rFonts w:hint="eastAsia"/>
          <w:sz w:val="20"/>
        </w:rPr>
        <w:t>（2）盗用学生资助中心及大学生勤工助学管理中心名义组织勤工助学活动，扰乱学校勤工助学活动秩序者；</w:t>
      </w:r>
    </w:p>
    <w:p>
      <w:pPr>
        <w:spacing w:line="330" w:lineRule="exact"/>
        <w:ind w:firstLine="400" w:firstLineChars="200"/>
        <w:rPr>
          <w:rFonts w:hint="eastAsia"/>
          <w:sz w:val="20"/>
        </w:rPr>
      </w:pPr>
      <w:r>
        <w:rPr>
          <w:rFonts w:hint="eastAsia"/>
          <w:sz w:val="20"/>
        </w:rPr>
        <w:t>（3）违反本条例其他有关规定者。</w:t>
      </w:r>
    </w:p>
    <w:p>
      <w:pPr>
        <w:spacing w:before="156" w:beforeLines="50" w:after="156" w:afterLines="50" w:line="330" w:lineRule="exact"/>
        <w:jc w:val="center"/>
        <w:rPr>
          <w:rFonts w:hint="eastAsia" w:eastAsia="黑体"/>
          <w:sz w:val="22"/>
        </w:rPr>
      </w:pPr>
      <w:r>
        <w:rPr>
          <w:rFonts w:hint="eastAsia" w:eastAsia="黑体"/>
          <w:sz w:val="22"/>
        </w:rPr>
        <w:t>第九章  附  则</w:t>
      </w:r>
    </w:p>
    <w:p>
      <w:pPr>
        <w:spacing w:line="330" w:lineRule="exact"/>
        <w:ind w:firstLine="400" w:firstLineChars="200"/>
        <w:rPr>
          <w:rFonts w:hint="eastAsia"/>
          <w:sz w:val="20"/>
        </w:rPr>
      </w:pPr>
      <w:r>
        <w:rPr>
          <w:rFonts w:hint="eastAsia" w:eastAsia="黑体"/>
          <w:sz w:val="20"/>
        </w:rPr>
        <w:t>第二十九条</w:t>
      </w:r>
      <w:r>
        <w:rPr>
          <w:rFonts w:hint="eastAsia"/>
          <w:sz w:val="20"/>
        </w:rPr>
        <w:t xml:space="preserve">  </w:t>
      </w:r>
      <w:r>
        <w:rPr>
          <w:rFonts w:hint="eastAsia"/>
          <w:spacing w:val="-8"/>
          <w:sz w:val="20"/>
        </w:rPr>
        <w:t>本条例由湖州师范学院求真学院学工部负责解释。</w:t>
      </w:r>
    </w:p>
    <w:p>
      <w:pPr>
        <w:spacing w:line="330" w:lineRule="exact"/>
        <w:ind w:firstLine="400" w:firstLineChars="200"/>
        <w:rPr>
          <w:rFonts w:hint="eastAsia"/>
          <w:sz w:val="20"/>
        </w:rPr>
      </w:pPr>
      <w:r>
        <w:rPr>
          <w:rFonts w:hint="eastAsia" w:eastAsia="黑体"/>
          <w:sz w:val="20"/>
        </w:rPr>
        <w:t>第三十条</w:t>
      </w:r>
      <w:r>
        <w:rPr>
          <w:rFonts w:hint="eastAsia"/>
          <w:sz w:val="20"/>
        </w:rPr>
        <w:t xml:space="preserve">    本条例自2016年9月1日起试行。</w:t>
      </w:r>
    </w:p>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spacing w:line="300" w:lineRule="exact"/>
        <w:rPr>
          <w:rFonts w:hint="eastAsia" w:ascii="仿宋_GB2312" w:eastAsia="仿宋_GB2312"/>
          <w:sz w:val="24"/>
          <w:u w:val="single"/>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hint="eastAsia" w:eastAsia="方正大标宋简体"/>
          <w:spacing w:val="40"/>
          <w:w w:val="90"/>
          <w:sz w:val="52"/>
        </w:rPr>
      </w:pPr>
    </w:p>
    <w:p>
      <w:pPr>
        <w:jc w:val="center"/>
        <w:rPr>
          <w:rFonts w:eastAsia="方正大标宋简体"/>
          <w:spacing w:val="40"/>
          <w:w w:val="90"/>
          <w:sz w:val="52"/>
        </w:rPr>
      </w:pPr>
      <w:r>
        <w:rPr>
          <w:rFonts w:hint="eastAsia" w:eastAsia="方正大标宋简体"/>
          <w:spacing w:val="40"/>
          <w:w w:val="90"/>
          <w:sz w:val="52"/>
        </w:rPr>
        <w:t>五、校园生活</w:t>
      </w: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Pr>
        <w:rPr>
          <w:rFonts w:eastAsia="方正大标宋简体"/>
          <w:spacing w:val="60"/>
          <w:w w:val="90"/>
          <w:sz w:val="52"/>
        </w:rPr>
      </w:pPr>
    </w:p>
    <w:p/>
    <w:p/>
    <w:p/>
    <w:p>
      <w:r>
        <w:rPr>
          <w:lang/>
        </w:rPr>
        <w:pict>
          <v:rect id="_x0000_s1111" o:spid="_x0000_s1111" o:spt="1" style="position:absolute;left:0pt;margin-left:125.85pt;margin-top:23.55pt;height:23.4pt;width:36pt;z-index:251668480;mso-width-relative:page;mso-height-relative:page;" stroked="f" coordsize="21600,21600">
            <v:path/>
            <v:fill focussize="0,0"/>
            <v:stroke on="f"/>
            <v:imagedata o:title=""/>
            <o:lock v:ext="edit"/>
          </v:rect>
        </w:pic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lang/>
        </w:rPr>
        <w:pict>
          <v:rect id="_x0000_s1112" o:spid="_x0000_s1112" o:spt="1" style="position:absolute;left:0pt;margin-left:125.85pt;margin-top:23.55pt;height:23.4pt;width:27pt;z-index:251669504;mso-width-relative:page;mso-height-relative:page;" stroked="f" coordsize="21600,21600">
            <v:path/>
            <v:fill focussize="0,0"/>
            <v:stroke on="f"/>
            <v:imagedata o:title=""/>
            <o:lock v:ext="edit"/>
          </v:rect>
        </w:pict>
      </w:r>
    </w:p>
    <w:p>
      <w:pPr>
        <w:rPr>
          <w:rFonts w:hint="eastAsia"/>
        </w:rPr>
      </w:pPr>
    </w:p>
    <w:p>
      <w:pPr>
        <w:spacing w:line="560" w:lineRule="exact"/>
        <w:jc w:val="center"/>
        <w:rPr>
          <w:rFonts w:eastAsia="方正大标宋简体"/>
          <w:spacing w:val="-12"/>
          <w:w w:val="90"/>
          <w:sz w:val="32"/>
        </w:rPr>
      </w:pPr>
      <w:r>
        <w:rPr>
          <w:rFonts w:hint="eastAsia" w:eastAsia="方正大标宋简体"/>
          <w:spacing w:val="-12"/>
          <w:w w:val="90"/>
          <w:sz w:val="32"/>
        </w:rPr>
        <w:t>湖州师范学院求真学院学生补充门诊医疗待遇的若干规定</w:t>
      </w:r>
    </w:p>
    <w:p>
      <w:pPr>
        <w:jc w:val="center"/>
        <w:rPr>
          <w:rFonts w:eastAsia="方正楷体简体"/>
          <w:kern w:val="0"/>
          <w:szCs w:val="28"/>
        </w:rPr>
      </w:pPr>
      <w:r>
        <w:rPr>
          <w:rFonts w:hint="eastAsia" w:eastAsia="方正楷体简体"/>
          <w:kern w:val="0"/>
          <w:szCs w:val="28"/>
        </w:rPr>
        <w:t>（</w:t>
      </w:r>
      <w:r>
        <w:rPr>
          <w:rFonts w:eastAsia="方正楷体简体"/>
          <w:kern w:val="0"/>
          <w:szCs w:val="28"/>
        </w:rPr>
        <w:t xml:space="preserve"> </w:t>
      </w:r>
      <w:r>
        <w:rPr>
          <w:rFonts w:hint="eastAsia" w:eastAsia="方正楷体简体"/>
          <w:kern w:val="0"/>
          <w:szCs w:val="28"/>
        </w:rPr>
        <w:t>试</w:t>
      </w:r>
      <w:r>
        <w:rPr>
          <w:rFonts w:eastAsia="方正楷体简体"/>
          <w:kern w:val="0"/>
          <w:szCs w:val="28"/>
        </w:rPr>
        <w:t xml:space="preserve"> </w:t>
      </w:r>
      <w:r>
        <w:rPr>
          <w:rFonts w:hint="eastAsia" w:eastAsia="方正楷体简体"/>
          <w:kern w:val="0"/>
          <w:szCs w:val="28"/>
        </w:rPr>
        <w:t>行</w:t>
      </w:r>
      <w:r>
        <w:rPr>
          <w:rFonts w:eastAsia="方正楷体简体"/>
          <w:kern w:val="0"/>
          <w:szCs w:val="28"/>
        </w:rPr>
        <w:t xml:space="preserve"> </w:t>
      </w:r>
      <w:r>
        <w:rPr>
          <w:rFonts w:hint="eastAsia" w:eastAsia="方正楷体简体"/>
          <w:kern w:val="0"/>
          <w:szCs w:val="28"/>
        </w:rPr>
        <w:t>）</w:t>
      </w:r>
    </w:p>
    <w:p>
      <w:pPr>
        <w:spacing w:line="240" w:lineRule="exact"/>
      </w:pPr>
    </w:p>
    <w:p>
      <w:pPr>
        <w:jc w:val="center"/>
        <w:rPr>
          <w:rFonts w:eastAsia="方正楷体简体"/>
          <w:kern w:val="0"/>
          <w:szCs w:val="28"/>
        </w:rPr>
      </w:pPr>
      <w:r>
        <w:rPr>
          <w:rFonts w:hint="eastAsia" w:eastAsia="方正楷体简体"/>
          <w:kern w:val="0"/>
          <w:szCs w:val="28"/>
        </w:rPr>
        <w:t>湖师院发〔</w:t>
      </w:r>
      <w:r>
        <w:rPr>
          <w:rFonts w:eastAsia="方正楷体简体"/>
          <w:kern w:val="0"/>
          <w:szCs w:val="28"/>
        </w:rPr>
        <w:t>2011</w:t>
      </w:r>
      <w:r>
        <w:rPr>
          <w:rFonts w:hint="eastAsia" w:eastAsia="方正楷体简体"/>
          <w:kern w:val="0"/>
          <w:szCs w:val="28"/>
        </w:rPr>
        <w:t>〕</w:t>
      </w:r>
      <w:r>
        <w:rPr>
          <w:rFonts w:eastAsia="方正楷体简体"/>
          <w:kern w:val="0"/>
          <w:szCs w:val="28"/>
        </w:rPr>
        <w:t>12</w:t>
      </w:r>
      <w:r>
        <w:rPr>
          <w:rFonts w:hint="eastAsia" w:eastAsia="方正楷体简体"/>
          <w:kern w:val="0"/>
          <w:szCs w:val="28"/>
        </w:rPr>
        <w:t>号</w:t>
      </w:r>
    </w:p>
    <w:p>
      <w:pPr>
        <w:spacing w:line="360" w:lineRule="auto"/>
        <w:jc w:val="center"/>
        <w:rPr>
          <w:rFonts w:hint="eastAsia"/>
          <w:sz w:val="24"/>
        </w:rPr>
      </w:pPr>
    </w:p>
    <w:p>
      <w:pPr>
        <w:spacing w:line="340" w:lineRule="exact"/>
        <w:ind w:firstLine="400" w:firstLineChars="200"/>
        <w:rPr>
          <w:sz w:val="20"/>
          <w:szCs w:val="20"/>
        </w:rPr>
      </w:pPr>
      <w:r>
        <w:rPr>
          <w:rFonts w:hAnsi="宋体"/>
          <w:sz w:val="20"/>
          <w:szCs w:val="20"/>
        </w:rPr>
        <w:t>根据《湖州市城镇居民基本医疗保险暂行规定》、《湖州市人民政府办公室关于大学生参加城镇居民基本医疗保险及调整市区未成年人和在校学生医保有关政策的通知》和《湖州市人民政府办公室关于市区实施城镇居民基本医疗保险门诊医疗统筹制度及调整医保有关政策的通知》等文件精神，结合我校实际，经院长办公会议研究，制定本规定。</w:t>
      </w:r>
    </w:p>
    <w:p>
      <w:pPr>
        <w:spacing w:line="340" w:lineRule="exact"/>
        <w:ind w:firstLine="400" w:firstLineChars="200"/>
        <w:rPr>
          <w:sz w:val="20"/>
          <w:szCs w:val="20"/>
        </w:rPr>
      </w:pPr>
      <w:r>
        <w:rPr>
          <w:rFonts w:hAnsi="宋体"/>
          <w:sz w:val="20"/>
          <w:szCs w:val="20"/>
        </w:rPr>
        <w:t>一、凡取得本校（含求真学院）学籍的学生，应根据湖州市人民政府办公室《关于大学生参加城镇居民基本医疗保险及调整市区未成年人和在校学生医保有关政策的通知》等文件精神，按属地化管理的原则，参加湖州市城镇居民基本医疗保险，参保费用自理；在参加湖州市城镇居民基本医疗保险的前提下，可以享受学校的学生补充门诊医疗待遇。</w:t>
      </w:r>
    </w:p>
    <w:p>
      <w:pPr>
        <w:spacing w:line="340" w:lineRule="exact"/>
        <w:ind w:firstLine="400" w:firstLineChars="200"/>
        <w:rPr>
          <w:sz w:val="20"/>
          <w:szCs w:val="20"/>
        </w:rPr>
      </w:pPr>
      <w:r>
        <w:rPr>
          <w:rFonts w:hAnsi="宋体"/>
          <w:sz w:val="20"/>
          <w:szCs w:val="20"/>
        </w:rPr>
        <w:t>二、参保学生按湖州市城镇居民基本医疗保险的规定，享受湖州市城镇居民基本医疗保险各项医疗待遇，学校不再报销属于湖州市城镇居民基本医疗保险范围内的医药费用。</w:t>
      </w:r>
    </w:p>
    <w:p>
      <w:pPr>
        <w:spacing w:line="340" w:lineRule="exact"/>
        <w:ind w:firstLine="400" w:firstLineChars="200"/>
        <w:rPr>
          <w:sz w:val="20"/>
          <w:szCs w:val="20"/>
        </w:rPr>
      </w:pPr>
      <w:r>
        <w:rPr>
          <w:rFonts w:hAnsi="宋体"/>
          <w:sz w:val="20"/>
          <w:szCs w:val="20"/>
        </w:rPr>
        <w:t>三、学校补充门诊医疗待遇</w:t>
      </w:r>
    </w:p>
    <w:p>
      <w:pPr>
        <w:spacing w:line="340" w:lineRule="exact"/>
        <w:ind w:firstLine="400" w:firstLineChars="200"/>
        <w:rPr>
          <w:sz w:val="20"/>
          <w:szCs w:val="20"/>
        </w:rPr>
      </w:pPr>
      <w:r>
        <w:rPr>
          <w:sz w:val="20"/>
          <w:szCs w:val="20"/>
        </w:rPr>
        <w:t>1</w:t>
      </w:r>
      <w:r>
        <w:rPr>
          <w:rFonts w:hAnsi="宋体"/>
          <w:sz w:val="20"/>
          <w:szCs w:val="20"/>
        </w:rPr>
        <w:t>．参保学生门诊医疗超过当年度的湖州市居民医保基金结算额度后，可享受学校的补充门诊医疗待遇。</w:t>
      </w:r>
    </w:p>
    <w:p>
      <w:pPr>
        <w:spacing w:line="340" w:lineRule="exact"/>
        <w:ind w:firstLine="400" w:firstLineChars="200"/>
        <w:rPr>
          <w:sz w:val="20"/>
          <w:szCs w:val="20"/>
        </w:rPr>
      </w:pPr>
      <w:r>
        <w:rPr>
          <w:rFonts w:hAnsi="宋体"/>
          <w:sz w:val="20"/>
          <w:szCs w:val="20"/>
        </w:rPr>
        <w:t>（</w:t>
      </w:r>
      <w:r>
        <w:rPr>
          <w:sz w:val="20"/>
          <w:szCs w:val="20"/>
        </w:rPr>
        <w:t>1</w:t>
      </w:r>
      <w:r>
        <w:rPr>
          <w:rFonts w:hAnsi="宋体"/>
          <w:sz w:val="20"/>
          <w:szCs w:val="20"/>
        </w:rPr>
        <w:t>）在校医学院门诊部就医的门诊医疗费用可享受学校的</w:t>
      </w:r>
      <w:r>
        <w:rPr>
          <w:sz w:val="20"/>
          <w:szCs w:val="20"/>
        </w:rPr>
        <w:t>50%</w:t>
      </w:r>
      <w:r>
        <w:rPr>
          <w:rFonts w:hAnsi="宋体"/>
          <w:sz w:val="20"/>
          <w:szCs w:val="20"/>
        </w:rPr>
        <w:t>补充门诊医疗待遇，在就医时使用校园一卡通验证和结算。</w:t>
      </w:r>
    </w:p>
    <w:p>
      <w:pPr>
        <w:spacing w:line="340" w:lineRule="exact"/>
        <w:ind w:firstLine="400" w:firstLineChars="200"/>
        <w:rPr>
          <w:sz w:val="20"/>
          <w:szCs w:val="20"/>
        </w:rPr>
      </w:pPr>
      <w:r>
        <w:rPr>
          <w:rFonts w:hAnsi="宋体"/>
          <w:sz w:val="20"/>
          <w:szCs w:val="20"/>
        </w:rPr>
        <w:t>（</w:t>
      </w:r>
      <w:r>
        <w:rPr>
          <w:sz w:val="20"/>
          <w:szCs w:val="20"/>
        </w:rPr>
        <w:t>2</w:t>
      </w:r>
      <w:r>
        <w:rPr>
          <w:rFonts w:hAnsi="宋体"/>
          <w:sz w:val="20"/>
          <w:szCs w:val="20"/>
        </w:rPr>
        <w:t>）在湖州市市级医保定点医疗机构治疗的门诊医疗费用和经批准转外地定点医院治疗的门诊医疗费用可享受学校的</w:t>
      </w:r>
      <w:r>
        <w:rPr>
          <w:sz w:val="20"/>
          <w:szCs w:val="20"/>
        </w:rPr>
        <w:t>30%</w:t>
      </w:r>
      <w:r>
        <w:rPr>
          <w:rFonts w:hAnsi="宋体"/>
          <w:sz w:val="20"/>
          <w:szCs w:val="20"/>
        </w:rPr>
        <w:t>补充门诊报销待遇。</w:t>
      </w:r>
    </w:p>
    <w:p>
      <w:pPr>
        <w:spacing w:line="340" w:lineRule="exact"/>
        <w:ind w:firstLine="400" w:firstLineChars="200"/>
        <w:rPr>
          <w:sz w:val="20"/>
          <w:szCs w:val="20"/>
        </w:rPr>
      </w:pPr>
      <w:r>
        <w:rPr>
          <w:rFonts w:hAnsi="宋体"/>
          <w:sz w:val="20"/>
          <w:szCs w:val="20"/>
        </w:rPr>
        <w:t>（</w:t>
      </w:r>
      <w:r>
        <w:rPr>
          <w:sz w:val="20"/>
          <w:szCs w:val="20"/>
        </w:rPr>
        <w:t>3</w:t>
      </w:r>
      <w:r>
        <w:rPr>
          <w:rFonts w:hAnsi="宋体"/>
          <w:sz w:val="20"/>
          <w:szCs w:val="20"/>
        </w:rPr>
        <w:t>）学生在参加学校组织的校外活动（如教育实习、社会实践、毕业实习等）期间患病，可在就近的社区卫生服务中心或县级及以上医院门诊治疗，医疗费用凭学院的证明享受学校的</w:t>
      </w:r>
      <w:r>
        <w:rPr>
          <w:sz w:val="20"/>
          <w:szCs w:val="20"/>
        </w:rPr>
        <w:t>30%</w:t>
      </w:r>
      <w:r>
        <w:rPr>
          <w:rFonts w:hAnsi="宋体"/>
          <w:sz w:val="20"/>
          <w:szCs w:val="20"/>
        </w:rPr>
        <w:t>补充门诊报销待遇。</w:t>
      </w:r>
    </w:p>
    <w:p>
      <w:pPr>
        <w:spacing w:line="340" w:lineRule="exact"/>
        <w:ind w:firstLine="400" w:firstLineChars="200"/>
        <w:rPr>
          <w:sz w:val="20"/>
          <w:szCs w:val="20"/>
        </w:rPr>
      </w:pPr>
      <w:r>
        <w:rPr>
          <w:rFonts w:hAnsi="宋体"/>
          <w:sz w:val="20"/>
          <w:szCs w:val="20"/>
        </w:rPr>
        <w:t>（</w:t>
      </w:r>
      <w:r>
        <w:rPr>
          <w:sz w:val="20"/>
          <w:szCs w:val="20"/>
        </w:rPr>
        <w:t>4</w:t>
      </w:r>
      <w:r>
        <w:rPr>
          <w:rFonts w:hAnsi="宋体"/>
          <w:sz w:val="20"/>
          <w:szCs w:val="20"/>
        </w:rPr>
        <w:t>）寒暑假期间因各种原因留校的可在校医学院门诊部就医，享受学校的</w:t>
      </w:r>
      <w:r>
        <w:rPr>
          <w:sz w:val="20"/>
          <w:szCs w:val="20"/>
        </w:rPr>
        <w:t>50%</w:t>
      </w:r>
      <w:r>
        <w:rPr>
          <w:rFonts w:hAnsi="宋体"/>
          <w:sz w:val="20"/>
          <w:szCs w:val="20"/>
        </w:rPr>
        <w:t>补充门诊医疗待遇；在湖州市市级医保定点医疗机构就医的，凭学院证明享受学校的</w:t>
      </w:r>
      <w:r>
        <w:rPr>
          <w:sz w:val="20"/>
          <w:szCs w:val="20"/>
        </w:rPr>
        <w:t>30%</w:t>
      </w:r>
      <w:r>
        <w:rPr>
          <w:rFonts w:hAnsi="宋体"/>
          <w:sz w:val="20"/>
          <w:szCs w:val="20"/>
        </w:rPr>
        <w:t>补充门诊报销待遇。</w:t>
      </w:r>
    </w:p>
    <w:p>
      <w:pPr>
        <w:spacing w:line="340" w:lineRule="exact"/>
        <w:ind w:firstLine="400" w:firstLineChars="200"/>
        <w:rPr>
          <w:spacing w:val="-4"/>
          <w:sz w:val="20"/>
          <w:szCs w:val="20"/>
        </w:rPr>
      </w:pPr>
      <w:r>
        <w:rPr>
          <w:sz w:val="20"/>
          <w:szCs w:val="20"/>
        </w:rPr>
        <w:t>2</w:t>
      </w:r>
      <w:r>
        <w:rPr>
          <w:rFonts w:hAnsi="宋体"/>
          <w:sz w:val="20"/>
          <w:szCs w:val="20"/>
        </w:rPr>
        <w:t>．</w:t>
      </w:r>
      <w:r>
        <w:rPr>
          <w:rFonts w:hAnsi="宋体"/>
          <w:spacing w:val="-4"/>
          <w:sz w:val="20"/>
          <w:szCs w:val="20"/>
        </w:rPr>
        <w:t>学校补充门诊医疗待遇按居民医保的各项有关规定管理，实行先扣除本人自理、自负部分，再按有关规定结算或报销的原则。</w:t>
      </w:r>
    </w:p>
    <w:p>
      <w:pPr>
        <w:spacing w:line="340" w:lineRule="exact"/>
        <w:ind w:firstLine="400" w:firstLineChars="200"/>
        <w:rPr>
          <w:sz w:val="20"/>
          <w:szCs w:val="20"/>
        </w:rPr>
      </w:pPr>
      <w:r>
        <w:rPr>
          <w:sz w:val="20"/>
          <w:szCs w:val="20"/>
        </w:rPr>
        <w:t>3</w:t>
      </w:r>
      <w:r>
        <w:rPr>
          <w:rFonts w:hAnsi="宋体"/>
          <w:sz w:val="20"/>
          <w:szCs w:val="20"/>
        </w:rPr>
        <w:t>．本校参保学生享受的学校补充门诊医疗待遇最高限额为每人每年</w:t>
      </w:r>
      <w:r>
        <w:rPr>
          <w:sz w:val="20"/>
          <w:szCs w:val="20"/>
        </w:rPr>
        <w:t>5000</w:t>
      </w:r>
      <w:r>
        <w:rPr>
          <w:rFonts w:hAnsi="宋体"/>
          <w:sz w:val="20"/>
          <w:szCs w:val="20"/>
        </w:rPr>
        <w:t>元（含门诊及报销），超过最高限额部分不予结报。</w:t>
      </w:r>
    </w:p>
    <w:p>
      <w:pPr>
        <w:spacing w:line="340" w:lineRule="exact"/>
        <w:ind w:firstLine="400" w:firstLineChars="200"/>
        <w:rPr>
          <w:sz w:val="20"/>
          <w:szCs w:val="20"/>
        </w:rPr>
      </w:pPr>
      <w:r>
        <w:rPr>
          <w:sz w:val="20"/>
          <w:szCs w:val="20"/>
        </w:rPr>
        <w:t>4</w:t>
      </w:r>
      <w:r>
        <w:rPr>
          <w:rFonts w:hAnsi="宋体"/>
          <w:sz w:val="20"/>
          <w:szCs w:val="20"/>
        </w:rPr>
        <w:t>．因病情需要转外地医院门诊治疗的，只限转湖州市居民医保办规定的省级定点医院，并须持本市市级定点医院的转院证明，到医学院门诊部办理审批转院手续，经批准后方可转院治疗。未办理转院审批手续在外地或回原籍所在地治疗的各种门诊医药费用不享受学校的补充门诊报销待遇。</w:t>
      </w:r>
    </w:p>
    <w:p>
      <w:pPr>
        <w:spacing w:line="340" w:lineRule="exact"/>
        <w:ind w:firstLine="400" w:firstLineChars="200"/>
        <w:rPr>
          <w:sz w:val="20"/>
          <w:szCs w:val="20"/>
        </w:rPr>
      </w:pPr>
      <w:r>
        <w:rPr>
          <w:sz w:val="20"/>
          <w:szCs w:val="20"/>
        </w:rPr>
        <w:t>5</w:t>
      </w:r>
      <w:r>
        <w:rPr>
          <w:rFonts w:hAnsi="宋体"/>
          <w:sz w:val="20"/>
          <w:szCs w:val="20"/>
        </w:rPr>
        <w:t>．学生在校期间违反婚姻法、计划生育规定所致疾病的医疗费用不享受学校的补充门诊医疗待遇。</w:t>
      </w:r>
    </w:p>
    <w:p>
      <w:pPr>
        <w:spacing w:line="340" w:lineRule="exact"/>
        <w:ind w:firstLine="400" w:firstLineChars="200"/>
        <w:rPr>
          <w:sz w:val="20"/>
          <w:szCs w:val="20"/>
        </w:rPr>
      </w:pPr>
      <w:r>
        <w:rPr>
          <w:sz w:val="20"/>
          <w:szCs w:val="20"/>
        </w:rPr>
        <w:t>6</w:t>
      </w:r>
      <w:r>
        <w:rPr>
          <w:rFonts w:hAnsi="宋体"/>
          <w:sz w:val="20"/>
          <w:szCs w:val="20"/>
        </w:rPr>
        <w:t>．退学的学生自退学之日起不再享受学校的补充门诊医疗待遇；因病休学的学生，休学期间暂停学校的补充门诊医疗待遇；毕业生自毕业离校之日起不再享受学校的补充门诊医疗待遇。</w:t>
      </w:r>
    </w:p>
    <w:p>
      <w:pPr>
        <w:spacing w:line="340" w:lineRule="exact"/>
        <w:ind w:firstLine="400" w:firstLineChars="200"/>
        <w:rPr>
          <w:sz w:val="20"/>
          <w:szCs w:val="20"/>
        </w:rPr>
      </w:pPr>
      <w:r>
        <w:rPr>
          <w:rFonts w:hAnsi="宋体"/>
          <w:sz w:val="20"/>
          <w:szCs w:val="20"/>
        </w:rPr>
        <w:t>四、其它</w:t>
      </w:r>
    </w:p>
    <w:p>
      <w:pPr>
        <w:spacing w:line="340" w:lineRule="exact"/>
        <w:ind w:firstLine="400" w:firstLineChars="200"/>
        <w:rPr>
          <w:sz w:val="20"/>
          <w:szCs w:val="20"/>
        </w:rPr>
      </w:pPr>
      <w:r>
        <w:rPr>
          <w:sz w:val="20"/>
          <w:szCs w:val="20"/>
        </w:rPr>
        <w:t>1</w:t>
      </w:r>
      <w:r>
        <w:rPr>
          <w:rFonts w:hAnsi="宋体"/>
          <w:sz w:val="20"/>
          <w:szCs w:val="20"/>
        </w:rPr>
        <w:t>．本办法自</w:t>
      </w:r>
      <w:r>
        <w:rPr>
          <w:sz w:val="20"/>
          <w:szCs w:val="20"/>
        </w:rPr>
        <w:t>2011</w:t>
      </w:r>
      <w:r>
        <w:rPr>
          <w:rFonts w:hAnsi="宋体"/>
          <w:sz w:val="20"/>
          <w:szCs w:val="20"/>
        </w:rPr>
        <w:t>年</w:t>
      </w:r>
      <w:r>
        <w:rPr>
          <w:sz w:val="20"/>
          <w:szCs w:val="20"/>
        </w:rPr>
        <w:t>3</w:t>
      </w:r>
      <w:r>
        <w:rPr>
          <w:rFonts w:hAnsi="宋体"/>
          <w:sz w:val="20"/>
          <w:szCs w:val="20"/>
        </w:rPr>
        <w:t>月</w:t>
      </w:r>
      <w:r>
        <w:rPr>
          <w:sz w:val="20"/>
          <w:szCs w:val="20"/>
        </w:rPr>
        <w:t>1</w:t>
      </w:r>
      <w:r>
        <w:rPr>
          <w:rFonts w:hAnsi="宋体"/>
          <w:sz w:val="20"/>
          <w:szCs w:val="20"/>
        </w:rPr>
        <w:t>日起生效，原《湖州师范学院学生医疗待遇若干规定（试行）》停止执行。</w:t>
      </w:r>
    </w:p>
    <w:p>
      <w:pPr>
        <w:spacing w:line="340" w:lineRule="exact"/>
        <w:ind w:firstLine="400" w:firstLineChars="200"/>
        <w:rPr>
          <w:sz w:val="24"/>
        </w:rPr>
      </w:pPr>
      <w:r>
        <w:rPr>
          <w:sz w:val="20"/>
          <w:szCs w:val="20"/>
        </w:rPr>
        <w:t>2</w:t>
      </w:r>
      <w:r>
        <w:rPr>
          <w:rFonts w:hAnsi="宋体"/>
          <w:sz w:val="20"/>
          <w:szCs w:val="20"/>
        </w:rPr>
        <w:t>．本办法由医学院门诊部负责解释。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center"/>
        <w:rPr>
          <w:rFonts w:hint="eastAsia" w:eastAsia="方正大标宋简体"/>
          <w:spacing w:val="-12"/>
          <w:w w:val="90"/>
          <w:sz w:val="32"/>
        </w:rPr>
      </w:pPr>
      <w:r>
        <w:rPr>
          <w:rFonts w:hint="eastAsia" w:eastAsia="方正大标宋简体"/>
          <w:spacing w:val="-12"/>
          <w:w w:val="90"/>
          <w:sz w:val="32"/>
        </w:rPr>
        <w:t>湖州市市区城乡居民基本医保大学生医疗待遇</w:t>
      </w:r>
    </w:p>
    <w:p>
      <w:pPr>
        <w:spacing w:line="340" w:lineRule="exact"/>
        <w:ind w:firstLine="400" w:firstLineChars="200"/>
        <w:rPr>
          <w:rFonts w:hint="eastAsia" w:hAnsi="宋体"/>
          <w:sz w:val="20"/>
          <w:szCs w:val="20"/>
        </w:rPr>
      </w:pPr>
    </w:p>
    <w:p>
      <w:pPr>
        <w:spacing w:line="340" w:lineRule="exact"/>
        <w:ind w:firstLine="400" w:firstLineChars="200"/>
        <w:rPr>
          <w:rFonts w:hint="eastAsia" w:ascii="黑体" w:hAnsi="宋体" w:eastAsia="黑体"/>
          <w:sz w:val="20"/>
          <w:szCs w:val="20"/>
        </w:rPr>
      </w:pPr>
      <w:r>
        <w:rPr>
          <w:rFonts w:hint="eastAsia" w:ascii="黑体" w:hAnsi="宋体" w:eastAsia="黑体"/>
          <w:sz w:val="20"/>
          <w:szCs w:val="20"/>
        </w:rPr>
        <w:t>一、享受对象及参保要求</w:t>
      </w:r>
    </w:p>
    <w:p>
      <w:pPr>
        <w:spacing w:line="340" w:lineRule="exact"/>
        <w:ind w:firstLine="400" w:firstLineChars="200"/>
        <w:rPr>
          <w:rFonts w:hint="eastAsia" w:hAnsi="宋体"/>
          <w:sz w:val="20"/>
          <w:szCs w:val="20"/>
        </w:rPr>
      </w:pPr>
      <w:r>
        <w:rPr>
          <w:rFonts w:hint="eastAsia" w:hAnsi="宋体"/>
          <w:sz w:val="20"/>
          <w:szCs w:val="20"/>
        </w:rPr>
        <w:t>我校全体学生（含求真学院）应根据《湖州市市区城乡居民基本医疗保险暂行办法》、《湖州市人民政府办公室关于大学生参加城乡居民基本医疗保险及调整市区未成年人和在校学生医保有关政策的通知》和《湖州市人民政府办公室关于市区实施城乡居民基本医疗保险门诊医疗统筹制度及调整医保有关政策的通知》等文件精神，按属地化管理的原则，参加湖州市市区居民基本医疗保险，参保费用自理。</w:t>
      </w:r>
    </w:p>
    <w:p>
      <w:pPr>
        <w:spacing w:line="340" w:lineRule="exact"/>
        <w:ind w:firstLine="400" w:firstLineChars="200"/>
        <w:rPr>
          <w:rFonts w:hint="eastAsia" w:hAnsi="宋体"/>
          <w:sz w:val="20"/>
          <w:szCs w:val="20"/>
        </w:rPr>
      </w:pPr>
      <w:r>
        <w:rPr>
          <w:rFonts w:hint="eastAsia" w:hAnsi="宋体"/>
          <w:sz w:val="20"/>
          <w:szCs w:val="20"/>
        </w:rPr>
        <w:t>大学生在所在学校办理参保缴费手续，大学生参保费用每年征缴一次，大学生参保缴费期为8月1日至9月30日，待遇享受期为当年9月1日至次年8月31日。</w:t>
      </w:r>
    </w:p>
    <w:p>
      <w:pPr>
        <w:spacing w:line="340" w:lineRule="exact"/>
        <w:ind w:firstLine="400" w:firstLineChars="200"/>
        <w:rPr>
          <w:rFonts w:hint="eastAsia" w:ascii="黑体" w:hAnsi="宋体" w:eastAsia="黑体"/>
          <w:sz w:val="20"/>
          <w:szCs w:val="20"/>
        </w:rPr>
      </w:pPr>
      <w:r>
        <w:rPr>
          <w:rFonts w:hint="eastAsia" w:ascii="黑体" w:hAnsi="宋体" w:eastAsia="黑体"/>
          <w:sz w:val="20"/>
          <w:szCs w:val="20"/>
        </w:rPr>
        <w:t>二、参保学生医疗待遇</w:t>
      </w:r>
    </w:p>
    <w:p>
      <w:pPr>
        <w:spacing w:line="340" w:lineRule="exact"/>
        <w:ind w:firstLine="400" w:firstLineChars="200"/>
        <w:rPr>
          <w:rFonts w:hint="eastAsia" w:hAnsi="宋体"/>
          <w:sz w:val="20"/>
          <w:szCs w:val="20"/>
        </w:rPr>
      </w:pPr>
      <w:r>
        <w:rPr>
          <w:rFonts w:hint="eastAsia" w:hAnsi="宋体"/>
          <w:sz w:val="20"/>
          <w:szCs w:val="20"/>
        </w:rPr>
        <w:t>（一）学生门诊医疗</w:t>
      </w:r>
    </w:p>
    <w:p>
      <w:pPr>
        <w:spacing w:line="340" w:lineRule="exact"/>
        <w:ind w:firstLine="400" w:firstLineChars="200"/>
        <w:rPr>
          <w:rFonts w:hint="eastAsia" w:hAnsi="宋体"/>
          <w:sz w:val="20"/>
          <w:szCs w:val="20"/>
        </w:rPr>
      </w:pPr>
      <w:r>
        <w:rPr>
          <w:rFonts w:hint="eastAsia" w:hAnsi="宋体"/>
          <w:sz w:val="20"/>
          <w:szCs w:val="20"/>
        </w:rPr>
        <w:t>1．就医范围</w:t>
      </w:r>
    </w:p>
    <w:p>
      <w:pPr>
        <w:spacing w:line="340" w:lineRule="exact"/>
        <w:ind w:firstLine="400" w:firstLineChars="200"/>
        <w:rPr>
          <w:rFonts w:hint="eastAsia" w:hAnsi="宋体"/>
          <w:sz w:val="20"/>
          <w:szCs w:val="20"/>
        </w:rPr>
      </w:pPr>
      <w:r>
        <w:rPr>
          <w:rFonts w:hint="eastAsia" w:hAnsi="宋体"/>
          <w:sz w:val="20"/>
          <w:szCs w:val="20"/>
        </w:rPr>
        <w:t>（1）参保学生可持本人的“湖州市社会保障卡”到本校门诊部或湖州市吴兴区范围内的医保定点医疗机构就诊（医保定点药店除外）。</w:t>
      </w:r>
    </w:p>
    <w:p>
      <w:pPr>
        <w:spacing w:line="340" w:lineRule="exact"/>
        <w:ind w:firstLine="400" w:firstLineChars="200"/>
        <w:rPr>
          <w:rFonts w:hint="eastAsia" w:hAnsi="宋体"/>
          <w:sz w:val="20"/>
          <w:szCs w:val="20"/>
        </w:rPr>
      </w:pPr>
      <w:r>
        <w:rPr>
          <w:rFonts w:hint="eastAsia" w:hAnsi="宋体"/>
          <w:sz w:val="20"/>
          <w:szCs w:val="20"/>
        </w:rPr>
        <w:t>（2）参保学生在寒暑假及节假日回原籍期间患病的可到原籍所在地的社区卫生服务中心或二级及以上医保定点医疗机构就诊。</w:t>
      </w:r>
    </w:p>
    <w:p>
      <w:pPr>
        <w:spacing w:line="340" w:lineRule="exact"/>
        <w:ind w:firstLine="400" w:firstLineChars="200"/>
        <w:rPr>
          <w:rFonts w:hint="eastAsia" w:hAnsi="宋体"/>
          <w:sz w:val="20"/>
          <w:szCs w:val="20"/>
        </w:rPr>
      </w:pPr>
      <w:r>
        <w:rPr>
          <w:rFonts w:hint="eastAsia" w:hAnsi="宋体"/>
          <w:sz w:val="20"/>
          <w:szCs w:val="20"/>
        </w:rPr>
        <w:t>（3）学生在参加学校组织的校外活动（如教育实习、社会实践、毕业实习等）期间患病，可以就近在一所社区卫生服务中心或二级及以上医保定点医疗机构就诊。</w:t>
      </w:r>
    </w:p>
    <w:p>
      <w:pPr>
        <w:spacing w:line="340" w:lineRule="exact"/>
        <w:ind w:firstLine="400" w:firstLineChars="200"/>
        <w:rPr>
          <w:rFonts w:hint="eastAsia" w:hAnsi="宋体"/>
          <w:sz w:val="20"/>
          <w:szCs w:val="20"/>
        </w:rPr>
      </w:pPr>
      <w:r>
        <w:rPr>
          <w:rFonts w:hint="eastAsia" w:hAnsi="宋体"/>
          <w:sz w:val="20"/>
          <w:szCs w:val="20"/>
        </w:rPr>
        <w:t>2．门诊医疗待遇</w:t>
      </w:r>
    </w:p>
    <w:p>
      <w:pPr>
        <w:spacing w:line="340" w:lineRule="exact"/>
        <w:ind w:firstLine="400" w:firstLineChars="200"/>
        <w:rPr>
          <w:rFonts w:hint="eastAsia" w:hAnsi="宋体"/>
          <w:sz w:val="20"/>
          <w:szCs w:val="20"/>
        </w:rPr>
      </w:pPr>
      <w:r>
        <w:rPr>
          <w:rFonts w:hint="eastAsia" w:hAnsi="宋体"/>
          <w:sz w:val="20"/>
          <w:szCs w:val="20"/>
        </w:rPr>
        <w:t>（1）参保学生门诊医疗的报销范围参照《湖州市市区城乡居民基本医疗保险暂行办法》等文件规定执行。</w:t>
      </w:r>
    </w:p>
    <w:p>
      <w:pPr>
        <w:spacing w:line="340" w:lineRule="exact"/>
        <w:ind w:firstLine="400" w:firstLineChars="200"/>
        <w:rPr>
          <w:rFonts w:hint="eastAsia" w:hAnsi="宋体"/>
          <w:sz w:val="20"/>
          <w:szCs w:val="20"/>
        </w:rPr>
      </w:pPr>
      <w:r>
        <w:rPr>
          <w:rFonts w:hint="eastAsia" w:hAnsi="宋体"/>
          <w:sz w:val="20"/>
          <w:szCs w:val="20"/>
        </w:rPr>
        <w:t>（2）参保学生在湖州市市区社区卫生服务中心或站就医的报销比例为55%，在本校门诊部、市区二级以下（含二级）医保定点医疗机构就医的报销比例为30%，市区三级医保定点医疗机构门诊报销20%。医保年度门诊最高报销额度为1200元。</w:t>
      </w:r>
    </w:p>
    <w:p>
      <w:pPr>
        <w:spacing w:line="340" w:lineRule="exact"/>
        <w:ind w:firstLine="400" w:firstLineChars="200"/>
        <w:rPr>
          <w:rFonts w:hint="eastAsia" w:hAnsi="宋体"/>
          <w:sz w:val="20"/>
          <w:szCs w:val="20"/>
        </w:rPr>
      </w:pPr>
      <w:r>
        <w:rPr>
          <w:rFonts w:hint="eastAsia" w:hAnsi="宋体"/>
          <w:sz w:val="20"/>
          <w:szCs w:val="20"/>
        </w:rPr>
        <w:t>（3）参保学生假期返乡期间在户籍地就医发生的医疗费用按相应的级别标准给予报销。</w:t>
      </w:r>
    </w:p>
    <w:p>
      <w:pPr>
        <w:spacing w:line="340" w:lineRule="exact"/>
        <w:ind w:firstLine="400" w:firstLineChars="200"/>
        <w:rPr>
          <w:rFonts w:hint="eastAsia" w:hAnsi="宋体"/>
          <w:sz w:val="20"/>
          <w:szCs w:val="20"/>
        </w:rPr>
      </w:pPr>
      <w:r>
        <w:rPr>
          <w:rFonts w:hint="eastAsia" w:hAnsi="宋体"/>
          <w:sz w:val="20"/>
          <w:szCs w:val="20"/>
        </w:rPr>
        <w:t>（4）学生在参加学校组织的校外活动（如教育实习、社会实践、毕业实习等）期间，须提供学院证明，在校外活动地所发生的医疗费用按相应的级别标准给予报销。</w:t>
      </w:r>
    </w:p>
    <w:p>
      <w:pPr>
        <w:spacing w:line="340" w:lineRule="exact"/>
        <w:ind w:firstLine="400" w:firstLineChars="200"/>
        <w:rPr>
          <w:rFonts w:hint="eastAsia" w:hAnsi="宋体"/>
          <w:sz w:val="20"/>
          <w:szCs w:val="20"/>
        </w:rPr>
      </w:pPr>
      <w:r>
        <w:rPr>
          <w:rFonts w:hint="eastAsia" w:hAnsi="宋体"/>
          <w:sz w:val="20"/>
          <w:szCs w:val="20"/>
        </w:rPr>
        <w:t>（5）长期异地居住的参保人员，经本人申请，社会保险经办机构核准，可在居住地定点医疗机构就医，参保人员所发生的医疗费用按相应的级别标准给予报销。</w:t>
      </w:r>
    </w:p>
    <w:p>
      <w:pPr>
        <w:spacing w:line="340" w:lineRule="exact"/>
        <w:ind w:firstLine="400" w:firstLineChars="200"/>
        <w:rPr>
          <w:rFonts w:hint="eastAsia" w:hAnsi="宋体"/>
          <w:sz w:val="20"/>
          <w:szCs w:val="20"/>
        </w:rPr>
      </w:pPr>
      <w:r>
        <w:rPr>
          <w:rFonts w:hint="eastAsia" w:hAnsi="宋体"/>
          <w:sz w:val="20"/>
          <w:szCs w:val="20"/>
        </w:rPr>
        <w:t>（二）学生住院医疗</w:t>
      </w:r>
    </w:p>
    <w:p>
      <w:pPr>
        <w:spacing w:line="340" w:lineRule="exact"/>
        <w:ind w:firstLine="400" w:firstLineChars="200"/>
        <w:rPr>
          <w:rFonts w:hint="eastAsia" w:hAnsi="宋体"/>
          <w:sz w:val="20"/>
          <w:szCs w:val="20"/>
        </w:rPr>
      </w:pPr>
      <w:r>
        <w:rPr>
          <w:rFonts w:hint="eastAsia" w:hAnsi="宋体"/>
          <w:sz w:val="20"/>
          <w:szCs w:val="20"/>
        </w:rPr>
        <w:t>1．就医范围</w:t>
      </w:r>
    </w:p>
    <w:p>
      <w:pPr>
        <w:spacing w:line="340" w:lineRule="exact"/>
        <w:ind w:firstLine="400" w:firstLineChars="200"/>
        <w:rPr>
          <w:rFonts w:hint="eastAsia" w:hAnsi="宋体"/>
          <w:sz w:val="20"/>
          <w:szCs w:val="20"/>
        </w:rPr>
      </w:pPr>
      <w:r>
        <w:rPr>
          <w:rFonts w:hint="eastAsia" w:hAnsi="宋体"/>
          <w:sz w:val="20"/>
          <w:szCs w:val="20"/>
        </w:rPr>
        <w:t>（1）参保学生可持本人的“湖州市社会保障卡”到湖州市吴兴区范围内的医保定点医疗机构住院治疗。</w:t>
      </w:r>
    </w:p>
    <w:p>
      <w:pPr>
        <w:spacing w:line="340" w:lineRule="exact"/>
        <w:ind w:firstLine="400" w:firstLineChars="200"/>
        <w:rPr>
          <w:rFonts w:hint="eastAsia" w:hAnsi="宋体"/>
          <w:sz w:val="20"/>
          <w:szCs w:val="20"/>
        </w:rPr>
      </w:pPr>
      <w:r>
        <w:rPr>
          <w:rFonts w:hint="eastAsia" w:hAnsi="宋体"/>
          <w:sz w:val="20"/>
          <w:szCs w:val="20"/>
        </w:rPr>
        <w:t>（2）参保学生可在原籍所在地的二级及以上医保定点医疗机构住院治疗。</w:t>
      </w:r>
    </w:p>
    <w:p>
      <w:pPr>
        <w:spacing w:line="340" w:lineRule="exact"/>
        <w:ind w:firstLine="400" w:firstLineChars="200"/>
        <w:rPr>
          <w:rFonts w:hint="eastAsia" w:hAnsi="宋体"/>
          <w:sz w:val="20"/>
          <w:szCs w:val="20"/>
        </w:rPr>
      </w:pPr>
      <w:r>
        <w:rPr>
          <w:rFonts w:hint="eastAsia" w:hAnsi="宋体"/>
          <w:sz w:val="20"/>
          <w:szCs w:val="20"/>
        </w:rPr>
        <w:t>（3）因病情需要转外地医保定点医院住院治疗的，须到湖州市吴兴区范围内的市级医保定点医疗机构办理转院证明，并报湖州市吴兴区居民医保办备案。未提交转院证明的，按非定点医疗机构标准报销。</w:t>
      </w:r>
    </w:p>
    <w:p>
      <w:pPr>
        <w:spacing w:line="340" w:lineRule="exact"/>
        <w:ind w:firstLine="400" w:firstLineChars="200"/>
        <w:rPr>
          <w:rFonts w:hint="eastAsia" w:hAnsi="宋体"/>
          <w:sz w:val="20"/>
          <w:szCs w:val="20"/>
        </w:rPr>
      </w:pPr>
      <w:r>
        <w:rPr>
          <w:rFonts w:hint="eastAsia" w:hAnsi="宋体"/>
          <w:sz w:val="20"/>
          <w:szCs w:val="20"/>
        </w:rPr>
        <w:t>（4）学生在参加学校组织的校外活动（如教育实习、社会实践、毕业实习等）期间患病需住院治疗的，可以就近在当地医保定点医疗机构住院治疗。</w:t>
      </w:r>
    </w:p>
    <w:p>
      <w:pPr>
        <w:spacing w:line="340" w:lineRule="exact"/>
        <w:ind w:firstLine="400" w:firstLineChars="200"/>
        <w:rPr>
          <w:rFonts w:hint="eastAsia" w:hAnsi="宋体"/>
          <w:sz w:val="20"/>
          <w:szCs w:val="20"/>
        </w:rPr>
      </w:pPr>
      <w:r>
        <w:rPr>
          <w:rFonts w:hint="eastAsia" w:hAnsi="宋体"/>
          <w:sz w:val="20"/>
          <w:szCs w:val="20"/>
        </w:rPr>
        <w:t>2．住院医疗待遇</w:t>
      </w:r>
    </w:p>
    <w:p>
      <w:pPr>
        <w:spacing w:line="340" w:lineRule="exact"/>
        <w:ind w:firstLine="400" w:firstLineChars="200"/>
        <w:rPr>
          <w:rFonts w:hint="eastAsia" w:hAnsi="宋体"/>
          <w:sz w:val="20"/>
          <w:szCs w:val="20"/>
        </w:rPr>
      </w:pPr>
      <w:r>
        <w:rPr>
          <w:rFonts w:hint="eastAsia" w:hAnsi="宋体"/>
          <w:sz w:val="20"/>
          <w:szCs w:val="20"/>
        </w:rPr>
        <w:t>学生因病住院治疗，所发生的符合湖州市市区居民基本医疗保险支付范围、就医范围的住院费用由湖州市城乡居民基本医疗保险办公室按《湖州市市区城乡居民基本医疗保险暂行办法》等文件的规定报销。</w:t>
      </w:r>
    </w:p>
    <w:p>
      <w:pPr>
        <w:spacing w:line="340" w:lineRule="exact"/>
        <w:ind w:firstLine="400" w:firstLineChars="200"/>
        <w:rPr>
          <w:rFonts w:hint="eastAsia" w:hAnsi="宋体"/>
          <w:sz w:val="20"/>
          <w:szCs w:val="20"/>
        </w:rPr>
      </w:pPr>
      <w:r>
        <w:rPr>
          <w:rFonts w:hint="eastAsia" w:hAnsi="宋体"/>
          <w:sz w:val="20"/>
          <w:szCs w:val="20"/>
        </w:rPr>
        <w:t>（1）市区定点社区卫生服务中心住院起付标准为300元，300元以上至最高支付限额部分报销90%。</w:t>
      </w:r>
    </w:p>
    <w:p>
      <w:pPr>
        <w:spacing w:line="340" w:lineRule="exact"/>
        <w:ind w:firstLine="400" w:firstLineChars="200"/>
        <w:rPr>
          <w:rFonts w:hint="eastAsia" w:hAnsi="宋体"/>
          <w:sz w:val="20"/>
          <w:szCs w:val="20"/>
        </w:rPr>
      </w:pPr>
      <w:r>
        <w:rPr>
          <w:rFonts w:hint="eastAsia" w:hAnsi="宋体"/>
          <w:sz w:val="20"/>
          <w:szCs w:val="20"/>
        </w:rPr>
        <w:t>（2）市区二级以下（含二级）定点医疗机构住院起付标准为600元，600元以上至最高支付限额部分报销75%。</w:t>
      </w:r>
    </w:p>
    <w:p>
      <w:pPr>
        <w:spacing w:line="340" w:lineRule="exact"/>
        <w:ind w:firstLine="400" w:firstLineChars="200"/>
        <w:rPr>
          <w:rFonts w:hint="eastAsia" w:hAnsi="宋体"/>
          <w:sz w:val="20"/>
          <w:szCs w:val="20"/>
        </w:rPr>
      </w:pPr>
      <w:r>
        <w:rPr>
          <w:rFonts w:hint="eastAsia" w:hAnsi="宋体"/>
          <w:sz w:val="20"/>
          <w:szCs w:val="20"/>
        </w:rPr>
        <w:t>（3）市区三级定点医疗机构起付标准为1500元，1500元以上至最高支付限额部分报销60%。</w:t>
      </w:r>
    </w:p>
    <w:p>
      <w:pPr>
        <w:spacing w:line="340" w:lineRule="exact"/>
        <w:ind w:firstLine="400" w:firstLineChars="200"/>
        <w:rPr>
          <w:rFonts w:hint="eastAsia" w:hAnsi="宋体"/>
          <w:sz w:val="20"/>
          <w:szCs w:val="20"/>
        </w:rPr>
      </w:pPr>
      <w:r>
        <w:rPr>
          <w:rFonts w:hint="eastAsia" w:hAnsi="宋体"/>
          <w:sz w:val="20"/>
          <w:szCs w:val="20"/>
        </w:rPr>
        <w:t>（4）市区三县（德清、长兴、安吉）医疗机构（须为当地医保定点单位）住院，按市区三级定点医疗机构住院标准执行。</w:t>
      </w:r>
    </w:p>
    <w:p>
      <w:pPr>
        <w:spacing w:line="340" w:lineRule="exact"/>
        <w:ind w:firstLine="400" w:firstLineChars="200"/>
        <w:rPr>
          <w:rFonts w:hint="eastAsia" w:hAnsi="宋体"/>
          <w:sz w:val="20"/>
          <w:szCs w:val="20"/>
        </w:rPr>
      </w:pPr>
      <w:r>
        <w:rPr>
          <w:rFonts w:hint="eastAsia" w:hAnsi="宋体"/>
          <w:sz w:val="20"/>
          <w:szCs w:val="20"/>
        </w:rPr>
        <w:t>（5）市外定点医疗机构住院起付标准为2000元，2000元以上至最高支付限额部分报销45%。</w:t>
      </w:r>
    </w:p>
    <w:p>
      <w:pPr>
        <w:spacing w:line="340" w:lineRule="exact"/>
        <w:ind w:firstLine="400" w:firstLineChars="200"/>
        <w:rPr>
          <w:rFonts w:hint="eastAsia" w:hAnsi="宋体"/>
          <w:sz w:val="20"/>
          <w:szCs w:val="20"/>
        </w:rPr>
      </w:pPr>
      <w:r>
        <w:rPr>
          <w:rFonts w:hint="eastAsia" w:hAnsi="宋体"/>
          <w:sz w:val="20"/>
          <w:szCs w:val="20"/>
        </w:rPr>
        <w:t>（6）市外非定点医疗机构住院医疗费用自理40%后，按市外定点医疗机构住院标准执行。</w:t>
      </w:r>
    </w:p>
    <w:p>
      <w:pPr>
        <w:spacing w:line="340" w:lineRule="exact"/>
        <w:ind w:firstLine="400" w:firstLineChars="200"/>
        <w:rPr>
          <w:rFonts w:hint="eastAsia" w:hAnsi="宋体"/>
          <w:sz w:val="20"/>
          <w:szCs w:val="20"/>
        </w:rPr>
      </w:pPr>
      <w:r>
        <w:rPr>
          <w:rFonts w:hint="eastAsia" w:hAnsi="宋体"/>
          <w:sz w:val="20"/>
          <w:szCs w:val="20"/>
        </w:rPr>
        <w:t>（7）同一医保年度内，住院设一次起付标准；转上级医疗机构就医的，起付标准按转入医疗机构执行，起付标准按差额扣减。</w:t>
      </w:r>
    </w:p>
    <w:p>
      <w:pPr>
        <w:spacing w:line="340" w:lineRule="exact"/>
        <w:ind w:firstLine="400" w:firstLineChars="200"/>
        <w:rPr>
          <w:rFonts w:hint="eastAsia" w:hAnsi="宋体"/>
          <w:sz w:val="20"/>
          <w:szCs w:val="20"/>
        </w:rPr>
      </w:pPr>
      <w:r>
        <w:rPr>
          <w:rFonts w:hint="eastAsia" w:hAnsi="宋体"/>
          <w:sz w:val="20"/>
          <w:szCs w:val="20"/>
        </w:rPr>
        <w:t>（8）医保年度住院最高支付限额为上年度市区城镇居民可支配收入的6倍（以出院日期为准累计计算）。</w:t>
      </w:r>
    </w:p>
    <w:p>
      <w:pPr>
        <w:spacing w:line="340" w:lineRule="exact"/>
        <w:ind w:firstLine="400" w:firstLineChars="200"/>
        <w:rPr>
          <w:rFonts w:hint="eastAsia" w:hAnsi="宋体"/>
          <w:sz w:val="20"/>
          <w:szCs w:val="20"/>
        </w:rPr>
      </w:pPr>
      <w:r>
        <w:rPr>
          <w:rFonts w:hint="eastAsia" w:hAnsi="宋体"/>
          <w:sz w:val="20"/>
          <w:szCs w:val="20"/>
        </w:rPr>
        <w:t>3. 重大疾病住院医疗待遇</w:t>
      </w:r>
    </w:p>
    <w:p>
      <w:pPr>
        <w:spacing w:line="340" w:lineRule="exact"/>
        <w:ind w:firstLine="400" w:firstLineChars="200"/>
        <w:rPr>
          <w:rFonts w:hint="eastAsia" w:hAnsi="宋体"/>
          <w:sz w:val="20"/>
          <w:szCs w:val="20"/>
        </w:rPr>
      </w:pPr>
      <w:r>
        <w:rPr>
          <w:rFonts w:hint="eastAsia" w:hAnsi="宋体"/>
          <w:sz w:val="20"/>
          <w:szCs w:val="20"/>
        </w:rPr>
        <w:t>将儿童先天性心脏病、急性心肌梗塞、脑梗死、1型糖尿病、甲亢、唇腭裂、儿童苯丙酮尿症、儿童尿道下裂纳入重大疾病保障范围，住院治疗发生的符合基本医疗保险支付范围的医疗费用，列入居民医保基金支付范围，基金支付在原有报销比例的基础上再上浮10%（即按规定报销比例的110%支付）。</w:t>
      </w:r>
    </w:p>
    <w:p>
      <w:pPr>
        <w:spacing w:line="340" w:lineRule="exact"/>
        <w:ind w:firstLine="400" w:firstLineChars="200"/>
        <w:rPr>
          <w:rFonts w:hint="eastAsia" w:hAnsi="宋体"/>
          <w:sz w:val="20"/>
          <w:szCs w:val="20"/>
        </w:rPr>
      </w:pPr>
      <w:r>
        <w:rPr>
          <w:rFonts w:hint="eastAsia" w:hAnsi="宋体"/>
          <w:sz w:val="20"/>
          <w:szCs w:val="20"/>
        </w:rPr>
        <w:t>（三）学生门诊特殊病种医疗待遇</w:t>
      </w:r>
    </w:p>
    <w:p>
      <w:pPr>
        <w:spacing w:line="340" w:lineRule="exact"/>
        <w:ind w:firstLine="400" w:firstLineChars="200"/>
        <w:rPr>
          <w:rFonts w:hint="eastAsia" w:hAnsi="宋体"/>
          <w:sz w:val="20"/>
          <w:szCs w:val="20"/>
        </w:rPr>
      </w:pPr>
      <w:r>
        <w:rPr>
          <w:rFonts w:hint="eastAsia" w:hAnsi="宋体"/>
          <w:sz w:val="20"/>
          <w:szCs w:val="20"/>
        </w:rPr>
        <w:t>特殊病种是指：参加湖州市市区城乡居民基本医疗保险的学生在门诊进行恶性肿瘤治疗、尿毒症透析治疗、组织器官移植后抗排异治疗、慢性再生障碍性贫血、重症瘫痪、重症精神病、血友病、系统性红斑狼疮、结核病、儿童孤独症、艾滋病机会性感染以及在市中心医院开发区分院乙肝患者抗病毒药物治疗纳入特殊病种管理，其在门诊发生的符合居民医保规定支付范围的针对性治疗费用，按住院医疗待遇予以支付。</w:t>
      </w:r>
    </w:p>
    <w:p>
      <w:pPr>
        <w:spacing w:line="340" w:lineRule="exact"/>
        <w:ind w:firstLine="400" w:firstLineChars="200"/>
        <w:rPr>
          <w:rFonts w:hint="eastAsia" w:hAnsi="宋体"/>
          <w:sz w:val="20"/>
          <w:szCs w:val="20"/>
        </w:rPr>
      </w:pPr>
      <w:r>
        <w:rPr>
          <w:rFonts w:hint="eastAsia" w:hAnsi="宋体"/>
          <w:sz w:val="20"/>
          <w:szCs w:val="20"/>
        </w:rPr>
        <w:t>患特殊病种的参保人员，须到当地社会保险经办机构办理备案手续。</w:t>
      </w:r>
    </w:p>
    <w:p>
      <w:pPr>
        <w:spacing w:line="340" w:lineRule="exact"/>
        <w:ind w:firstLine="400" w:firstLineChars="200"/>
        <w:rPr>
          <w:rFonts w:hint="eastAsia" w:hAnsi="宋体"/>
          <w:sz w:val="20"/>
          <w:szCs w:val="20"/>
        </w:rPr>
      </w:pPr>
      <w:r>
        <w:rPr>
          <w:rFonts w:hint="eastAsia" w:hAnsi="宋体"/>
          <w:sz w:val="20"/>
          <w:szCs w:val="20"/>
        </w:rPr>
        <w:t>（四）参保学生医疗费结算</w:t>
      </w:r>
    </w:p>
    <w:p>
      <w:pPr>
        <w:spacing w:line="340" w:lineRule="exact"/>
        <w:ind w:firstLine="400" w:firstLineChars="200"/>
        <w:rPr>
          <w:rFonts w:hint="eastAsia" w:hAnsi="宋体"/>
          <w:sz w:val="20"/>
          <w:szCs w:val="20"/>
        </w:rPr>
      </w:pPr>
      <w:r>
        <w:rPr>
          <w:rFonts w:hint="eastAsia" w:hAnsi="宋体"/>
          <w:sz w:val="20"/>
          <w:szCs w:val="20"/>
        </w:rPr>
        <w:t>1．结算方式</w:t>
      </w:r>
    </w:p>
    <w:p>
      <w:pPr>
        <w:spacing w:line="340" w:lineRule="exact"/>
        <w:ind w:firstLine="400" w:firstLineChars="200"/>
        <w:rPr>
          <w:rFonts w:hint="eastAsia" w:hAnsi="宋体"/>
          <w:sz w:val="20"/>
          <w:szCs w:val="20"/>
        </w:rPr>
      </w:pPr>
      <w:r>
        <w:rPr>
          <w:rFonts w:hint="eastAsia" w:hAnsi="宋体"/>
          <w:sz w:val="20"/>
          <w:szCs w:val="20"/>
        </w:rPr>
        <w:t>（1）参保学生持本人社会保障卡在本校门诊部就医或到湖州市吴兴区范围内的定点医疗机构就医，实行划卡结算。医保基金支付的医疗费用直接抵扣医疗费用。</w:t>
      </w:r>
    </w:p>
    <w:p>
      <w:pPr>
        <w:spacing w:line="340" w:lineRule="exact"/>
        <w:ind w:firstLine="400" w:firstLineChars="200"/>
        <w:rPr>
          <w:rFonts w:hint="eastAsia" w:hAnsi="宋体"/>
          <w:sz w:val="20"/>
          <w:szCs w:val="20"/>
        </w:rPr>
      </w:pPr>
      <w:r>
        <w:rPr>
          <w:rFonts w:hint="eastAsia" w:hAnsi="宋体"/>
          <w:sz w:val="20"/>
          <w:szCs w:val="20"/>
        </w:rPr>
        <w:t>（2）经批准到外地定点医院治疗的住院医疗费用凭转院证明、本人社会保障卡、银行卡及身份证到本校门诊部一楼或吴兴区居民基本医疗保险办公室审核报销。</w:t>
      </w:r>
    </w:p>
    <w:p>
      <w:pPr>
        <w:spacing w:line="340" w:lineRule="exact"/>
        <w:ind w:firstLine="400" w:firstLineChars="200"/>
        <w:rPr>
          <w:rFonts w:hint="eastAsia" w:hAnsi="宋体"/>
          <w:sz w:val="20"/>
          <w:szCs w:val="20"/>
        </w:rPr>
      </w:pPr>
      <w:r>
        <w:rPr>
          <w:rFonts w:hint="eastAsia" w:hAnsi="宋体"/>
          <w:sz w:val="20"/>
          <w:szCs w:val="20"/>
        </w:rPr>
        <w:t>（3）放假期间在原籍所在地治疗的医疗费用凭本人社会保障卡、银行卡及身份证到本校门诊部一楼或吴兴区居民基本医疗保险办公室审核报销。</w:t>
      </w:r>
    </w:p>
    <w:p>
      <w:pPr>
        <w:spacing w:line="340" w:lineRule="exact"/>
        <w:ind w:firstLine="400" w:firstLineChars="200"/>
        <w:rPr>
          <w:rFonts w:hint="eastAsia" w:hAnsi="宋体"/>
          <w:sz w:val="20"/>
          <w:szCs w:val="20"/>
        </w:rPr>
      </w:pPr>
      <w:r>
        <w:rPr>
          <w:rFonts w:hint="eastAsia" w:hAnsi="宋体"/>
          <w:sz w:val="20"/>
          <w:szCs w:val="20"/>
        </w:rPr>
        <w:t>（4）学生在参加学校组织的校外活动期间的医疗费用凭学院证明、本人社会保障卡、银行卡及身份证到本校门诊部一楼或吴兴区居民基本医疗保险办公室报审核销。</w:t>
      </w:r>
    </w:p>
    <w:p>
      <w:pPr>
        <w:spacing w:line="340" w:lineRule="exact"/>
        <w:ind w:firstLine="400" w:firstLineChars="200"/>
        <w:rPr>
          <w:rFonts w:hint="eastAsia" w:hAnsi="宋体"/>
          <w:sz w:val="20"/>
          <w:szCs w:val="20"/>
        </w:rPr>
      </w:pPr>
      <w:r>
        <w:rPr>
          <w:rFonts w:hint="eastAsia" w:hAnsi="宋体"/>
          <w:sz w:val="20"/>
          <w:szCs w:val="20"/>
        </w:rPr>
        <w:t>2．参保人员使用乙类药品和接受乙类医疗服务项目的，个人先自理20%；使用乙类医用材料的，个人先自理35%。住院床位费标准为每日最高30元。</w:t>
      </w:r>
    </w:p>
    <w:p>
      <w:pPr>
        <w:spacing w:line="340" w:lineRule="exact"/>
        <w:ind w:firstLine="400" w:firstLineChars="200"/>
        <w:rPr>
          <w:rFonts w:hint="eastAsia" w:hAnsi="宋体"/>
          <w:sz w:val="20"/>
          <w:szCs w:val="20"/>
        </w:rPr>
      </w:pPr>
      <w:r>
        <w:rPr>
          <w:rFonts w:hint="eastAsia" w:hAnsi="宋体"/>
          <w:sz w:val="20"/>
          <w:szCs w:val="20"/>
        </w:rPr>
        <w:t>参保人员在二级以下（含二级）定点医疗机构门诊，使用中药饮片、院内中药制剂、针灸推拿等传统中医药服务项目的，基金支付在原有报销的基础上再上浮20%（即按规定报销比例的120%支付）。</w:t>
      </w:r>
    </w:p>
    <w:p>
      <w:pPr>
        <w:spacing w:line="340" w:lineRule="exact"/>
        <w:ind w:firstLine="400" w:firstLineChars="200"/>
        <w:rPr>
          <w:rFonts w:hint="eastAsia" w:hAnsi="宋体"/>
          <w:sz w:val="20"/>
          <w:szCs w:val="20"/>
        </w:rPr>
      </w:pPr>
      <w:r>
        <w:rPr>
          <w:rFonts w:hint="eastAsia" w:hAnsi="宋体"/>
          <w:sz w:val="20"/>
          <w:szCs w:val="20"/>
        </w:rPr>
        <w:t>3．下列医疗费用不纳入居民医保基金支付范围</w:t>
      </w:r>
    </w:p>
    <w:p>
      <w:pPr>
        <w:spacing w:line="340" w:lineRule="exact"/>
        <w:ind w:firstLine="400" w:firstLineChars="200"/>
        <w:rPr>
          <w:rFonts w:hint="eastAsia" w:hAnsi="宋体"/>
          <w:sz w:val="20"/>
          <w:szCs w:val="20"/>
        </w:rPr>
      </w:pPr>
      <w:r>
        <w:rPr>
          <w:rFonts w:hint="eastAsia" w:hAnsi="宋体"/>
          <w:sz w:val="20"/>
          <w:szCs w:val="20"/>
        </w:rPr>
        <w:t>（1）应当由工伤保险基金支付的；</w:t>
      </w:r>
    </w:p>
    <w:p>
      <w:pPr>
        <w:spacing w:line="340" w:lineRule="exact"/>
        <w:ind w:firstLine="400" w:firstLineChars="200"/>
        <w:rPr>
          <w:rFonts w:hint="eastAsia" w:hAnsi="宋体"/>
          <w:sz w:val="20"/>
          <w:szCs w:val="20"/>
        </w:rPr>
      </w:pPr>
      <w:r>
        <w:rPr>
          <w:rFonts w:hint="eastAsia" w:hAnsi="宋体"/>
          <w:sz w:val="20"/>
          <w:szCs w:val="20"/>
        </w:rPr>
        <w:t>（2）应当由第三人负担的；</w:t>
      </w:r>
    </w:p>
    <w:p>
      <w:pPr>
        <w:spacing w:line="340" w:lineRule="exact"/>
        <w:ind w:firstLine="400" w:firstLineChars="200"/>
        <w:rPr>
          <w:rFonts w:hint="eastAsia" w:hAnsi="宋体"/>
          <w:sz w:val="20"/>
          <w:szCs w:val="20"/>
        </w:rPr>
      </w:pPr>
      <w:r>
        <w:rPr>
          <w:rFonts w:hint="eastAsia" w:hAnsi="宋体"/>
          <w:sz w:val="20"/>
          <w:szCs w:val="20"/>
        </w:rPr>
        <w:t>（3）应当由公共卫生负担的；</w:t>
      </w:r>
    </w:p>
    <w:p>
      <w:pPr>
        <w:spacing w:line="340" w:lineRule="exact"/>
        <w:ind w:firstLine="400" w:firstLineChars="200"/>
        <w:rPr>
          <w:rFonts w:hint="eastAsia" w:hAnsi="宋体"/>
          <w:sz w:val="20"/>
          <w:szCs w:val="20"/>
        </w:rPr>
      </w:pPr>
      <w:r>
        <w:rPr>
          <w:rFonts w:hint="eastAsia" w:hAnsi="宋体"/>
          <w:sz w:val="20"/>
          <w:szCs w:val="20"/>
        </w:rPr>
        <w:t>（4）在境外就医的；</w:t>
      </w:r>
    </w:p>
    <w:p>
      <w:pPr>
        <w:spacing w:line="340" w:lineRule="exact"/>
        <w:ind w:firstLine="400" w:firstLineChars="200"/>
        <w:rPr>
          <w:rFonts w:hint="eastAsia" w:hAnsi="宋体"/>
          <w:sz w:val="20"/>
          <w:szCs w:val="20"/>
        </w:rPr>
      </w:pPr>
      <w:r>
        <w:rPr>
          <w:rFonts w:hint="eastAsia" w:hAnsi="宋体"/>
          <w:sz w:val="20"/>
          <w:szCs w:val="20"/>
        </w:rPr>
        <w:t>（5）法律、法规规定的其他情形。</w:t>
      </w:r>
    </w:p>
    <w:p>
      <w:pPr>
        <w:spacing w:line="340" w:lineRule="exact"/>
        <w:ind w:firstLine="400" w:firstLineChars="200"/>
        <w:rPr>
          <w:rFonts w:hint="eastAsia" w:hAnsi="宋体"/>
          <w:sz w:val="20"/>
          <w:szCs w:val="20"/>
        </w:rPr>
      </w:pPr>
      <w:r>
        <w:rPr>
          <w:rFonts w:hint="eastAsia" w:hAnsi="宋体"/>
          <w:sz w:val="20"/>
          <w:szCs w:val="20"/>
        </w:rPr>
        <w:t>（五）以上没有单独说明的门诊治疗、住院、特殊疾病的报销规定，参照《湖州市市区城乡居民基本医疗保险暂行办法》、《湖州市人民政府办公室关于大学生参加城镇居民基本医疗保险及调整市区未成年人和在校学生医保有关政策的通知》、《湖州市人民政府办公室关于市区实施城镇居民基本医疗保险门诊医疗统筹制度及调整医保有关政策的通知》等文件执行。</w:t>
      </w:r>
    </w:p>
    <w:p>
      <w:pPr>
        <w:spacing w:line="340" w:lineRule="exact"/>
        <w:ind w:firstLine="400" w:firstLineChars="200"/>
        <w:rPr>
          <w:rFonts w:hint="eastAsia" w:ascii="黑体" w:hAnsi="黑体" w:eastAsia="黑体" w:cs="黑体"/>
          <w:sz w:val="20"/>
          <w:szCs w:val="20"/>
        </w:rPr>
      </w:pPr>
      <w:r>
        <w:rPr>
          <w:rFonts w:hint="eastAsia" w:ascii="黑体" w:hAnsi="黑体" w:eastAsia="黑体" w:cs="黑体"/>
          <w:sz w:val="20"/>
          <w:szCs w:val="20"/>
        </w:rPr>
        <w:t>三、参保学生医药费报销</w:t>
      </w:r>
    </w:p>
    <w:p>
      <w:pPr>
        <w:spacing w:line="340" w:lineRule="exact"/>
        <w:ind w:firstLine="400" w:firstLineChars="200"/>
        <w:rPr>
          <w:rFonts w:hint="eastAsia" w:hAnsi="宋体"/>
          <w:sz w:val="20"/>
          <w:szCs w:val="20"/>
        </w:rPr>
      </w:pPr>
      <w:r>
        <w:rPr>
          <w:rFonts w:hint="eastAsia" w:hAnsi="宋体"/>
          <w:sz w:val="20"/>
          <w:szCs w:val="20"/>
        </w:rPr>
        <w:t>1．湖州市人力资源与社会保障局医保处委托本校门诊部设立居民医保报销窗口，对湖州市参保大学生按城乡居民医保的有关规定报销医药费，协助湖州市吴兴区城乡居民医保办办理参保学生的医药费审核等管理工作。</w:t>
      </w:r>
    </w:p>
    <w:p>
      <w:pPr>
        <w:spacing w:line="340" w:lineRule="exact"/>
        <w:ind w:firstLine="400" w:firstLineChars="200"/>
        <w:rPr>
          <w:rFonts w:hint="eastAsia" w:hAnsi="宋体"/>
          <w:sz w:val="20"/>
          <w:szCs w:val="20"/>
        </w:rPr>
      </w:pPr>
      <w:r>
        <w:rPr>
          <w:rFonts w:hint="eastAsia" w:hAnsi="宋体"/>
          <w:sz w:val="20"/>
          <w:szCs w:val="20"/>
        </w:rPr>
        <w:t>2．校门诊部设专人审批报销，报销所需材料见表。</w:t>
      </w: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line="340" w:lineRule="exact"/>
        <w:ind w:firstLine="400" w:firstLineChars="200"/>
        <w:rPr>
          <w:rFonts w:hint="eastAsia" w:hAnsi="宋体"/>
          <w:sz w:val="20"/>
          <w:szCs w:val="20"/>
        </w:rPr>
      </w:pPr>
    </w:p>
    <w:p>
      <w:pPr>
        <w:spacing w:before="156" w:beforeLines="50" w:after="156" w:afterLines="50" w:line="340" w:lineRule="exact"/>
        <w:jc w:val="center"/>
        <w:rPr>
          <w:rFonts w:hint="eastAsia" w:ascii="黑体" w:hAnsi="宋体" w:eastAsia="黑体"/>
          <w:w w:val="90"/>
          <w:sz w:val="24"/>
        </w:rPr>
      </w:pPr>
      <w:r>
        <w:rPr>
          <w:rFonts w:hint="eastAsia" w:ascii="黑体" w:hAnsi="宋体" w:eastAsia="黑体"/>
          <w:w w:val="90"/>
          <w:sz w:val="24"/>
        </w:rPr>
        <w:t>湖州市市区城乡居民医保（大学生）医疗报销所需提供材料</w:t>
      </w:r>
    </w:p>
    <w:tbl>
      <w:tblPr>
        <w:tblStyle w:val="17"/>
        <w:tblW w:w="5825" w:type="dxa"/>
        <w:jc w:val="center"/>
        <w:tblInd w:w="0" w:type="dxa"/>
        <w:tblLayout w:type="fixed"/>
        <w:tblCellMar>
          <w:top w:w="0" w:type="dxa"/>
          <w:left w:w="108" w:type="dxa"/>
          <w:bottom w:w="0" w:type="dxa"/>
          <w:right w:w="108" w:type="dxa"/>
        </w:tblCellMar>
      </w:tblPr>
      <w:tblGrid>
        <w:gridCol w:w="1735"/>
        <w:gridCol w:w="443"/>
        <w:gridCol w:w="445"/>
        <w:gridCol w:w="496"/>
        <w:gridCol w:w="499"/>
        <w:gridCol w:w="1317"/>
        <w:gridCol w:w="443"/>
        <w:gridCol w:w="447"/>
      </w:tblGrid>
      <w:tr>
        <w:tblPrEx>
          <w:tblLayout w:type="fixed"/>
          <w:tblCellMar>
            <w:top w:w="0" w:type="dxa"/>
            <w:left w:w="108" w:type="dxa"/>
            <w:bottom w:w="0" w:type="dxa"/>
            <w:right w:w="108" w:type="dxa"/>
          </w:tblCellMar>
        </w:tblPrEx>
        <w:trPr>
          <w:trHeight w:val="108" w:hRule="atLeast"/>
          <w:jc w:val="center"/>
        </w:trPr>
        <w:tc>
          <w:tcPr>
            <w:tcW w:w="1735" w:type="dxa"/>
            <w:vMerge w:val="restart"/>
            <w:tcBorders>
              <w:top w:val="single" w:color="auto" w:sz="12" w:space="0"/>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888" w:type="dxa"/>
            <w:gridSpan w:val="2"/>
            <w:tcBorders>
              <w:top w:val="single" w:color="auto" w:sz="12" w:space="0"/>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湖州市</w:t>
            </w:r>
          </w:p>
        </w:tc>
        <w:tc>
          <w:tcPr>
            <w:tcW w:w="995" w:type="dxa"/>
            <w:gridSpan w:val="2"/>
            <w:tcBorders>
              <w:top w:val="single" w:color="auto" w:sz="12" w:space="0"/>
              <w:left w:val="nil"/>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r>
              <w:rPr>
                <w:rFonts w:hint="eastAsia" w:hAnsi="宋体"/>
                <w:sz w:val="20"/>
                <w:szCs w:val="20"/>
              </w:rPr>
              <w:t>户籍</w:t>
            </w:r>
          </w:p>
          <w:p>
            <w:pPr>
              <w:spacing w:line="0" w:lineRule="atLeast"/>
              <w:ind w:left="-105" w:leftChars="-50" w:right="-105" w:rightChars="-50"/>
              <w:jc w:val="center"/>
              <w:rPr>
                <w:rFonts w:hAnsi="宋体"/>
                <w:sz w:val="20"/>
                <w:szCs w:val="20"/>
              </w:rPr>
            </w:pPr>
            <w:r>
              <w:rPr>
                <w:rFonts w:hint="eastAsia" w:hAnsi="宋体"/>
                <w:sz w:val="20"/>
                <w:szCs w:val="20"/>
              </w:rPr>
              <w:t>所在地</w:t>
            </w:r>
          </w:p>
        </w:tc>
        <w:tc>
          <w:tcPr>
            <w:tcW w:w="1317" w:type="dxa"/>
            <w:tcBorders>
              <w:top w:val="single" w:color="auto" w:sz="12" w:space="0"/>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转上级医院</w:t>
            </w:r>
          </w:p>
        </w:tc>
        <w:tc>
          <w:tcPr>
            <w:tcW w:w="890" w:type="dxa"/>
            <w:gridSpan w:val="2"/>
            <w:tcBorders>
              <w:top w:val="single" w:color="auto" w:sz="12" w:space="0"/>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校外活动</w:t>
            </w:r>
          </w:p>
        </w:tc>
      </w:tr>
      <w:tr>
        <w:tblPrEx>
          <w:tblLayout w:type="fixed"/>
          <w:tblCellMar>
            <w:top w:w="0" w:type="dxa"/>
            <w:left w:w="108" w:type="dxa"/>
            <w:bottom w:w="0" w:type="dxa"/>
            <w:right w:w="108" w:type="dxa"/>
          </w:tblCellMar>
        </w:tblPrEx>
        <w:trPr>
          <w:trHeight w:val="193" w:hRule="atLeast"/>
          <w:jc w:val="center"/>
        </w:trPr>
        <w:tc>
          <w:tcPr>
            <w:tcW w:w="1735"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888" w:type="dxa"/>
            <w:gridSpan w:val="2"/>
            <w:tcBorders>
              <w:top w:val="single" w:color="auto" w:sz="4" w:space="0"/>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吴兴区范围内医保定点医疗机构</w:t>
            </w:r>
          </w:p>
        </w:tc>
        <w:tc>
          <w:tcPr>
            <w:tcW w:w="995" w:type="dxa"/>
            <w:gridSpan w:val="2"/>
            <w:tcBorders>
              <w:top w:val="single" w:color="auto" w:sz="4" w:space="0"/>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社区卫生服务中心或二级及以上医疗机构</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外地省级</w:t>
            </w:r>
            <w:r>
              <w:rPr>
                <w:rFonts w:hint="eastAsia" w:hAnsi="宋体"/>
                <w:sz w:val="20"/>
                <w:szCs w:val="20"/>
              </w:rPr>
              <w:br w:type="textWrapping"/>
            </w:r>
            <w:r>
              <w:rPr>
                <w:rFonts w:hint="eastAsia" w:hAnsi="宋体"/>
                <w:sz w:val="20"/>
                <w:szCs w:val="20"/>
              </w:rPr>
              <w:t>定点医院</w:t>
            </w:r>
          </w:p>
        </w:tc>
        <w:tc>
          <w:tcPr>
            <w:tcW w:w="890" w:type="dxa"/>
            <w:gridSpan w:val="2"/>
            <w:tcBorders>
              <w:top w:val="single" w:color="auto" w:sz="4" w:space="0"/>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就近社区卫生服务中心或二级及以上医疗机构</w:t>
            </w:r>
          </w:p>
        </w:tc>
      </w:tr>
      <w:tr>
        <w:tblPrEx>
          <w:tblLayout w:type="fixed"/>
          <w:tblCellMar>
            <w:top w:w="0" w:type="dxa"/>
            <w:left w:w="108" w:type="dxa"/>
            <w:bottom w:w="0" w:type="dxa"/>
            <w:right w:w="108" w:type="dxa"/>
          </w:tblCellMar>
        </w:tblPrEx>
        <w:trPr>
          <w:trHeight w:val="108" w:hRule="atLeast"/>
          <w:jc w:val="center"/>
        </w:trPr>
        <w:tc>
          <w:tcPr>
            <w:tcW w:w="1735" w:type="dxa"/>
            <w:vMerge w:val="continue"/>
            <w:tcBorders>
              <w:top w:val="single" w:color="auto" w:sz="4" w:space="0"/>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门诊</w:t>
            </w: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住院</w:t>
            </w: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门诊</w:t>
            </w: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住院</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住院</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门诊</w:t>
            </w: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住院</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社会保障卡</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身份证复印件</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r>
              <w:rPr>
                <w:rFonts w:hint="eastAsia" w:hAnsi="宋体"/>
                <w:sz w:val="20"/>
                <w:szCs w:val="20"/>
              </w:rPr>
              <w:t>银行卡</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r>
              <w:rPr>
                <w:rFonts w:hint="eastAsia" w:hAnsi="宋体"/>
                <w:sz w:val="20"/>
                <w:szCs w:val="20"/>
              </w:rPr>
              <w:t>√</w:t>
            </w: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r>
              <w:rPr>
                <w:rFonts w:hint="eastAsia" w:hAnsi="宋体"/>
                <w:sz w:val="20"/>
                <w:szCs w:val="20"/>
              </w:rPr>
              <w:t>√</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r>
              <w:rPr>
                <w:rFonts w:hint="eastAsia" w:hAnsi="宋体"/>
                <w:sz w:val="20"/>
                <w:szCs w:val="20"/>
              </w:rPr>
              <w:t>√</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int="eastAsia" w:hAnsi="宋体"/>
                <w:sz w:val="20"/>
                <w:szCs w:val="20"/>
              </w:rPr>
            </w:pPr>
            <w:r>
              <w:rPr>
                <w:rFonts w:hint="eastAsia" w:hAnsi="宋体"/>
                <w:sz w:val="20"/>
                <w:szCs w:val="20"/>
              </w:rPr>
              <w:t>√</w:t>
            </w: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int="eastAsia" w:hAnsi="宋体"/>
                <w:sz w:val="20"/>
                <w:szCs w:val="20"/>
              </w:rPr>
            </w:pPr>
            <w:r>
              <w:rPr>
                <w:rFonts w:hint="eastAsia" w:hAnsi="宋体"/>
                <w:sz w:val="20"/>
                <w:szCs w:val="20"/>
              </w:rPr>
              <w:t>√</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发票原件</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病历卡及复印件</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住院费用汇总清单</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出院小结</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转院证明</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学院证明</w:t>
            </w: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r>
              <w:rPr>
                <w:rFonts w:hint="eastAsia" w:hAnsi="宋体"/>
                <w:sz w:val="20"/>
                <w:szCs w:val="20"/>
              </w:rPr>
              <w:t>√</w:t>
            </w:r>
          </w:p>
        </w:tc>
      </w:tr>
      <w:tr>
        <w:tblPrEx>
          <w:tblLayout w:type="fixed"/>
          <w:tblCellMar>
            <w:top w:w="0" w:type="dxa"/>
            <w:left w:w="108" w:type="dxa"/>
            <w:bottom w:w="0" w:type="dxa"/>
            <w:right w:w="108" w:type="dxa"/>
          </w:tblCellMar>
        </w:tblPrEx>
        <w:trPr>
          <w:trHeight w:val="108" w:hRule="atLeast"/>
          <w:jc w:val="center"/>
        </w:trPr>
        <w:tc>
          <w:tcPr>
            <w:tcW w:w="1735" w:type="dxa"/>
            <w:tcBorders>
              <w:top w:val="nil"/>
              <w:left w:val="single" w:color="auto" w:sz="12" w:space="0"/>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5"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6"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99"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1317"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3" w:type="dxa"/>
            <w:tcBorders>
              <w:top w:val="nil"/>
              <w:left w:val="nil"/>
              <w:bottom w:val="single" w:color="auto" w:sz="4" w:space="0"/>
              <w:right w:val="single" w:color="auto" w:sz="4" w:space="0"/>
            </w:tcBorders>
            <w:vAlign w:val="center"/>
          </w:tcPr>
          <w:p>
            <w:pPr>
              <w:spacing w:line="0" w:lineRule="atLeast"/>
              <w:ind w:left="-105" w:leftChars="-50" w:right="-105" w:rightChars="-50"/>
              <w:jc w:val="center"/>
              <w:rPr>
                <w:rFonts w:hAnsi="宋体"/>
                <w:sz w:val="20"/>
                <w:szCs w:val="20"/>
              </w:rPr>
            </w:pPr>
          </w:p>
        </w:tc>
        <w:tc>
          <w:tcPr>
            <w:tcW w:w="447" w:type="dxa"/>
            <w:tcBorders>
              <w:top w:val="nil"/>
              <w:left w:val="nil"/>
              <w:bottom w:val="single" w:color="auto" w:sz="4" w:space="0"/>
              <w:right w:val="single" w:color="auto" w:sz="12" w:space="0"/>
            </w:tcBorders>
            <w:vAlign w:val="center"/>
          </w:tcPr>
          <w:p>
            <w:pPr>
              <w:spacing w:line="0" w:lineRule="atLeast"/>
              <w:ind w:left="-105" w:leftChars="-50" w:right="-105" w:rightChars="-50"/>
              <w:jc w:val="center"/>
              <w:rPr>
                <w:rFonts w:hAnsi="宋体"/>
                <w:sz w:val="20"/>
                <w:szCs w:val="20"/>
              </w:rPr>
            </w:pPr>
          </w:p>
        </w:tc>
      </w:tr>
      <w:tr>
        <w:tblPrEx>
          <w:tblLayout w:type="fixed"/>
          <w:tblCellMar>
            <w:top w:w="0" w:type="dxa"/>
            <w:left w:w="108" w:type="dxa"/>
            <w:bottom w:w="0" w:type="dxa"/>
            <w:right w:w="108" w:type="dxa"/>
          </w:tblCellMar>
        </w:tblPrEx>
        <w:trPr>
          <w:trHeight w:val="1545" w:hRule="atLeast"/>
          <w:jc w:val="center"/>
        </w:trPr>
        <w:tc>
          <w:tcPr>
            <w:tcW w:w="5825" w:type="dxa"/>
            <w:gridSpan w:val="8"/>
            <w:tcBorders>
              <w:top w:val="nil"/>
              <w:left w:val="single" w:color="auto" w:sz="12" w:space="0"/>
              <w:bottom w:val="single" w:color="auto" w:sz="12" w:space="0"/>
              <w:right w:val="single" w:color="auto" w:sz="12" w:space="0"/>
            </w:tcBorders>
            <w:vAlign w:val="center"/>
          </w:tcPr>
          <w:p>
            <w:pPr>
              <w:spacing w:line="0" w:lineRule="atLeast"/>
              <w:ind w:right="-105" w:rightChars="-50"/>
              <w:rPr>
                <w:rFonts w:hint="eastAsia" w:hAnsi="宋体"/>
                <w:sz w:val="20"/>
                <w:szCs w:val="20"/>
              </w:rPr>
            </w:pPr>
            <w:r>
              <w:rPr>
                <w:rFonts w:hint="eastAsia" w:hAnsi="宋体"/>
                <w:sz w:val="20"/>
                <w:szCs w:val="20"/>
              </w:rPr>
              <w:t>注：1、学生参加居民医保以外保险的，另需提供一份发票的</w:t>
            </w:r>
          </w:p>
          <w:p>
            <w:pPr>
              <w:spacing w:line="0" w:lineRule="atLeast"/>
              <w:ind w:right="-105" w:rightChars="-50" w:firstLine="700" w:firstLineChars="350"/>
              <w:rPr>
                <w:rFonts w:hint="eastAsia" w:hAnsi="宋体"/>
                <w:sz w:val="20"/>
                <w:szCs w:val="20"/>
              </w:rPr>
            </w:pPr>
            <w:r>
              <w:rPr>
                <w:rFonts w:hint="eastAsia" w:hAnsi="宋体"/>
                <w:sz w:val="20"/>
                <w:szCs w:val="20"/>
              </w:rPr>
              <w:t>复印件。</w:t>
            </w:r>
          </w:p>
          <w:p>
            <w:pPr>
              <w:spacing w:line="0" w:lineRule="atLeast"/>
              <w:ind w:left="-105" w:leftChars="-50" w:right="-105" w:rightChars="-50"/>
              <w:rPr>
                <w:rFonts w:hint="eastAsia" w:hAnsi="宋体"/>
                <w:sz w:val="20"/>
                <w:szCs w:val="20"/>
              </w:rPr>
            </w:pPr>
            <w:r>
              <w:rPr>
                <w:rFonts w:hint="eastAsia" w:hAnsi="宋体"/>
                <w:sz w:val="20"/>
                <w:szCs w:val="20"/>
              </w:rPr>
              <w:t xml:space="preserve">     2、转院证明必须由湖州市市级定点医院开具后，并经吴兴</w:t>
            </w:r>
          </w:p>
          <w:p>
            <w:pPr>
              <w:spacing w:line="0" w:lineRule="atLeast"/>
              <w:ind w:left="-105" w:leftChars="-50" w:right="-105" w:rightChars="-50"/>
              <w:rPr>
                <w:rFonts w:hint="eastAsia" w:hAnsi="宋体"/>
                <w:sz w:val="20"/>
                <w:szCs w:val="20"/>
              </w:rPr>
            </w:pPr>
            <w:r>
              <w:rPr>
                <w:rFonts w:hint="eastAsia" w:hAnsi="宋体"/>
                <w:sz w:val="20"/>
                <w:szCs w:val="20"/>
              </w:rPr>
              <w:t xml:space="preserve">        区居民医保办备案。</w:t>
            </w:r>
          </w:p>
        </w:tc>
      </w:tr>
    </w:tbl>
    <w:p>
      <w:pPr>
        <w:spacing w:line="320" w:lineRule="exact"/>
        <w:ind w:firstLine="400" w:firstLineChars="200"/>
        <w:rPr>
          <w:rFonts w:hint="eastAsia" w:hAnsi="宋体"/>
          <w:sz w:val="20"/>
          <w:szCs w:val="20"/>
        </w:rPr>
      </w:pPr>
      <w:r>
        <w:rPr>
          <w:rFonts w:hint="eastAsia" w:hAnsi="宋体"/>
          <w:sz w:val="20"/>
          <w:szCs w:val="20"/>
        </w:rPr>
        <w:t>3．报销时间：每周三8：30——11:00、14:00——17:00。</w:t>
      </w:r>
    </w:p>
    <w:p>
      <w:pPr>
        <w:spacing w:line="320" w:lineRule="exact"/>
        <w:ind w:firstLine="400" w:firstLineChars="200"/>
        <w:rPr>
          <w:rFonts w:hint="eastAsia" w:hAnsi="宋体"/>
          <w:sz w:val="20"/>
          <w:szCs w:val="20"/>
        </w:rPr>
      </w:pPr>
      <w:r>
        <w:rPr>
          <w:rFonts w:hint="eastAsia" w:hAnsi="宋体"/>
          <w:sz w:val="20"/>
          <w:szCs w:val="20"/>
        </w:rPr>
        <w:t>4．报销地点：校门诊部一楼医药费报销审核窗口及吴兴区居民医保办公室审核报销窗口。</w:t>
      </w:r>
    </w:p>
    <w:p>
      <w:pPr>
        <w:spacing w:line="320" w:lineRule="exact"/>
        <w:ind w:firstLine="400" w:firstLineChars="200"/>
        <w:rPr>
          <w:rFonts w:hint="eastAsia" w:ascii="黑体" w:hAnsi="宋体" w:eastAsia="黑体"/>
          <w:sz w:val="20"/>
          <w:szCs w:val="20"/>
        </w:rPr>
      </w:pPr>
      <w:r>
        <w:rPr>
          <w:rFonts w:hint="eastAsia" w:ascii="黑体" w:hAnsi="宋体" w:eastAsia="黑体"/>
          <w:sz w:val="20"/>
          <w:szCs w:val="20"/>
        </w:rPr>
        <w:t>四、未尽事宜按照湖州市城乡居民基本医疗保险的有关办法执行。</w:t>
      </w:r>
    </w:p>
    <w:p>
      <w:pPr>
        <w:spacing w:line="280" w:lineRule="exact"/>
        <w:ind w:firstLine="400" w:firstLineChars="200"/>
        <w:rPr>
          <w:rFonts w:hint="eastAsia" w:eastAsia="黑体"/>
          <w:sz w:val="20"/>
          <w:szCs w:val="28"/>
        </w:rPr>
      </w:pPr>
    </w:p>
    <w:p>
      <w:pPr>
        <w:spacing w:line="460" w:lineRule="exact"/>
        <w:jc w:val="center"/>
        <w:rPr>
          <w:rFonts w:eastAsia="方正大标宋简体"/>
          <w:spacing w:val="20"/>
          <w:w w:val="90"/>
          <w:sz w:val="32"/>
        </w:rPr>
      </w:pPr>
      <w:r>
        <w:rPr>
          <w:rFonts w:hint="eastAsia" w:eastAsia="方正大标宋简体"/>
          <w:spacing w:val="20"/>
          <w:w w:val="90"/>
          <w:sz w:val="32"/>
        </w:rPr>
        <w:t>湖州师范学院求真学院</w:t>
      </w:r>
    </w:p>
    <w:p>
      <w:pPr>
        <w:spacing w:line="460" w:lineRule="exact"/>
        <w:jc w:val="center"/>
        <w:rPr>
          <w:rFonts w:eastAsia="方正大标宋简体"/>
          <w:spacing w:val="10"/>
          <w:w w:val="90"/>
          <w:sz w:val="32"/>
        </w:rPr>
      </w:pPr>
      <w:r>
        <w:rPr>
          <w:rFonts w:hint="eastAsia" w:eastAsia="方正大标宋简体"/>
          <w:spacing w:val="10"/>
          <w:w w:val="90"/>
          <w:sz w:val="32"/>
        </w:rPr>
        <w:t>学生病休及因病见习的管理规定</w:t>
      </w:r>
    </w:p>
    <w:p>
      <w:pPr>
        <w:spacing w:line="360" w:lineRule="auto"/>
        <w:ind w:firstLine="480" w:firstLineChars="200"/>
        <w:rPr>
          <w:rFonts w:hint="eastAsia" w:eastAsia="黑体"/>
          <w:sz w:val="24"/>
        </w:rPr>
      </w:pPr>
    </w:p>
    <w:p>
      <w:pPr>
        <w:spacing w:line="340" w:lineRule="exact"/>
        <w:ind w:firstLine="400" w:firstLineChars="200"/>
        <w:rPr>
          <w:sz w:val="20"/>
          <w:szCs w:val="20"/>
        </w:rPr>
      </w:pPr>
      <w:r>
        <w:rPr>
          <w:rFonts w:hint="eastAsia" w:ascii="黑体" w:hAnsi="宋体" w:eastAsia="黑体"/>
          <w:sz w:val="20"/>
          <w:szCs w:val="20"/>
        </w:rPr>
        <w:t>第一条</w:t>
      </w:r>
      <w:r>
        <w:rPr>
          <w:sz w:val="20"/>
          <w:szCs w:val="20"/>
        </w:rPr>
        <w:t xml:space="preserve">  </w:t>
      </w:r>
      <w:r>
        <w:rPr>
          <w:rFonts w:hAnsi="宋体"/>
          <w:sz w:val="20"/>
          <w:szCs w:val="20"/>
        </w:rPr>
        <w:t>学生因病不能坚持上课者，应及时到湖州师范学院医学院门诊部就诊，医生根据病情需要，发给建议病休诊断书或建议运动课见习诊断书。校外其他医院的门诊病休诊书一律无效。</w:t>
      </w:r>
    </w:p>
    <w:p>
      <w:pPr>
        <w:spacing w:line="340" w:lineRule="exact"/>
        <w:ind w:firstLine="400" w:firstLineChars="200"/>
        <w:rPr>
          <w:sz w:val="20"/>
          <w:szCs w:val="20"/>
        </w:rPr>
      </w:pPr>
      <w:r>
        <w:rPr>
          <w:rFonts w:ascii="黑体" w:hAnsi="宋体" w:eastAsia="黑体"/>
          <w:sz w:val="20"/>
          <w:szCs w:val="20"/>
        </w:rPr>
        <w:t>第二条</w:t>
      </w:r>
      <w:r>
        <w:rPr>
          <w:sz w:val="20"/>
          <w:szCs w:val="20"/>
        </w:rPr>
        <w:t xml:space="preserve">  </w:t>
      </w:r>
      <w:r>
        <w:rPr>
          <w:rFonts w:hAnsi="宋体"/>
          <w:sz w:val="20"/>
          <w:szCs w:val="20"/>
        </w:rPr>
        <w:t>病休或见习诊断书，一律在就诊日发给，就诊前的病休或运动课见习诊断书不予补发。</w:t>
      </w:r>
    </w:p>
    <w:p>
      <w:pPr>
        <w:spacing w:line="340" w:lineRule="exact"/>
        <w:ind w:firstLine="400" w:firstLineChars="200"/>
        <w:rPr>
          <w:sz w:val="20"/>
          <w:szCs w:val="20"/>
        </w:rPr>
      </w:pPr>
      <w:r>
        <w:rPr>
          <w:rFonts w:ascii="黑体" w:hAnsi="宋体" w:eastAsia="黑体"/>
          <w:sz w:val="20"/>
          <w:szCs w:val="20"/>
        </w:rPr>
        <w:t xml:space="preserve">第三条 </w:t>
      </w:r>
      <w:r>
        <w:rPr>
          <w:b/>
          <w:bCs/>
          <w:sz w:val="20"/>
          <w:szCs w:val="20"/>
        </w:rPr>
        <w:t xml:space="preserve"> </w:t>
      </w:r>
      <w:r>
        <w:rPr>
          <w:rFonts w:hAnsi="宋体"/>
          <w:sz w:val="20"/>
          <w:szCs w:val="20"/>
        </w:rPr>
        <w:t>湖州师范学院医学院门诊部发放的建议运动课见习诊断书、建议病休诊断书，一般每次不超过三天，特殊情况不超过一周；患急性传染病，不宜过集体生活而需回家休养治疗的，病休诊断书每次不得超过一月；因病休学的，休学诊断书以一年为限；晚自修不单独发给病休诊断书。</w:t>
      </w:r>
    </w:p>
    <w:p>
      <w:pPr>
        <w:spacing w:line="340" w:lineRule="exact"/>
        <w:ind w:firstLine="400" w:firstLineChars="200"/>
        <w:rPr>
          <w:sz w:val="20"/>
          <w:szCs w:val="20"/>
        </w:rPr>
      </w:pPr>
      <w:r>
        <w:rPr>
          <w:rFonts w:ascii="黑体" w:hAnsi="宋体" w:eastAsia="黑体"/>
          <w:sz w:val="20"/>
          <w:szCs w:val="20"/>
        </w:rPr>
        <w:t xml:space="preserve">第四条 </w:t>
      </w:r>
      <w:r>
        <w:rPr>
          <w:b/>
          <w:bCs/>
          <w:sz w:val="20"/>
          <w:szCs w:val="20"/>
        </w:rPr>
        <w:t xml:space="preserve"> </w:t>
      </w:r>
      <w:r>
        <w:rPr>
          <w:rFonts w:hAnsi="宋体"/>
          <w:sz w:val="20"/>
          <w:szCs w:val="20"/>
        </w:rPr>
        <w:t>因病住院的学生，住院治疗期间的病休假，凭出院证明，经医学院门诊部审批后生效。</w:t>
      </w:r>
    </w:p>
    <w:p>
      <w:pPr>
        <w:spacing w:line="340" w:lineRule="exact"/>
        <w:ind w:firstLine="400" w:firstLineChars="200"/>
        <w:rPr>
          <w:sz w:val="20"/>
          <w:szCs w:val="20"/>
        </w:rPr>
      </w:pPr>
      <w:r>
        <w:rPr>
          <w:rFonts w:ascii="黑体" w:hAnsi="宋体" w:eastAsia="黑体"/>
          <w:sz w:val="20"/>
          <w:szCs w:val="20"/>
        </w:rPr>
        <w:t xml:space="preserve">第五条 </w:t>
      </w:r>
      <w:r>
        <w:rPr>
          <w:b/>
          <w:bCs/>
          <w:sz w:val="20"/>
          <w:szCs w:val="20"/>
        </w:rPr>
        <w:t xml:space="preserve"> </w:t>
      </w:r>
      <w:r>
        <w:rPr>
          <w:rFonts w:hAnsi="宋体"/>
          <w:sz w:val="20"/>
          <w:szCs w:val="20"/>
        </w:rPr>
        <w:t>建议见习或病休诊断书必须及时交给有关部门，并根据</w:t>
      </w:r>
      <w:r>
        <w:rPr>
          <w:sz w:val="20"/>
          <w:szCs w:val="20"/>
        </w:rPr>
        <w:t>“</w:t>
      </w:r>
      <w:r>
        <w:rPr>
          <w:rFonts w:hAnsi="宋体"/>
          <w:sz w:val="20"/>
          <w:szCs w:val="20"/>
        </w:rPr>
        <w:t>学生考勤办法</w:t>
      </w:r>
      <w:r>
        <w:rPr>
          <w:sz w:val="20"/>
          <w:szCs w:val="20"/>
        </w:rPr>
        <w:t>”</w:t>
      </w:r>
      <w:r>
        <w:rPr>
          <w:rFonts w:hAnsi="宋体"/>
          <w:sz w:val="20"/>
          <w:szCs w:val="20"/>
        </w:rPr>
        <w:t>有关规定报批，学生依据审批意见方能病休或运动课见习。</w:t>
      </w:r>
    </w:p>
    <w:p>
      <w:pPr>
        <w:spacing w:line="340" w:lineRule="exact"/>
        <w:ind w:firstLine="400" w:firstLineChars="200"/>
        <w:rPr>
          <w:sz w:val="20"/>
          <w:szCs w:val="20"/>
        </w:rPr>
      </w:pPr>
      <w:r>
        <w:rPr>
          <w:rFonts w:ascii="黑体" w:hAnsi="宋体" w:eastAsia="黑体"/>
          <w:sz w:val="20"/>
          <w:szCs w:val="20"/>
        </w:rPr>
        <w:t>第六条</w:t>
      </w:r>
      <w:r>
        <w:rPr>
          <w:b/>
          <w:bCs/>
          <w:sz w:val="20"/>
          <w:szCs w:val="20"/>
        </w:rPr>
        <w:t xml:space="preserve">  </w:t>
      </w:r>
      <w:r>
        <w:rPr>
          <w:rFonts w:hAnsi="宋体"/>
          <w:sz w:val="20"/>
          <w:szCs w:val="20"/>
        </w:rPr>
        <w:t>学生利用病休假，未经批准，擅自离校回家者，按旷课处理。</w:t>
      </w:r>
    </w:p>
    <w:p>
      <w:pPr>
        <w:spacing w:line="340" w:lineRule="exact"/>
        <w:ind w:firstLine="416" w:firstLineChars="200"/>
        <w:rPr>
          <w:spacing w:val="4"/>
          <w:sz w:val="20"/>
          <w:szCs w:val="20"/>
        </w:rPr>
      </w:pPr>
      <w:r>
        <w:rPr>
          <w:rFonts w:hAnsi="宋体"/>
          <w:spacing w:val="4"/>
          <w:sz w:val="20"/>
          <w:szCs w:val="20"/>
        </w:rPr>
        <w:t>以上规定由医学院门诊部负责解释，二</w:t>
      </w:r>
      <w:r>
        <w:rPr>
          <w:rFonts w:ascii="宋体" w:hAnsi="宋体"/>
          <w:spacing w:val="4"/>
          <w:sz w:val="20"/>
          <w:szCs w:val="20"/>
        </w:rPr>
        <w:t>○○</w:t>
      </w:r>
      <w:r>
        <w:rPr>
          <w:rFonts w:hAnsi="宋体"/>
          <w:spacing w:val="4"/>
          <w:sz w:val="20"/>
          <w:szCs w:val="20"/>
        </w:rPr>
        <w:t>五年九月一日起执行。</w:t>
      </w:r>
    </w:p>
    <w:p>
      <w:pPr>
        <w:spacing w:line="340" w:lineRule="exact"/>
        <w:rPr>
          <w:rFonts w:hint="eastAsia"/>
          <w:sz w:val="20"/>
          <w:szCs w:val="20"/>
        </w:rPr>
      </w:pPr>
    </w:p>
    <w:p>
      <w:pPr>
        <w:spacing w:line="340" w:lineRule="exact"/>
        <w:rPr>
          <w:rFonts w:hint="eastAsia"/>
          <w:sz w:val="20"/>
          <w:szCs w:val="20"/>
        </w:rPr>
      </w:pPr>
    </w:p>
    <w:p>
      <w:pPr>
        <w:jc w:val="center"/>
        <w:rPr>
          <w:rFonts w:eastAsia="方正大标宋简体"/>
          <w:w w:val="90"/>
          <w:sz w:val="32"/>
          <w:szCs w:val="32"/>
        </w:rPr>
      </w:pPr>
      <w:r>
        <w:rPr>
          <w:rFonts w:hint="eastAsia" w:eastAsia="方正大标宋简体"/>
          <w:w w:val="90"/>
          <w:sz w:val="32"/>
          <w:szCs w:val="32"/>
        </w:rPr>
        <w:t>湖州师范学院求真学院学生社团管理办法</w:t>
      </w:r>
    </w:p>
    <w:p>
      <w:pPr>
        <w:spacing w:before="156" w:beforeLines="50" w:line="300" w:lineRule="exact"/>
        <w:jc w:val="center"/>
        <w:rPr>
          <w:b/>
          <w:bCs/>
          <w:sz w:val="18"/>
        </w:rPr>
      </w:pPr>
    </w:p>
    <w:p>
      <w:pPr>
        <w:spacing w:after="156" w:afterLines="50" w:line="370" w:lineRule="exact"/>
        <w:jc w:val="center"/>
        <w:rPr>
          <w:rFonts w:eastAsia="黑体"/>
          <w:sz w:val="22"/>
        </w:rPr>
      </w:pPr>
      <w:r>
        <w:rPr>
          <w:rFonts w:hint="eastAsia" w:eastAsia="黑体"/>
          <w:sz w:val="22"/>
        </w:rPr>
        <w:t>第一章</w:t>
      </w:r>
      <w:r>
        <w:rPr>
          <w:rFonts w:eastAsia="黑体"/>
          <w:sz w:val="22"/>
        </w:rPr>
        <w:t xml:space="preserve">  </w:t>
      </w:r>
      <w:r>
        <w:rPr>
          <w:rFonts w:hint="eastAsia" w:eastAsia="黑体"/>
          <w:sz w:val="22"/>
        </w:rPr>
        <w:t>总</w:t>
      </w:r>
      <w:r>
        <w:rPr>
          <w:rFonts w:eastAsia="黑体"/>
          <w:sz w:val="22"/>
        </w:rPr>
        <w:t xml:space="preserve">  </w:t>
      </w:r>
      <w:r>
        <w:rPr>
          <w:rFonts w:hint="eastAsia" w:eastAsia="黑体"/>
          <w:sz w:val="22"/>
        </w:rPr>
        <w:t>则</w:t>
      </w:r>
    </w:p>
    <w:p>
      <w:pPr>
        <w:spacing w:line="326" w:lineRule="exact"/>
        <w:ind w:firstLine="400" w:firstLineChars="200"/>
        <w:rPr>
          <w:sz w:val="20"/>
        </w:rPr>
      </w:pPr>
      <w:r>
        <w:rPr>
          <w:rFonts w:hint="eastAsia" w:eastAsia="黑体"/>
          <w:sz w:val="20"/>
        </w:rPr>
        <w:t>第一条</w:t>
      </w:r>
      <w:r>
        <w:rPr>
          <w:sz w:val="20"/>
        </w:rPr>
        <w:t xml:space="preserve">  </w:t>
      </w:r>
      <w:r>
        <w:rPr>
          <w:rFonts w:hint="eastAsia"/>
          <w:sz w:val="20"/>
        </w:rPr>
        <w:t>为贯彻落实《中共中央国务院关于进一步加强和改进大学生思想政治教育的意见》，进一步规范我院学生社团的管理机制、规范学生社团活动，繁荣校园文化，促进学生素质全面发展，根据团中央、教育部和全国学联《学联学生会组织改革方案》、中青联《关于加强和改进大学生社团工作的意见》，结合湖州师范学院求真学院学生社团实际，特制定本办法。</w:t>
      </w:r>
    </w:p>
    <w:p>
      <w:pPr>
        <w:spacing w:line="326" w:lineRule="exact"/>
        <w:ind w:firstLine="400" w:firstLineChars="200"/>
        <w:rPr>
          <w:sz w:val="20"/>
        </w:rPr>
      </w:pPr>
      <w:r>
        <w:rPr>
          <w:rFonts w:hint="eastAsia" w:eastAsia="黑体"/>
          <w:sz w:val="20"/>
        </w:rPr>
        <w:t>第二条</w:t>
      </w:r>
      <w:r>
        <w:rPr>
          <w:b/>
          <w:bCs/>
          <w:sz w:val="20"/>
        </w:rPr>
        <w:t xml:space="preserve">  </w:t>
      </w:r>
      <w:r>
        <w:rPr>
          <w:rFonts w:hint="eastAsia"/>
          <w:sz w:val="20"/>
        </w:rPr>
        <w:t>学生社团是我院学生为丰富课余生活，提高自身的技能和素质，开辟第二课堂而自愿组建起来的群众性组织。凡我院学生均有加入和退出社团的自由。</w:t>
      </w:r>
    </w:p>
    <w:p>
      <w:pPr>
        <w:spacing w:line="326" w:lineRule="exact"/>
        <w:ind w:firstLine="400" w:firstLineChars="200"/>
        <w:rPr>
          <w:sz w:val="20"/>
        </w:rPr>
      </w:pPr>
      <w:r>
        <w:rPr>
          <w:rFonts w:hint="eastAsia" w:eastAsia="黑体"/>
          <w:sz w:val="20"/>
        </w:rPr>
        <w:t>第三条</w:t>
      </w:r>
      <w:r>
        <w:rPr>
          <w:sz w:val="20"/>
        </w:rPr>
        <w:t xml:space="preserve">  </w:t>
      </w:r>
      <w:r>
        <w:rPr>
          <w:rFonts w:hint="eastAsia"/>
          <w:sz w:val="20"/>
        </w:rPr>
        <w:t>院团委受学院委托，在院党委领导下负责全院学生社团的管理和指导。</w:t>
      </w:r>
    </w:p>
    <w:p>
      <w:pPr>
        <w:spacing w:before="156" w:beforeLines="50" w:after="156" w:afterLines="50" w:line="326" w:lineRule="exact"/>
        <w:jc w:val="center"/>
        <w:rPr>
          <w:rFonts w:eastAsia="黑体"/>
          <w:sz w:val="22"/>
        </w:rPr>
      </w:pPr>
      <w:r>
        <w:rPr>
          <w:rFonts w:hint="eastAsia" w:eastAsia="黑体"/>
          <w:sz w:val="22"/>
        </w:rPr>
        <w:t>第二章</w:t>
      </w:r>
      <w:r>
        <w:rPr>
          <w:rFonts w:eastAsia="黑体"/>
          <w:sz w:val="22"/>
        </w:rPr>
        <w:t xml:space="preserve">  </w:t>
      </w:r>
      <w:r>
        <w:rPr>
          <w:rFonts w:hint="eastAsia" w:eastAsia="黑体"/>
          <w:sz w:val="22"/>
        </w:rPr>
        <w:t>社团的成立</w:t>
      </w:r>
    </w:p>
    <w:p>
      <w:pPr>
        <w:spacing w:line="326" w:lineRule="exact"/>
        <w:ind w:firstLine="400" w:firstLineChars="200"/>
        <w:rPr>
          <w:sz w:val="20"/>
        </w:rPr>
      </w:pPr>
      <w:r>
        <w:rPr>
          <w:rFonts w:hint="eastAsia" w:eastAsia="黑体"/>
          <w:sz w:val="20"/>
        </w:rPr>
        <w:t>第四条</w:t>
      </w:r>
      <w:r>
        <w:rPr>
          <w:rFonts w:eastAsia="黑体"/>
          <w:sz w:val="20"/>
        </w:rPr>
        <w:t xml:space="preserve"> </w:t>
      </w:r>
      <w:r>
        <w:rPr>
          <w:b/>
          <w:bCs/>
          <w:sz w:val="20"/>
        </w:rPr>
        <w:t xml:space="preserve"> </w:t>
      </w:r>
      <w:r>
        <w:rPr>
          <w:rFonts w:hint="eastAsia"/>
          <w:sz w:val="20"/>
        </w:rPr>
        <w:t>凡申请成立学生社团，必须由社团筹备负责人向拟挂靠单位提交书面申请，经拟挂靠单位审查批准后，报院社联审核、批准、备案，方可正式成立。</w:t>
      </w:r>
    </w:p>
    <w:p>
      <w:pPr>
        <w:spacing w:line="326" w:lineRule="exact"/>
        <w:ind w:firstLine="400" w:firstLineChars="200"/>
        <w:rPr>
          <w:sz w:val="20"/>
        </w:rPr>
      </w:pPr>
      <w:r>
        <w:rPr>
          <w:rFonts w:hint="eastAsia" w:eastAsia="黑体"/>
          <w:sz w:val="20"/>
        </w:rPr>
        <w:t>第五条</w:t>
      </w:r>
      <w:r>
        <w:rPr>
          <w:b/>
          <w:bCs/>
          <w:sz w:val="20"/>
        </w:rPr>
        <w:t xml:space="preserve">  </w:t>
      </w:r>
      <w:r>
        <w:rPr>
          <w:rFonts w:hint="eastAsia"/>
          <w:sz w:val="20"/>
        </w:rPr>
        <w:t>学生社团分理论学习型、学术科研型、公益服务型、兴趣爱好型四大类。社团筹备负责人应对所申请社团有明确定位，以确保该社团活动性质与其类型相符。</w:t>
      </w:r>
    </w:p>
    <w:p>
      <w:pPr>
        <w:spacing w:line="326" w:lineRule="exact"/>
        <w:ind w:firstLine="400" w:firstLineChars="200"/>
        <w:rPr>
          <w:sz w:val="20"/>
        </w:rPr>
      </w:pPr>
      <w:r>
        <w:rPr>
          <w:rFonts w:hint="eastAsia" w:eastAsia="黑体"/>
          <w:sz w:val="20"/>
        </w:rPr>
        <w:t>第六条</w:t>
      </w:r>
      <w:r>
        <w:rPr>
          <w:sz w:val="20"/>
        </w:rPr>
        <w:t xml:space="preserve">  </w:t>
      </w:r>
      <w:r>
        <w:rPr>
          <w:rFonts w:hint="eastAsia"/>
          <w:sz w:val="20"/>
        </w:rPr>
        <w:t>申请时须具备以下四个基本条件：</w:t>
      </w:r>
    </w:p>
    <w:p>
      <w:pPr>
        <w:spacing w:line="326" w:lineRule="exact"/>
        <w:ind w:firstLine="400" w:firstLineChars="200"/>
        <w:rPr>
          <w:sz w:val="20"/>
        </w:rPr>
      </w:pPr>
      <w:r>
        <w:rPr>
          <w:sz w:val="20"/>
        </w:rPr>
        <w:t>1</w:t>
      </w:r>
      <w:r>
        <w:rPr>
          <w:rFonts w:hint="eastAsia"/>
          <w:sz w:val="20"/>
        </w:rPr>
        <w:t>．有学生社团章程及相应的管理办法；</w:t>
      </w:r>
    </w:p>
    <w:p>
      <w:pPr>
        <w:spacing w:line="326" w:lineRule="exact"/>
        <w:ind w:firstLine="384" w:firstLineChars="200"/>
        <w:rPr>
          <w:spacing w:val="-4"/>
          <w:sz w:val="20"/>
        </w:rPr>
      </w:pPr>
      <w:r>
        <w:rPr>
          <w:spacing w:val="-4"/>
          <w:sz w:val="20"/>
        </w:rPr>
        <w:t>2</w:t>
      </w:r>
      <w:r>
        <w:rPr>
          <w:rFonts w:hint="eastAsia"/>
          <w:spacing w:val="-4"/>
          <w:sz w:val="20"/>
        </w:rPr>
        <w:t>．有相应的筹备组织机构，明确的学生社团筹备负责人；</w:t>
      </w:r>
    </w:p>
    <w:p>
      <w:pPr>
        <w:spacing w:line="326" w:lineRule="exact"/>
        <w:ind w:firstLine="400" w:firstLineChars="200"/>
        <w:rPr>
          <w:sz w:val="20"/>
        </w:rPr>
      </w:pPr>
      <w:r>
        <w:rPr>
          <w:sz w:val="20"/>
        </w:rPr>
        <w:t>3</w:t>
      </w:r>
      <w:r>
        <w:rPr>
          <w:rFonts w:hint="eastAsia"/>
          <w:sz w:val="20"/>
        </w:rPr>
        <w:t>．一个明确的挂靠单位，挂靠单位应具有管理职能的我院正式机构；</w:t>
      </w:r>
    </w:p>
    <w:p>
      <w:pPr>
        <w:spacing w:line="326" w:lineRule="exact"/>
        <w:ind w:firstLine="400" w:firstLineChars="200"/>
        <w:rPr>
          <w:sz w:val="20"/>
        </w:rPr>
      </w:pPr>
      <w:r>
        <w:rPr>
          <w:sz w:val="20"/>
        </w:rPr>
        <w:t>4</w:t>
      </w:r>
      <w:r>
        <w:rPr>
          <w:rFonts w:hint="eastAsia"/>
          <w:sz w:val="20"/>
        </w:rPr>
        <w:t>．学生社团必须聘请一名相对固定的专业教师或行政管理人员担任指导教师。</w:t>
      </w:r>
    </w:p>
    <w:p>
      <w:pPr>
        <w:spacing w:before="156" w:beforeLines="50" w:after="156" w:afterLines="50" w:line="326" w:lineRule="exact"/>
        <w:jc w:val="center"/>
        <w:rPr>
          <w:rFonts w:eastAsia="黑体"/>
          <w:sz w:val="22"/>
        </w:rPr>
      </w:pPr>
      <w:r>
        <w:rPr>
          <w:rFonts w:hint="eastAsia" w:eastAsia="黑体"/>
          <w:sz w:val="22"/>
        </w:rPr>
        <w:t>第三章</w:t>
      </w:r>
      <w:r>
        <w:rPr>
          <w:rFonts w:eastAsia="黑体"/>
          <w:sz w:val="22"/>
        </w:rPr>
        <w:t xml:space="preserve">  </w:t>
      </w:r>
      <w:r>
        <w:rPr>
          <w:rFonts w:hint="eastAsia" w:eastAsia="黑体"/>
          <w:sz w:val="22"/>
        </w:rPr>
        <w:t>组织体制</w:t>
      </w:r>
    </w:p>
    <w:p>
      <w:pPr>
        <w:spacing w:line="326" w:lineRule="exact"/>
        <w:ind w:firstLine="400" w:firstLineChars="200"/>
        <w:rPr>
          <w:sz w:val="20"/>
        </w:rPr>
      </w:pPr>
      <w:r>
        <w:rPr>
          <w:rFonts w:hint="eastAsia" w:eastAsia="黑体"/>
          <w:sz w:val="20"/>
        </w:rPr>
        <w:t>第七条</w:t>
      </w:r>
      <w:r>
        <w:rPr>
          <w:rFonts w:eastAsia="黑体"/>
          <w:sz w:val="20"/>
        </w:rPr>
        <w:t xml:space="preserve"> </w:t>
      </w:r>
      <w:r>
        <w:rPr>
          <w:sz w:val="20"/>
        </w:rPr>
        <w:t xml:space="preserve"> </w:t>
      </w:r>
      <w:r>
        <w:rPr>
          <w:rFonts w:hint="eastAsia"/>
          <w:spacing w:val="-4"/>
          <w:sz w:val="20"/>
        </w:rPr>
        <w:t>学生社团联合会（简称“社联”）作为本院各类学生社团的联合组织，在院党委领导下、院团委指导下，负责协调和对各社团的指导、管理。院团委派专人任社联秘书长，参与和指导社联工作，组成人员由社联通过招聘、考核后任命或代表大会经选举产生。</w:t>
      </w:r>
    </w:p>
    <w:p>
      <w:pPr>
        <w:spacing w:line="326" w:lineRule="exact"/>
        <w:ind w:firstLine="400" w:firstLineChars="200"/>
        <w:rPr>
          <w:sz w:val="20"/>
        </w:rPr>
      </w:pPr>
      <w:r>
        <w:rPr>
          <w:rFonts w:hint="eastAsia" w:eastAsia="黑体"/>
          <w:sz w:val="20"/>
        </w:rPr>
        <w:t>第八条</w:t>
      </w:r>
      <w:r>
        <w:rPr>
          <w:b/>
          <w:bCs/>
          <w:sz w:val="20"/>
        </w:rPr>
        <w:t xml:space="preserve">  </w:t>
      </w:r>
      <w:r>
        <w:rPr>
          <w:rFonts w:hint="eastAsia"/>
          <w:sz w:val="20"/>
        </w:rPr>
        <w:t>各系别设立社团管理委员会（简称“社管会”），受社联领导，在团总支指导下管理、服务挂靠该系的各学生社团。社管会的组织机构和人员由各系别团总支、学生会选拔产生，报院社联审批备案。</w:t>
      </w:r>
    </w:p>
    <w:p>
      <w:pPr>
        <w:spacing w:line="326" w:lineRule="exact"/>
        <w:ind w:firstLine="400" w:firstLineChars="200"/>
        <w:rPr>
          <w:spacing w:val="-2"/>
          <w:sz w:val="20"/>
        </w:rPr>
      </w:pPr>
      <w:r>
        <w:rPr>
          <w:rFonts w:hint="eastAsia" w:eastAsia="黑体"/>
          <w:sz w:val="20"/>
        </w:rPr>
        <w:t>第九条</w:t>
      </w:r>
      <w:r>
        <w:rPr>
          <w:b/>
          <w:bCs/>
          <w:sz w:val="20"/>
        </w:rPr>
        <w:t xml:space="preserve">  </w:t>
      </w:r>
      <w:r>
        <w:rPr>
          <w:rFonts w:hint="eastAsia"/>
          <w:spacing w:val="-2"/>
          <w:sz w:val="20"/>
        </w:rPr>
        <w:t>院社联应指导各系部社管会开展工作，并通过定期组织召开社联、社管会主席联席会议，为各社管会之间的交流提供条件。各社管会有权通过联席会议对院社联工作提出建议和意见。</w:t>
      </w:r>
    </w:p>
    <w:p>
      <w:pPr>
        <w:spacing w:before="156" w:beforeLines="50" w:after="156" w:afterLines="50" w:line="326" w:lineRule="exact"/>
        <w:jc w:val="center"/>
        <w:rPr>
          <w:rFonts w:eastAsia="黑体"/>
          <w:sz w:val="22"/>
        </w:rPr>
      </w:pPr>
      <w:r>
        <w:rPr>
          <w:rFonts w:hint="eastAsia" w:eastAsia="黑体"/>
          <w:sz w:val="22"/>
        </w:rPr>
        <w:t>第四章</w:t>
      </w:r>
      <w:r>
        <w:rPr>
          <w:rFonts w:eastAsia="黑体"/>
          <w:sz w:val="22"/>
        </w:rPr>
        <w:t xml:space="preserve">  </w:t>
      </w:r>
      <w:r>
        <w:rPr>
          <w:rFonts w:hint="eastAsia" w:eastAsia="黑体"/>
          <w:sz w:val="22"/>
        </w:rPr>
        <w:t>学生社团管理</w:t>
      </w:r>
    </w:p>
    <w:p>
      <w:pPr>
        <w:spacing w:line="326" w:lineRule="exact"/>
        <w:ind w:firstLine="400" w:firstLineChars="200"/>
        <w:rPr>
          <w:sz w:val="20"/>
        </w:rPr>
      </w:pPr>
      <w:r>
        <w:rPr>
          <w:rFonts w:hint="eastAsia" w:eastAsia="黑体"/>
          <w:sz w:val="20"/>
        </w:rPr>
        <w:t>第十条</w:t>
      </w:r>
      <w:r>
        <w:rPr>
          <w:rFonts w:eastAsia="黑体"/>
          <w:sz w:val="20"/>
        </w:rPr>
        <w:t xml:space="preserve">  </w:t>
      </w:r>
      <w:r>
        <w:rPr>
          <w:rFonts w:hint="eastAsia" w:eastAsia="黑体"/>
          <w:sz w:val="20"/>
        </w:rPr>
        <w:t>社团注册</w:t>
      </w:r>
      <w:r>
        <w:rPr>
          <w:sz w:val="20"/>
        </w:rPr>
        <w:t xml:space="preserve">  </w:t>
      </w:r>
      <w:r>
        <w:rPr>
          <w:rFonts w:hint="eastAsia"/>
          <w:sz w:val="20"/>
        </w:rPr>
        <w:t>学生社团及社团会员应于每年</w:t>
      </w:r>
      <w:r>
        <w:rPr>
          <w:sz w:val="20"/>
        </w:rPr>
        <w:t>9</w:t>
      </w:r>
      <w:r>
        <w:rPr>
          <w:rFonts w:hint="eastAsia"/>
          <w:sz w:val="20"/>
        </w:rPr>
        <w:t>月初应进行年度注册。年度注册是学生社团及会员合法身份的认定程序，凡未参加年度注册的学生社团，暂停开展活动，直至注销学生社团；未参加年度注册的会员，身份自行终止。</w:t>
      </w:r>
    </w:p>
    <w:p>
      <w:pPr>
        <w:spacing w:line="326" w:lineRule="exact"/>
        <w:ind w:firstLine="400" w:firstLineChars="200"/>
        <w:rPr>
          <w:sz w:val="20"/>
        </w:rPr>
      </w:pPr>
      <w:r>
        <w:rPr>
          <w:rFonts w:hint="eastAsia" w:eastAsia="黑体"/>
          <w:sz w:val="20"/>
        </w:rPr>
        <w:t>第十一条</w:t>
      </w:r>
      <w:r>
        <w:rPr>
          <w:rFonts w:eastAsia="黑体"/>
          <w:sz w:val="20"/>
        </w:rPr>
        <w:t xml:space="preserve">  </w:t>
      </w:r>
      <w:r>
        <w:rPr>
          <w:rFonts w:hint="eastAsia" w:eastAsia="黑体"/>
          <w:sz w:val="20"/>
        </w:rPr>
        <w:t>社团干部</w:t>
      </w:r>
      <w:r>
        <w:rPr>
          <w:sz w:val="20"/>
        </w:rPr>
        <w:t xml:space="preserve">  </w:t>
      </w:r>
      <w:r>
        <w:rPr>
          <w:rFonts w:hint="eastAsia"/>
          <w:sz w:val="20"/>
        </w:rPr>
        <w:t>学生社团可设会（社）长</w:t>
      </w:r>
      <w:r>
        <w:rPr>
          <w:sz w:val="20"/>
        </w:rPr>
        <w:t>1</w:t>
      </w:r>
      <w:r>
        <w:rPr>
          <w:rFonts w:hint="eastAsia"/>
          <w:sz w:val="20"/>
        </w:rPr>
        <w:t>名、副会（社）长</w:t>
      </w:r>
      <w:r>
        <w:rPr>
          <w:sz w:val="20"/>
        </w:rPr>
        <w:t>1—2</w:t>
      </w:r>
      <w:r>
        <w:rPr>
          <w:rFonts w:hint="eastAsia"/>
          <w:sz w:val="20"/>
        </w:rPr>
        <w:t>名，并成立理事会。理事会由社团负责人（会长、副会长）和若干理事组成，理事会负责处理社团日常事务。社团负责人由挂靠单位团组织负责选拔、培养、管理和考核。</w:t>
      </w:r>
    </w:p>
    <w:p>
      <w:pPr>
        <w:spacing w:line="326" w:lineRule="exact"/>
        <w:ind w:firstLine="400" w:firstLineChars="200"/>
        <w:rPr>
          <w:sz w:val="20"/>
        </w:rPr>
      </w:pPr>
      <w:r>
        <w:rPr>
          <w:rFonts w:hint="eastAsia" w:eastAsia="黑体"/>
          <w:sz w:val="20"/>
        </w:rPr>
        <w:t>第十二条</w:t>
      </w:r>
      <w:r>
        <w:rPr>
          <w:rFonts w:eastAsia="黑体"/>
          <w:sz w:val="20"/>
        </w:rPr>
        <w:t xml:space="preserve">  </w:t>
      </w:r>
      <w:r>
        <w:rPr>
          <w:rFonts w:hint="eastAsia" w:eastAsia="黑体"/>
          <w:spacing w:val="-4"/>
          <w:sz w:val="20"/>
        </w:rPr>
        <w:t>管理原则</w:t>
      </w:r>
      <w:r>
        <w:rPr>
          <w:b/>
          <w:bCs/>
          <w:spacing w:val="-4"/>
          <w:sz w:val="20"/>
        </w:rPr>
        <w:t xml:space="preserve">  </w:t>
      </w:r>
      <w:r>
        <w:rPr>
          <w:rFonts w:hint="eastAsia"/>
          <w:spacing w:val="-4"/>
          <w:sz w:val="20"/>
        </w:rPr>
        <w:t>学生社团管理采取分类指导与管理的原则，坚持“大力扶持理论学习型社团，热情鼓励学术科研型社团，正确引导兴趣爱好型社团，积极倡导公益服务型社团”的方针。</w:t>
      </w:r>
    </w:p>
    <w:p>
      <w:pPr>
        <w:spacing w:line="326" w:lineRule="exact"/>
        <w:ind w:firstLine="400" w:firstLineChars="200"/>
        <w:rPr>
          <w:rFonts w:hint="eastAsia"/>
          <w:spacing w:val="-4"/>
          <w:sz w:val="20"/>
          <w:highlight w:val="yellow"/>
        </w:rPr>
      </w:pPr>
      <w:r>
        <w:rPr>
          <w:rFonts w:hint="eastAsia" w:eastAsia="黑体"/>
          <w:sz w:val="20"/>
        </w:rPr>
        <w:t>第十三条</w:t>
      </w:r>
      <w:r>
        <w:rPr>
          <w:rFonts w:eastAsia="黑体"/>
          <w:sz w:val="20"/>
        </w:rPr>
        <w:t xml:space="preserve">  </w:t>
      </w:r>
      <w:r>
        <w:rPr>
          <w:rFonts w:hint="eastAsia" w:eastAsia="黑体"/>
          <w:sz w:val="20"/>
        </w:rPr>
        <w:t>社团活动</w:t>
      </w:r>
      <w:r>
        <w:rPr>
          <w:b/>
          <w:bCs/>
          <w:sz w:val="20"/>
        </w:rPr>
        <w:t xml:space="preserve">  </w:t>
      </w:r>
      <w:r>
        <w:rPr>
          <w:rFonts w:hint="eastAsia"/>
          <w:sz w:val="20"/>
        </w:rPr>
        <w:t>学校提倡并支持学生团体开展有益于身心健康、成长成才的学术、科技、艺术、文娱、体育等活动。学生社团活动坚持先审批后开展的原则，在宪法、法律、法规和学校管理制度范围内活动，接受学校的领导和管理，未经主管部门或挂靠单位同意，任何学生社团不得擅自对外开展活动。未经批准不得组织社会活动，不得参加校外社会团体或作为其分支机构，不得组织或参与宗教活动。学生社团邀请校外组织、人员到校举办讲座等活动，需经学校批准。社团活动不得影响学校正常的教育教学秩序和生活秩序。</w:t>
      </w:r>
    </w:p>
    <w:p>
      <w:pPr>
        <w:spacing w:line="326" w:lineRule="exact"/>
        <w:ind w:firstLine="400" w:firstLineChars="200"/>
        <w:rPr>
          <w:sz w:val="20"/>
        </w:rPr>
      </w:pPr>
      <w:r>
        <w:rPr>
          <w:rFonts w:hint="eastAsia" w:eastAsia="黑体"/>
          <w:sz w:val="20"/>
        </w:rPr>
        <w:t>第十四条</w:t>
      </w:r>
      <w:r>
        <w:rPr>
          <w:rFonts w:eastAsia="黑体"/>
          <w:sz w:val="20"/>
        </w:rPr>
        <w:t xml:space="preserve">  </w:t>
      </w:r>
      <w:r>
        <w:rPr>
          <w:rFonts w:hint="eastAsia" w:eastAsia="黑体"/>
          <w:sz w:val="20"/>
        </w:rPr>
        <w:t>社团经费</w:t>
      </w:r>
      <w:r>
        <w:rPr>
          <w:b/>
          <w:bCs/>
          <w:sz w:val="20"/>
        </w:rPr>
        <w:t xml:space="preserve">  </w:t>
      </w:r>
      <w:r>
        <w:rPr>
          <w:rFonts w:hint="eastAsia"/>
          <w:sz w:val="20"/>
        </w:rPr>
        <w:t>学生社团可通过缴纳会费、社会赞助等渠道筹集活动经费。学生社团应当严格财务制度，设专人管理，本着勤俭节约的原则合理使用，按先审批后使用的原则，由挂靠单位团组织负责审批使用。</w:t>
      </w:r>
    </w:p>
    <w:p>
      <w:pPr>
        <w:spacing w:line="326" w:lineRule="exact"/>
        <w:ind w:firstLine="400" w:firstLineChars="200"/>
        <w:rPr>
          <w:spacing w:val="-8"/>
          <w:sz w:val="20"/>
        </w:rPr>
      </w:pPr>
      <w:r>
        <w:rPr>
          <w:rFonts w:hint="eastAsia" w:eastAsia="黑体"/>
          <w:sz w:val="20"/>
        </w:rPr>
        <w:t>第十五条</w:t>
      </w:r>
      <w:r>
        <w:rPr>
          <w:rFonts w:eastAsia="黑体"/>
          <w:sz w:val="20"/>
        </w:rPr>
        <w:t xml:space="preserve">  </w:t>
      </w:r>
      <w:r>
        <w:rPr>
          <w:rFonts w:hint="eastAsia" w:eastAsia="黑体"/>
          <w:sz w:val="20"/>
        </w:rPr>
        <w:t>印章管理</w:t>
      </w:r>
      <w:r>
        <w:rPr>
          <w:sz w:val="20"/>
        </w:rPr>
        <w:t xml:space="preserve">  </w:t>
      </w:r>
      <w:r>
        <w:rPr>
          <w:rFonts w:hint="eastAsia"/>
          <w:spacing w:val="-8"/>
          <w:sz w:val="20"/>
        </w:rPr>
        <w:t>各社团不得刻制公章，学生社团与外单位的联系使用学生社团联合会、各系别社管会印章。因工作需要，学生社团可自备艺术图章、椭圆形图章或其他标志，并报院团委批准备案。</w:t>
      </w:r>
    </w:p>
    <w:p>
      <w:pPr>
        <w:spacing w:line="326" w:lineRule="exact"/>
        <w:ind w:firstLine="400" w:firstLineChars="200"/>
        <w:rPr>
          <w:sz w:val="20"/>
        </w:rPr>
      </w:pPr>
      <w:r>
        <w:rPr>
          <w:rFonts w:hint="eastAsia" w:eastAsia="黑体"/>
          <w:sz w:val="20"/>
        </w:rPr>
        <w:t>第十六条</w:t>
      </w:r>
      <w:r>
        <w:rPr>
          <w:sz w:val="20"/>
        </w:rPr>
        <w:t xml:space="preserve">  </w:t>
      </w:r>
      <w:r>
        <w:rPr>
          <w:rFonts w:hint="eastAsia" w:eastAsia="黑体"/>
          <w:sz w:val="20"/>
        </w:rPr>
        <w:t>考核评比</w:t>
      </w:r>
      <w:r>
        <w:rPr>
          <w:b/>
          <w:bCs/>
          <w:sz w:val="20"/>
        </w:rPr>
        <w:t xml:space="preserve">  </w:t>
      </w:r>
      <w:r>
        <w:rPr>
          <w:rFonts w:hint="eastAsia"/>
          <w:sz w:val="20"/>
        </w:rPr>
        <w:t>院社联于每年</w:t>
      </w:r>
      <w:r>
        <w:rPr>
          <w:sz w:val="20"/>
        </w:rPr>
        <w:t>6</w:t>
      </w:r>
      <w:r>
        <w:rPr>
          <w:rFonts w:hint="eastAsia"/>
          <w:sz w:val="20"/>
        </w:rPr>
        <w:t>月进行星级社团、优秀社团干部、优秀指导老师评比。优秀社团负责人可参与院“优秀团干部”、“优秀学生干部”的评比。社团活动团支部可参与“五四红旗团支部”的评比。</w:t>
      </w:r>
    </w:p>
    <w:p>
      <w:pPr>
        <w:spacing w:before="156" w:beforeLines="50" w:after="156" w:afterLines="50" w:line="326" w:lineRule="exact"/>
        <w:jc w:val="center"/>
        <w:rPr>
          <w:rFonts w:eastAsia="黑体"/>
          <w:sz w:val="22"/>
        </w:rPr>
      </w:pPr>
      <w:r>
        <w:rPr>
          <w:rFonts w:hint="eastAsia" w:eastAsia="黑体"/>
          <w:sz w:val="22"/>
        </w:rPr>
        <w:t>第五章</w:t>
      </w:r>
      <w:r>
        <w:rPr>
          <w:rFonts w:eastAsia="黑体"/>
          <w:sz w:val="22"/>
        </w:rPr>
        <w:t xml:space="preserve">  </w:t>
      </w:r>
      <w:r>
        <w:rPr>
          <w:rFonts w:hint="eastAsia" w:eastAsia="黑体"/>
          <w:sz w:val="22"/>
        </w:rPr>
        <w:t>附</w:t>
      </w:r>
      <w:r>
        <w:rPr>
          <w:rFonts w:eastAsia="黑体"/>
          <w:sz w:val="22"/>
        </w:rPr>
        <w:t xml:space="preserve">  </w:t>
      </w:r>
      <w:r>
        <w:rPr>
          <w:rFonts w:hint="eastAsia" w:eastAsia="黑体"/>
          <w:sz w:val="22"/>
        </w:rPr>
        <w:t>则</w:t>
      </w:r>
    </w:p>
    <w:p>
      <w:pPr>
        <w:spacing w:line="326" w:lineRule="exact"/>
        <w:ind w:firstLine="400" w:firstLineChars="200"/>
        <w:rPr>
          <w:sz w:val="20"/>
        </w:rPr>
      </w:pPr>
      <w:r>
        <w:rPr>
          <w:rFonts w:hint="eastAsia" w:eastAsia="黑体"/>
          <w:sz w:val="20"/>
        </w:rPr>
        <w:t>第十七条</w:t>
      </w:r>
      <w:r>
        <w:rPr>
          <w:sz w:val="20"/>
        </w:rPr>
        <w:t xml:space="preserve">  </w:t>
      </w:r>
      <w:r>
        <w:rPr>
          <w:rFonts w:hint="eastAsia"/>
          <w:sz w:val="20"/>
        </w:rPr>
        <w:t>《社团联合会章程》和以上各项制度的具体实施细则由院社联制定，经全委会讨论通过后实施。</w:t>
      </w:r>
    </w:p>
    <w:p>
      <w:pPr>
        <w:spacing w:line="326" w:lineRule="exact"/>
        <w:ind w:firstLine="400" w:firstLineChars="200"/>
        <w:rPr>
          <w:sz w:val="20"/>
        </w:rPr>
      </w:pPr>
      <w:r>
        <w:rPr>
          <w:rFonts w:hint="eastAsia" w:eastAsia="黑体"/>
          <w:sz w:val="20"/>
        </w:rPr>
        <w:t>第十八条</w:t>
      </w:r>
      <w:r>
        <w:rPr>
          <w:rFonts w:eastAsia="黑体"/>
          <w:sz w:val="20"/>
        </w:rPr>
        <w:t xml:space="preserve"> </w:t>
      </w:r>
      <w:r>
        <w:rPr>
          <w:b/>
          <w:bCs/>
          <w:sz w:val="20"/>
        </w:rPr>
        <w:t xml:space="preserve"> </w:t>
      </w:r>
      <w:r>
        <w:rPr>
          <w:rFonts w:hint="eastAsia"/>
          <w:sz w:val="20"/>
        </w:rPr>
        <w:t>本办法自颁布之日起实施，由院团委、社团联合会负责解释。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center"/>
        <w:rPr>
          <w:rFonts w:eastAsia="方正大标宋简体"/>
          <w:spacing w:val="26"/>
          <w:w w:val="90"/>
          <w:sz w:val="32"/>
          <w:szCs w:val="32"/>
        </w:rPr>
      </w:pPr>
      <w:r>
        <w:rPr>
          <w:rFonts w:hint="eastAsia" w:eastAsia="方正大标宋简体"/>
          <w:spacing w:val="26"/>
          <w:w w:val="90"/>
          <w:sz w:val="32"/>
          <w:szCs w:val="32"/>
        </w:rPr>
        <w:t>湖州师范学院求真学院</w:t>
      </w:r>
    </w:p>
    <w:p>
      <w:pPr>
        <w:spacing w:line="440" w:lineRule="exact"/>
        <w:jc w:val="center"/>
        <w:rPr>
          <w:rFonts w:eastAsia="方正大标宋简体"/>
          <w:w w:val="90"/>
          <w:sz w:val="32"/>
        </w:rPr>
      </w:pPr>
      <w:r>
        <w:rPr>
          <w:rFonts w:hint="eastAsia" w:eastAsia="方正大标宋简体"/>
          <w:spacing w:val="26"/>
          <w:w w:val="90"/>
          <w:sz w:val="32"/>
          <w:szCs w:val="32"/>
        </w:rPr>
        <w:t>学生社会实践活动实施条例</w:t>
      </w:r>
    </w:p>
    <w:p>
      <w:pPr>
        <w:spacing w:line="360" w:lineRule="auto"/>
        <w:jc w:val="center"/>
        <w:rPr>
          <w:b/>
          <w:bCs/>
          <w:sz w:val="18"/>
        </w:rPr>
      </w:pPr>
    </w:p>
    <w:p>
      <w:pPr>
        <w:spacing w:after="156" w:afterLines="50" w:line="314" w:lineRule="exact"/>
        <w:jc w:val="center"/>
        <w:rPr>
          <w:rFonts w:eastAsia="黑体"/>
          <w:sz w:val="22"/>
        </w:rPr>
      </w:pPr>
      <w:r>
        <w:rPr>
          <w:rFonts w:hint="eastAsia" w:eastAsia="黑体"/>
          <w:sz w:val="22"/>
        </w:rPr>
        <w:t>第一章</w:t>
      </w:r>
      <w:r>
        <w:rPr>
          <w:rFonts w:eastAsia="黑体"/>
          <w:sz w:val="22"/>
        </w:rPr>
        <w:t xml:space="preserve">  </w:t>
      </w:r>
      <w:r>
        <w:rPr>
          <w:rFonts w:hint="eastAsia" w:eastAsia="黑体"/>
          <w:sz w:val="22"/>
        </w:rPr>
        <w:t>总</w:t>
      </w:r>
      <w:r>
        <w:rPr>
          <w:rFonts w:eastAsia="黑体"/>
          <w:sz w:val="22"/>
        </w:rPr>
        <w:t xml:space="preserve">  </w:t>
      </w:r>
      <w:r>
        <w:rPr>
          <w:rFonts w:hint="eastAsia" w:eastAsia="黑体"/>
          <w:sz w:val="22"/>
        </w:rPr>
        <w:t>则</w:t>
      </w:r>
    </w:p>
    <w:p>
      <w:pPr>
        <w:spacing w:line="314" w:lineRule="exact"/>
        <w:ind w:firstLine="400" w:firstLineChars="200"/>
        <w:rPr>
          <w:sz w:val="20"/>
        </w:rPr>
      </w:pPr>
      <w:r>
        <w:rPr>
          <w:rFonts w:hint="eastAsia" w:eastAsia="黑体"/>
          <w:sz w:val="20"/>
        </w:rPr>
        <w:t>第一条</w:t>
      </w:r>
      <w:r>
        <w:rPr>
          <w:b/>
          <w:bCs/>
          <w:sz w:val="20"/>
        </w:rPr>
        <w:t xml:space="preserve">  </w:t>
      </w:r>
      <w:r>
        <w:rPr>
          <w:rFonts w:hint="eastAsia"/>
          <w:sz w:val="20"/>
        </w:rPr>
        <w:t>根据中青联发〔</w:t>
      </w:r>
      <w:r>
        <w:rPr>
          <w:sz w:val="20"/>
        </w:rPr>
        <w:t>2005</w:t>
      </w:r>
      <w:r>
        <w:rPr>
          <w:rFonts w:hint="eastAsia"/>
          <w:sz w:val="20"/>
        </w:rPr>
        <w:t>〕</w:t>
      </w:r>
      <w:r>
        <w:rPr>
          <w:sz w:val="20"/>
        </w:rPr>
        <w:t>3</w:t>
      </w:r>
      <w:r>
        <w:rPr>
          <w:rFonts w:hint="eastAsia"/>
          <w:sz w:val="20"/>
        </w:rPr>
        <w:t>号《关于进一步加强和改进大学生社会实践的意见》，为进一步完善我院学生社会实践的各项工作，促进社会实践工作的科学化、制度化、规范化，更好发挥社会实践独特的育人功能，使社会实践成为两课教学的拓展和重要抓手，特制定本条例。</w:t>
      </w:r>
    </w:p>
    <w:p>
      <w:pPr>
        <w:spacing w:line="314" w:lineRule="exact"/>
        <w:ind w:firstLine="400" w:firstLineChars="200"/>
        <w:rPr>
          <w:spacing w:val="-6"/>
          <w:sz w:val="20"/>
        </w:rPr>
      </w:pPr>
      <w:r>
        <w:rPr>
          <w:rFonts w:hint="eastAsia" w:eastAsia="黑体"/>
          <w:sz w:val="20"/>
        </w:rPr>
        <w:t>第二条</w:t>
      </w:r>
      <w:r>
        <w:rPr>
          <w:sz w:val="20"/>
        </w:rPr>
        <w:t xml:space="preserve"> </w:t>
      </w:r>
      <w:r>
        <w:rPr>
          <w:spacing w:val="-6"/>
          <w:sz w:val="20"/>
        </w:rPr>
        <w:t xml:space="preserve"> </w:t>
      </w:r>
      <w:r>
        <w:rPr>
          <w:rFonts w:hint="eastAsia"/>
          <w:spacing w:val="-6"/>
          <w:sz w:val="20"/>
        </w:rPr>
        <w:t>社会实践的指导思想是“受教育、长才干、作贡献。”</w:t>
      </w:r>
    </w:p>
    <w:p>
      <w:pPr>
        <w:spacing w:line="314" w:lineRule="exact"/>
        <w:ind w:firstLine="400" w:firstLineChars="200"/>
        <w:rPr>
          <w:sz w:val="20"/>
        </w:rPr>
      </w:pPr>
      <w:r>
        <w:rPr>
          <w:rFonts w:hint="eastAsia" w:eastAsia="黑体"/>
          <w:sz w:val="20"/>
        </w:rPr>
        <w:t>第三条</w:t>
      </w:r>
      <w:r>
        <w:rPr>
          <w:rFonts w:eastAsia="黑体"/>
          <w:sz w:val="20"/>
        </w:rPr>
        <w:t xml:space="preserve"> </w:t>
      </w:r>
      <w:r>
        <w:rPr>
          <w:b/>
          <w:bCs/>
          <w:sz w:val="20"/>
        </w:rPr>
        <w:t xml:space="preserve"> </w:t>
      </w:r>
      <w:r>
        <w:rPr>
          <w:rFonts w:hint="eastAsia"/>
          <w:sz w:val="20"/>
        </w:rPr>
        <w:t>社会实践的基本任务：（</w:t>
      </w:r>
      <w:r>
        <w:rPr>
          <w:sz w:val="20"/>
        </w:rPr>
        <w:t>1</w:t>
      </w:r>
      <w:r>
        <w:rPr>
          <w:rFonts w:hint="eastAsia"/>
          <w:sz w:val="20"/>
        </w:rPr>
        <w:t>）通过实践活动加强对学生的国情教育，增强改革开放意识，培养社会责任感，提高学生的综合素质，帮助大学生坚定社会主义信念，树立正确的人生观，巩固专业知识，锻炼基本技能技巧，培养理论联系实际的学风，努力培养当代大学生成为有理想、有道德、有文化、有纪律的社会主义事业接班人。（</w:t>
      </w:r>
      <w:r>
        <w:rPr>
          <w:sz w:val="20"/>
        </w:rPr>
        <w:t>2</w:t>
      </w:r>
      <w:r>
        <w:rPr>
          <w:rFonts w:hint="eastAsia"/>
          <w:sz w:val="20"/>
        </w:rPr>
        <w:t>）使大学生发挥自己的聪明才干，服务人民，服务社会，通过组织开展实践活动，积极营造一个和谐安定的社会，为地方经济建设作出应有的贡献。</w:t>
      </w:r>
    </w:p>
    <w:p>
      <w:pPr>
        <w:spacing w:line="314" w:lineRule="exact"/>
        <w:ind w:firstLine="400" w:firstLineChars="200"/>
        <w:rPr>
          <w:sz w:val="20"/>
        </w:rPr>
      </w:pPr>
      <w:r>
        <w:rPr>
          <w:rFonts w:hint="eastAsia" w:eastAsia="黑体"/>
          <w:sz w:val="20"/>
        </w:rPr>
        <w:t>第四条</w:t>
      </w:r>
      <w:r>
        <w:rPr>
          <w:b/>
          <w:bCs/>
          <w:sz w:val="20"/>
        </w:rPr>
        <w:t xml:space="preserve">  </w:t>
      </w:r>
      <w:r>
        <w:rPr>
          <w:rFonts w:hint="eastAsia"/>
          <w:sz w:val="20"/>
        </w:rPr>
        <w:t>社会实践的工作原则：（</w:t>
      </w:r>
      <w:r>
        <w:rPr>
          <w:sz w:val="20"/>
        </w:rPr>
        <w:t>1</w:t>
      </w:r>
      <w:r>
        <w:rPr>
          <w:rFonts w:hint="eastAsia"/>
          <w:sz w:val="20"/>
        </w:rPr>
        <w:t>）坚持育人为本，牢固树立实践育人的思想，把提高大学生思想政治素质作为首要任务。（</w:t>
      </w:r>
      <w:r>
        <w:rPr>
          <w:sz w:val="20"/>
        </w:rPr>
        <w:t>2</w:t>
      </w:r>
      <w:r>
        <w:rPr>
          <w:rFonts w:hint="eastAsia"/>
          <w:sz w:val="20"/>
        </w:rPr>
        <w:t>）坚持理论联系实际，提高社会实践的针对性、实效性、吸引力和感染力。（</w:t>
      </w:r>
      <w:r>
        <w:rPr>
          <w:sz w:val="20"/>
        </w:rPr>
        <w:t>3</w:t>
      </w:r>
      <w:r>
        <w:rPr>
          <w:rFonts w:hint="eastAsia"/>
          <w:sz w:val="20"/>
        </w:rPr>
        <w:t>）坚持课内与课外相结合，集中与分散相结合，确保每一个大学生都能参加社会实践，确保思想政治教育贯穿于社会实践的全过程。（</w:t>
      </w:r>
      <w:r>
        <w:rPr>
          <w:sz w:val="20"/>
        </w:rPr>
        <w:t>4</w:t>
      </w:r>
      <w:r>
        <w:rPr>
          <w:rFonts w:hint="eastAsia"/>
          <w:sz w:val="20"/>
        </w:rPr>
        <w:t>）坚持“受教育、长才干、做贡献”的指导思想，保证大学生社会实践能长期健康发展。（</w:t>
      </w:r>
      <w:r>
        <w:rPr>
          <w:sz w:val="20"/>
        </w:rPr>
        <w:t>5</w:t>
      </w:r>
      <w:r>
        <w:rPr>
          <w:rFonts w:hint="eastAsia"/>
          <w:sz w:val="20"/>
        </w:rPr>
        <w:t>）坚持整合资源，调动校内外各方面积极性，努力形成全社会支持大学生社会实践的良好局面。</w:t>
      </w:r>
    </w:p>
    <w:p>
      <w:pPr>
        <w:spacing w:before="156" w:beforeLines="50" w:after="156" w:afterLines="50" w:line="314" w:lineRule="exact"/>
        <w:jc w:val="center"/>
        <w:rPr>
          <w:rFonts w:eastAsia="黑体"/>
          <w:sz w:val="22"/>
          <w:szCs w:val="21"/>
        </w:rPr>
      </w:pPr>
      <w:r>
        <w:rPr>
          <w:rFonts w:hint="eastAsia" w:eastAsia="黑体"/>
          <w:sz w:val="22"/>
          <w:szCs w:val="21"/>
        </w:rPr>
        <w:t>第二章</w:t>
      </w:r>
      <w:r>
        <w:rPr>
          <w:rFonts w:eastAsia="黑体"/>
          <w:sz w:val="22"/>
          <w:szCs w:val="21"/>
        </w:rPr>
        <w:t xml:space="preserve">  </w:t>
      </w:r>
      <w:r>
        <w:rPr>
          <w:rFonts w:hint="eastAsia" w:eastAsia="黑体"/>
          <w:sz w:val="22"/>
          <w:szCs w:val="21"/>
        </w:rPr>
        <w:t>实践活动组织领导</w:t>
      </w:r>
    </w:p>
    <w:p>
      <w:pPr>
        <w:spacing w:line="314" w:lineRule="exact"/>
        <w:ind w:firstLine="400" w:firstLineChars="200"/>
        <w:rPr>
          <w:sz w:val="20"/>
        </w:rPr>
      </w:pPr>
      <w:r>
        <w:rPr>
          <w:rFonts w:hint="eastAsia" w:eastAsia="黑体"/>
          <w:sz w:val="20"/>
        </w:rPr>
        <w:t>第五条</w:t>
      </w:r>
      <w:r>
        <w:rPr>
          <w:rFonts w:eastAsia="黑体"/>
          <w:sz w:val="20"/>
        </w:rPr>
        <w:t xml:space="preserve"> </w:t>
      </w:r>
      <w:r>
        <w:rPr>
          <w:b/>
          <w:bCs/>
          <w:sz w:val="20"/>
        </w:rPr>
        <w:t xml:space="preserve"> </w:t>
      </w:r>
      <w:r>
        <w:rPr>
          <w:rFonts w:hint="eastAsia"/>
          <w:sz w:val="20"/>
        </w:rPr>
        <w:t>学院成立相应的社会实践活动领导小组，由学院党政领导任组长，党委办公室、宣教处、学工部、教务部、服务地方办公室、计划财务处、后勤服务总公司、团委、学生会等部门负责同志为领导小组成员。其主要职责是：确定活动主题，部署活动计划，落实活动经费，建立实践基地，协调实践活动与其它工作的关系，总结实践成果，表彰社会实践活动中突出的单位和个人。在院团委、学生会下设工作办公室。</w:t>
      </w:r>
    </w:p>
    <w:p>
      <w:pPr>
        <w:spacing w:line="314" w:lineRule="exact"/>
        <w:ind w:firstLine="400" w:firstLineChars="200"/>
        <w:rPr>
          <w:sz w:val="20"/>
        </w:rPr>
      </w:pPr>
      <w:r>
        <w:rPr>
          <w:rFonts w:hint="eastAsia" w:eastAsia="黑体"/>
          <w:sz w:val="20"/>
        </w:rPr>
        <w:t>第六条</w:t>
      </w:r>
      <w:r>
        <w:rPr>
          <w:sz w:val="20"/>
        </w:rPr>
        <w:t xml:space="preserve">  </w:t>
      </w:r>
      <w:r>
        <w:rPr>
          <w:rFonts w:hint="eastAsia"/>
          <w:sz w:val="20"/>
        </w:rPr>
        <w:t>各系别也成立相应的领导小组，由各系部党总支书记、副书记、团总支书记、系别学生会主席等组成。其主要职责是：具体制定学院实践活动总体计划，落实实践活动指导老师，组织动员学生，联系建立实践基地，检查本系部学生社会实践活动开展情况，总结和评比社会实践所取得的成果等。</w:t>
      </w:r>
    </w:p>
    <w:p>
      <w:pPr>
        <w:spacing w:line="314" w:lineRule="exact"/>
        <w:ind w:firstLine="400" w:firstLineChars="200"/>
        <w:rPr>
          <w:spacing w:val="-4"/>
          <w:sz w:val="20"/>
        </w:rPr>
      </w:pPr>
      <w:r>
        <w:rPr>
          <w:rFonts w:hint="eastAsia" w:eastAsia="黑体"/>
          <w:sz w:val="20"/>
        </w:rPr>
        <w:t>第七条</w:t>
      </w:r>
      <w:r>
        <w:rPr>
          <w:b/>
          <w:bCs/>
          <w:spacing w:val="-4"/>
          <w:sz w:val="20"/>
        </w:rPr>
        <w:t xml:space="preserve">  </w:t>
      </w:r>
      <w:r>
        <w:rPr>
          <w:rFonts w:hint="eastAsia"/>
          <w:spacing w:val="-4"/>
          <w:sz w:val="20"/>
        </w:rPr>
        <w:t>各级团学组织要积极发挥学生骨干的先锋模范作用，带头投身社会实践活动，并努力做好实践活动的组织、管理工作。</w:t>
      </w:r>
    </w:p>
    <w:p>
      <w:pPr>
        <w:spacing w:before="156" w:beforeLines="50" w:after="156" w:afterLines="50" w:line="314" w:lineRule="exact"/>
        <w:jc w:val="center"/>
        <w:rPr>
          <w:rFonts w:eastAsia="黑体"/>
          <w:sz w:val="22"/>
          <w:szCs w:val="21"/>
        </w:rPr>
      </w:pPr>
      <w:r>
        <w:rPr>
          <w:rFonts w:hint="eastAsia" w:eastAsia="黑体"/>
          <w:sz w:val="22"/>
          <w:szCs w:val="21"/>
        </w:rPr>
        <w:t>第三章</w:t>
      </w:r>
      <w:r>
        <w:rPr>
          <w:rFonts w:eastAsia="黑体"/>
          <w:sz w:val="22"/>
          <w:szCs w:val="21"/>
        </w:rPr>
        <w:t xml:space="preserve">  </w:t>
      </w:r>
      <w:r>
        <w:rPr>
          <w:rFonts w:hint="eastAsia" w:eastAsia="黑体"/>
          <w:sz w:val="22"/>
          <w:szCs w:val="21"/>
        </w:rPr>
        <w:t>实践活动时间、内容和形式</w:t>
      </w:r>
    </w:p>
    <w:p>
      <w:pPr>
        <w:spacing w:line="314" w:lineRule="exact"/>
        <w:ind w:firstLine="400" w:firstLineChars="200"/>
        <w:rPr>
          <w:sz w:val="20"/>
        </w:rPr>
      </w:pPr>
      <w:r>
        <w:rPr>
          <w:rFonts w:hint="eastAsia" w:eastAsia="黑体"/>
          <w:sz w:val="20"/>
        </w:rPr>
        <w:t>第八条</w:t>
      </w:r>
      <w:r>
        <w:rPr>
          <w:b/>
          <w:bCs/>
          <w:sz w:val="20"/>
        </w:rPr>
        <w:t xml:space="preserve">  </w:t>
      </w:r>
      <w:r>
        <w:rPr>
          <w:rFonts w:hint="eastAsia"/>
          <w:sz w:val="20"/>
        </w:rPr>
        <w:t>社会实践活动的时间主要集中在每年的寒暑假，平时根据学业情况适当安排。</w:t>
      </w:r>
    </w:p>
    <w:p>
      <w:pPr>
        <w:spacing w:line="314" w:lineRule="exact"/>
        <w:ind w:firstLine="400" w:firstLineChars="200"/>
        <w:rPr>
          <w:sz w:val="20"/>
        </w:rPr>
      </w:pPr>
      <w:r>
        <w:rPr>
          <w:rFonts w:hint="eastAsia" w:eastAsia="黑体"/>
          <w:sz w:val="20"/>
        </w:rPr>
        <w:t>第九条</w:t>
      </w:r>
      <w:r>
        <w:rPr>
          <w:sz w:val="20"/>
        </w:rPr>
        <w:t xml:space="preserve">  </w:t>
      </w:r>
      <w:r>
        <w:rPr>
          <w:rFonts w:hint="eastAsia"/>
          <w:spacing w:val="4"/>
          <w:sz w:val="20"/>
        </w:rPr>
        <w:t>社会实践活动的内容应根据不同年级、不同专业，结合学生思想政治教育的内容，结合学生所学的专业知识开展各种活动。</w:t>
      </w:r>
    </w:p>
    <w:p>
      <w:pPr>
        <w:spacing w:line="314" w:lineRule="exact"/>
        <w:ind w:firstLine="400" w:firstLineChars="200"/>
        <w:rPr>
          <w:sz w:val="20"/>
        </w:rPr>
      </w:pPr>
      <w:r>
        <w:rPr>
          <w:rFonts w:hint="eastAsia" w:eastAsia="黑体"/>
          <w:sz w:val="20"/>
        </w:rPr>
        <w:t>第十条</w:t>
      </w:r>
      <w:r>
        <w:rPr>
          <w:b/>
          <w:bCs/>
          <w:sz w:val="20"/>
        </w:rPr>
        <w:t xml:space="preserve">  </w:t>
      </w:r>
      <w:r>
        <w:rPr>
          <w:rFonts w:hint="eastAsia"/>
          <w:sz w:val="20"/>
        </w:rPr>
        <w:t>社会实践活动的主要内容有：</w:t>
      </w:r>
    </w:p>
    <w:p>
      <w:pPr>
        <w:pStyle w:val="3"/>
        <w:spacing w:line="314" w:lineRule="exact"/>
        <w:ind w:firstLine="400"/>
        <w:rPr>
          <w:sz w:val="20"/>
        </w:rPr>
      </w:pPr>
      <w:r>
        <w:rPr>
          <w:sz w:val="20"/>
        </w:rPr>
        <w:t>1</w:t>
      </w:r>
      <w:r>
        <w:rPr>
          <w:rFonts w:hint="eastAsia"/>
          <w:sz w:val="20"/>
        </w:rPr>
        <w:t>．综合考察。选择内容积极向上、成效明显的典型项目，在政治、经济、文化、教育等多方面进行参观、访问、考察和调研，进一步加深广大学生对党的基本路线、社会主义建设的理解，增强历史责任感；</w:t>
      </w:r>
    </w:p>
    <w:p>
      <w:pPr>
        <w:spacing w:line="314" w:lineRule="exact"/>
        <w:ind w:firstLine="400" w:firstLineChars="200"/>
        <w:rPr>
          <w:spacing w:val="4"/>
          <w:sz w:val="20"/>
          <w:szCs w:val="21"/>
        </w:rPr>
      </w:pPr>
      <w:r>
        <w:rPr>
          <w:sz w:val="20"/>
          <w:szCs w:val="21"/>
        </w:rPr>
        <w:t>2</w:t>
      </w:r>
      <w:r>
        <w:rPr>
          <w:rFonts w:hint="eastAsia"/>
          <w:sz w:val="20"/>
          <w:szCs w:val="21"/>
        </w:rPr>
        <w:t>．</w:t>
      </w:r>
      <w:r>
        <w:rPr>
          <w:rFonts w:hint="eastAsia"/>
          <w:spacing w:val="4"/>
          <w:sz w:val="20"/>
          <w:szCs w:val="21"/>
        </w:rPr>
        <w:t>社会调查。深入城乡各地、部队、科研院所、企事业单位开展实践考察和社会调查活动，引导学生了解社会、了解国情，形成具有一定社会价值的调查报告，为社会和企业的发展献计献策；</w:t>
      </w:r>
    </w:p>
    <w:p>
      <w:pPr>
        <w:spacing w:line="314" w:lineRule="exact"/>
        <w:ind w:firstLine="400" w:firstLineChars="200"/>
        <w:rPr>
          <w:sz w:val="20"/>
          <w:szCs w:val="21"/>
        </w:rPr>
      </w:pPr>
      <w:r>
        <w:rPr>
          <w:sz w:val="20"/>
          <w:szCs w:val="21"/>
        </w:rPr>
        <w:t>3</w:t>
      </w:r>
      <w:r>
        <w:rPr>
          <w:rFonts w:hint="eastAsia"/>
          <w:sz w:val="20"/>
          <w:szCs w:val="21"/>
        </w:rPr>
        <w:t>．专题调研。在专业老师的指导下，结合教学改革、相应专业特点和当前就业形式，进行专题调研，了解新形势下对人才的新要求；</w:t>
      </w:r>
    </w:p>
    <w:p>
      <w:pPr>
        <w:spacing w:line="314" w:lineRule="exact"/>
        <w:ind w:firstLine="400" w:firstLineChars="200"/>
        <w:rPr>
          <w:sz w:val="20"/>
          <w:szCs w:val="21"/>
        </w:rPr>
      </w:pPr>
      <w:r>
        <w:rPr>
          <w:sz w:val="20"/>
          <w:szCs w:val="21"/>
        </w:rPr>
        <w:t>4</w:t>
      </w:r>
      <w:r>
        <w:rPr>
          <w:rFonts w:hint="eastAsia"/>
          <w:sz w:val="20"/>
          <w:szCs w:val="21"/>
        </w:rPr>
        <w:t>．科技服务。面向经济建设主战场，面向城镇社区、县乡的中小型企业、乡镇企业，结合所学专业知识，发挥技术特长，在教师的指导下开展科技攻关、工程设计、科技成果推广、科技咨询和技术服务等活动，努力使科学技术为现实生产服务，为地方经济建设服务；</w:t>
      </w:r>
    </w:p>
    <w:p>
      <w:pPr>
        <w:spacing w:line="314" w:lineRule="exact"/>
        <w:ind w:firstLine="400" w:firstLineChars="200"/>
        <w:rPr>
          <w:sz w:val="20"/>
          <w:szCs w:val="21"/>
        </w:rPr>
      </w:pPr>
      <w:r>
        <w:rPr>
          <w:sz w:val="20"/>
          <w:szCs w:val="21"/>
        </w:rPr>
        <w:t>5</w:t>
      </w:r>
      <w:r>
        <w:rPr>
          <w:rFonts w:hint="eastAsia"/>
          <w:sz w:val="20"/>
          <w:szCs w:val="21"/>
        </w:rPr>
        <w:t>．</w:t>
      </w:r>
      <w:r>
        <w:rPr>
          <w:rFonts w:hint="eastAsia"/>
          <w:spacing w:val="4"/>
          <w:sz w:val="20"/>
          <w:szCs w:val="21"/>
        </w:rPr>
        <w:t>文化服务。深入城镇社区和贫困乡村，开展文化培训、科普讲座、法律宣传和咨询等活动，服务社区和乡村的两个文明建设；</w:t>
      </w:r>
    </w:p>
    <w:p>
      <w:pPr>
        <w:spacing w:line="314" w:lineRule="exact"/>
        <w:ind w:firstLine="400" w:firstLineChars="200"/>
        <w:rPr>
          <w:sz w:val="20"/>
          <w:szCs w:val="21"/>
        </w:rPr>
      </w:pPr>
      <w:r>
        <w:rPr>
          <w:sz w:val="20"/>
          <w:szCs w:val="21"/>
        </w:rPr>
        <w:t>6</w:t>
      </w:r>
      <w:r>
        <w:rPr>
          <w:rFonts w:hint="eastAsia"/>
          <w:sz w:val="20"/>
          <w:szCs w:val="21"/>
        </w:rPr>
        <w:t>．文艺下乡。充分发挥和组织艺术专业和具有艺术特长的学生，通过社会实践，把精彩的文艺节目送入到农村、乡镇、街道、社区，丰富广大人民群众的业余生活，服务地方精神文明建设；</w:t>
      </w:r>
    </w:p>
    <w:p>
      <w:pPr>
        <w:spacing w:line="314" w:lineRule="exact"/>
        <w:ind w:firstLine="400" w:firstLineChars="200"/>
        <w:rPr>
          <w:sz w:val="20"/>
          <w:szCs w:val="21"/>
        </w:rPr>
      </w:pPr>
      <w:r>
        <w:rPr>
          <w:sz w:val="20"/>
          <w:szCs w:val="21"/>
        </w:rPr>
        <w:t>7</w:t>
      </w:r>
      <w:r>
        <w:rPr>
          <w:rFonts w:hint="eastAsia"/>
          <w:sz w:val="20"/>
          <w:szCs w:val="21"/>
        </w:rPr>
        <w:t>．岗前体验。结合专业特点，组织开展各种形式的专业实践活动，走进社会，走入工厂、企业，为正式走上工作岗位打下良好的基础；</w:t>
      </w:r>
    </w:p>
    <w:p>
      <w:pPr>
        <w:spacing w:line="314" w:lineRule="exact"/>
        <w:ind w:firstLine="400" w:firstLineChars="200"/>
        <w:rPr>
          <w:sz w:val="20"/>
          <w:szCs w:val="21"/>
        </w:rPr>
      </w:pPr>
      <w:r>
        <w:rPr>
          <w:sz w:val="20"/>
          <w:szCs w:val="21"/>
        </w:rPr>
        <w:t>8</w:t>
      </w:r>
      <w:r>
        <w:rPr>
          <w:rFonts w:hint="eastAsia"/>
          <w:sz w:val="20"/>
          <w:szCs w:val="21"/>
        </w:rPr>
        <w:t>．团建工作。针对新形势下共青团工作的新要求，农村及厂矿企业团组织面临的新情况，通过学生干部到地方团干部岗位挂职锻炼，帮助其开展各项工作，锻炼学生工作能力；</w:t>
      </w:r>
    </w:p>
    <w:p>
      <w:pPr>
        <w:spacing w:line="314" w:lineRule="exact"/>
        <w:ind w:firstLine="400" w:firstLineChars="200"/>
        <w:rPr>
          <w:sz w:val="20"/>
          <w:szCs w:val="21"/>
        </w:rPr>
      </w:pPr>
      <w:r>
        <w:rPr>
          <w:sz w:val="20"/>
          <w:szCs w:val="21"/>
        </w:rPr>
        <w:t>9</w:t>
      </w:r>
      <w:r>
        <w:rPr>
          <w:rFonts w:hint="eastAsia"/>
          <w:sz w:val="20"/>
          <w:szCs w:val="21"/>
        </w:rPr>
        <w:t>．勤工俭学。积极参加工业、农业、商业及各种服务业的劳动，同时可根据实际情况开展各种勤工助学活动，树立艰苦奋斗的优良品质，培养热爱劳动的观念；</w:t>
      </w:r>
    </w:p>
    <w:p>
      <w:pPr>
        <w:spacing w:line="314" w:lineRule="exact"/>
        <w:ind w:firstLine="400" w:firstLineChars="200"/>
        <w:rPr>
          <w:sz w:val="20"/>
          <w:szCs w:val="21"/>
        </w:rPr>
      </w:pPr>
      <w:r>
        <w:rPr>
          <w:sz w:val="20"/>
          <w:szCs w:val="21"/>
        </w:rPr>
        <w:t>10</w:t>
      </w:r>
      <w:r>
        <w:rPr>
          <w:rFonts w:hint="eastAsia"/>
          <w:sz w:val="20"/>
          <w:szCs w:val="21"/>
        </w:rPr>
        <w:t>．公益劳动和文明共建活动：</w:t>
      </w:r>
    </w:p>
    <w:p>
      <w:pPr>
        <w:spacing w:line="314" w:lineRule="exact"/>
        <w:ind w:firstLine="400" w:firstLineChars="200"/>
        <w:rPr>
          <w:spacing w:val="4"/>
          <w:sz w:val="20"/>
          <w:szCs w:val="21"/>
        </w:rPr>
      </w:pPr>
      <w:r>
        <w:rPr>
          <w:rFonts w:hint="eastAsia"/>
          <w:sz w:val="20"/>
          <w:szCs w:val="21"/>
        </w:rPr>
        <w:t>（</w:t>
      </w:r>
      <w:r>
        <w:rPr>
          <w:sz w:val="20"/>
          <w:szCs w:val="21"/>
        </w:rPr>
        <w:t>1</w:t>
      </w:r>
      <w:r>
        <w:rPr>
          <w:rFonts w:hint="eastAsia"/>
          <w:sz w:val="20"/>
          <w:szCs w:val="21"/>
        </w:rPr>
        <w:t>）</w:t>
      </w:r>
      <w:r>
        <w:rPr>
          <w:rFonts w:hint="eastAsia"/>
          <w:spacing w:val="4"/>
          <w:sz w:val="20"/>
          <w:szCs w:val="21"/>
        </w:rPr>
        <w:t>立足校园，开展公益劳动，承担力所能及的学生工作事务；</w:t>
      </w:r>
    </w:p>
    <w:p>
      <w:pPr>
        <w:spacing w:line="314" w:lineRule="exact"/>
        <w:ind w:firstLine="400" w:firstLineChars="200"/>
        <w:rPr>
          <w:sz w:val="20"/>
          <w:szCs w:val="21"/>
        </w:rPr>
      </w:pPr>
      <w:r>
        <w:rPr>
          <w:rFonts w:hint="eastAsia"/>
          <w:sz w:val="20"/>
          <w:szCs w:val="21"/>
        </w:rPr>
        <w:t>（</w:t>
      </w:r>
      <w:r>
        <w:rPr>
          <w:sz w:val="20"/>
          <w:szCs w:val="21"/>
        </w:rPr>
        <w:t>2</w:t>
      </w:r>
      <w:r>
        <w:rPr>
          <w:rFonts w:hint="eastAsia"/>
          <w:sz w:val="20"/>
          <w:szCs w:val="21"/>
        </w:rPr>
        <w:t>）深入社区开展敬老助残帮困服务、特殊家庭教育服务、社区事务服务、社区公益事业服务等活动；</w:t>
      </w:r>
    </w:p>
    <w:p>
      <w:pPr>
        <w:spacing w:line="314" w:lineRule="exact"/>
        <w:ind w:firstLine="400" w:firstLineChars="200"/>
        <w:rPr>
          <w:sz w:val="20"/>
          <w:szCs w:val="21"/>
        </w:rPr>
      </w:pPr>
      <w:r>
        <w:rPr>
          <w:rFonts w:hint="eastAsia"/>
          <w:sz w:val="20"/>
          <w:szCs w:val="21"/>
        </w:rPr>
        <w:t>（</w:t>
      </w:r>
      <w:r>
        <w:rPr>
          <w:sz w:val="20"/>
          <w:szCs w:val="21"/>
        </w:rPr>
        <w:t>3</w:t>
      </w:r>
      <w:r>
        <w:rPr>
          <w:rFonts w:hint="eastAsia"/>
          <w:sz w:val="20"/>
          <w:szCs w:val="21"/>
        </w:rPr>
        <w:t>）与企业、部队、科研院所、乡村、居民委员会等单位开展其它形式的文明共建活动。</w:t>
      </w:r>
    </w:p>
    <w:p>
      <w:pPr>
        <w:spacing w:line="314" w:lineRule="exact"/>
        <w:ind w:firstLine="400" w:firstLineChars="200"/>
        <w:rPr>
          <w:sz w:val="20"/>
        </w:rPr>
      </w:pPr>
      <w:r>
        <w:rPr>
          <w:rFonts w:hint="eastAsia" w:eastAsia="黑体"/>
          <w:sz w:val="20"/>
        </w:rPr>
        <w:t>第十一条</w:t>
      </w:r>
      <w:r>
        <w:rPr>
          <w:b/>
          <w:bCs/>
          <w:sz w:val="20"/>
        </w:rPr>
        <w:t xml:space="preserve">  </w:t>
      </w:r>
      <w:r>
        <w:rPr>
          <w:rFonts w:hint="eastAsia"/>
          <w:sz w:val="20"/>
        </w:rPr>
        <w:t>社会实践活动坚持“就近便利，务求实效”的原则，采取灵活多样的形式。</w:t>
      </w:r>
    </w:p>
    <w:p>
      <w:pPr>
        <w:spacing w:line="314" w:lineRule="exact"/>
        <w:ind w:firstLine="400" w:firstLineChars="200"/>
        <w:rPr>
          <w:sz w:val="20"/>
        </w:rPr>
      </w:pPr>
      <w:r>
        <w:rPr>
          <w:rFonts w:hint="eastAsia" w:eastAsia="黑体"/>
          <w:sz w:val="20"/>
        </w:rPr>
        <w:t>第十二条</w:t>
      </w:r>
      <w:r>
        <w:rPr>
          <w:rFonts w:eastAsia="黑体"/>
          <w:sz w:val="20"/>
        </w:rPr>
        <w:t xml:space="preserve"> </w:t>
      </w:r>
      <w:r>
        <w:rPr>
          <w:b/>
          <w:bCs/>
          <w:sz w:val="20"/>
        </w:rPr>
        <w:t xml:space="preserve"> </w:t>
      </w:r>
      <w:r>
        <w:rPr>
          <w:rFonts w:hint="eastAsia"/>
          <w:sz w:val="20"/>
        </w:rPr>
        <w:t>各系别、各部门要安排一定数量的专职教师和年轻干部担任社会实践活动的指导老师，同时有步骤地开展师生结合型的实践活动。</w:t>
      </w:r>
    </w:p>
    <w:p>
      <w:pPr>
        <w:spacing w:line="314" w:lineRule="exact"/>
        <w:ind w:firstLine="400" w:firstLineChars="200"/>
        <w:rPr>
          <w:b/>
          <w:bCs/>
          <w:sz w:val="20"/>
        </w:rPr>
      </w:pPr>
      <w:r>
        <w:rPr>
          <w:rFonts w:hint="eastAsia" w:eastAsia="黑体"/>
          <w:sz w:val="20"/>
        </w:rPr>
        <w:t>第十三条</w:t>
      </w:r>
      <w:r>
        <w:rPr>
          <w:rFonts w:eastAsia="黑体"/>
          <w:sz w:val="20"/>
        </w:rPr>
        <w:t xml:space="preserve"> </w:t>
      </w:r>
      <w:r>
        <w:rPr>
          <w:b/>
          <w:bCs/>
          <w:sz w:val="20"/>
        </w:rPr>
        <w:t xml:space="preserve"> </w:t>
      </w:r>
      <w:r>
        <w:rPr>
          <w:rFonts w:hint="eastAsia"/>
          <w:sz w:val="20"/>
        </w:rPr>
        <w:t>建立和巩固社会实践基地，各系部应根据互惠、互利的原则，积极与企业、社区等单位签定有关共建协议，形成固定的实践基地</w:t>
      </w:r>
      <w:r>
        <w:rPr>
          <w:rFonts w:hint="eastAsia"/>
          <w:b/>
          <w:bCs/>
          <w:sz w:val="20"/>
        </w:rPr>
        <w:t>。</w:t>
      </w:r>
    </w:p>
    <w:p>
      <w:pPr>
        <w:spacing w:line="314" w:lineRule="exact"/>
        <w:ind w:firstLine="400" w:firstLineChars="200"/>
        <w:rPr>
          <w:sz w:val="20"/>
          <w:szCs w:val="21"/>
        </w:rPr>
      </w:pPr>
      <w:r>
        <w:rPr>
          <w:rFonts w:hint="eastAsia" w:eastAsia="黑体"/>
          <w:sz w:val="20"/>
        </w:rPr>
        <w:t>第十四条</w:t>
      </w:r>
      <w:r>
        <w:rPr>
          <w:b/>
          <w:bCs/>
          <w:sz w:val="20"/>
        </w:rPr>
        <w:t xml:space="preserve">  </w:t>
      </w:r>
      <w:r>
        <w:rPr>
          <w:rFonts w:hint="eastAsia"/>
          <w:sz w:val="20"/>
          <w:szCs w:val="21"/>
        </w:rPr>
        <w:t>社会实践活动的组织形式：</w:t>
      </w:r>
    </w:p>
    <w:p>
      <w:pPr>
        <w:spacing w:line="314" w:lineRule="exact"/>
        <w:ind w:firstLine="400" w:firstLineChars="200"/>
        <w:rPr>
          <w:sz w:val="20"/>
          <w:szCs w:val="21"/>
        </w:rPr>
      </w:pPr>
      <w:r>
        <w:rPr>
          <w:sz w:val="20"/>
          <w:szCs w:val="21"/>
        </w:rPr>
        <w:t>1</w:t>
      </w:r>
      <w:r>
        <w:rPr>
          <w:rFonts w:hint="eastAsia"/>
          <w:sz w:val="20"/>
          <w:szCs w:val="21"/>
        </w:rPr>
        <w:t>．利用假期，学院统一组织的集中团队和系部组织的小分队活动；</w:t>
      </w:r>
    </w:p>
    <w:p>
      <w:pPr>
        <w:spacing w:line="314" w:lineRule="exact"/>
        <w:ind w:firstLine="400" w:firstLineChars="200"/>
        <w:rPr>
          <w:sz w:val="20"/>
          <w:szCs w:val="21"/>
        </w:rPr>
      </w:pPr>
      <w:r>
        <w:rPr>
          <w:sz w:val="20"/>
          <w:szCs w:val="21"/>
        </w:rPr>
        <w:t>2</w:t>
      </w:r>
      <w:r>
        <w:rPr>
          <w:rFonts w:hint="eastAsia"/>
          <w:sz w:val="20"/>
          <w:szCs w:val="21"/>
        </w:rPr>
        <w:t>．利用平时和假期，学生结合所学专业在学校周围或家乡开展分散性的个人专业实践；</w:t>
      </w:r>
    </w:p>
    <w:p>
      <w:pPr>
        <w:spacing w:line="314" w:lineRule="exact"/>
        <w:ind w:firstLine="400" w:firstLineChars="200"/>
        <w:rPr>
          <w:sz w:val="20"/>
          <w:szCs w:val="21"/>
        </w:rPr>
      </w:pPr>
      <w:r>
        <w:rPr>
          <w:sz w:val="20"/>
          <w:szCs w:val="21"/>
        </w:rPr>
        <w:t>3</w:t>
      </w:r>
      <w:r>
        <w:rPr>
          <w:rFonts w:hint="eastAsia"/>
          <w:sz w:val="20"/>
          <w:szCs w:val="21"/>
        </w:rPr>
        <w:t>．课余组织开展志愿者社区援助活动；</w:t>
      </w:r>
    </w:p>
    <w:p>
      <w:pPr>
        <w:spacing w:line="314" w:lineRule="exact"/>
        <w:ind w:firstLine="400" w:firstLineChars="200"/>
        <w:rPr>
          <w:sz w:val="20"/>
          <w:szCs w:val="21"/>
        </w:rPr>
      </w:pPr>
      <w:r>
        <w:rPr>
          <w:sz w:val="20"/>
          <w:szCs w:val="21"/>
        </w:rPr>
        <w:t>4</w:t>
      </w:r>
      <w:r>
        <w:rPr>
          <w:rFonts w:hint="eastAsia"/>
          <w:sz w:val="20"/>
          <w:szCs w:val="21"/>
        </w:rPr>
        <w:t>．其它集中团队实践活动。</w:t>
      </w:r>
    </w:p>
    <w:p>
      <w:pPr>
        <w:spacing w:line="314" w:lineRule="exact"/>
        <w:ind w:firstLine="400" w:firstLineChars="200"/>
        <w:rPr>
          <w:sz w:val="20"/>
          <w:szCs w:val="21"/>
        </w:rPr>
      </w:pPr>
      <w:r>
        <w:rPr>
          <w:rFonts w:hint="eastAsia" w:eastAsia="黑体"/>
          <w:sz w:val="20"/>
        </w:rPr>
        <w:t>第十五条</w:t>
      </w:r>
      <w:r>
        <w:rPr>
          <w:b/>
          <w:bCs/>
          <w:sz w:val="20"/>
        </w:rPr>
        <w:t xml:space="preserve">  </w:t>
      </w:r>
      <w:r>
        <w:rPr>
          <w:rFonts w:hint="eastAsia"/>
          <w:sz w:val="20"/>
          <w:szCs w:val="21"/>
        </w:rPr>
        <w:t>参加社会实践活动的基本要求：</w:t>
      </w:r>
    </w:p>
    <w:p>
      <w:pPr>
        <w:spacing w:line="314" w:lineRule="exact"/>
        <w:ind w:firstLine="400" w:firstLineChars="200"/>
        <w:rPr>
          <w:sz w:val="20"/>
          <w:szCs w:val="21"/>
        </w:rPr>
      </w:pPr>
      <w:r>
        <w:rPr>
          <w:sz w:val="20"/>
          <w:szCs w:val="21"/>
        </w:rPr>
        <w:t>1</w:t>
      </w:r>
      <w:r>
        <w:rPr>
          <w:rFonts w:hint="eastAsia"/>
          <w:sz w:val="20"/>
          <w:szCs w:val="21"/>
        </w:rPr>
        <w:t>．学生参加社会实践活动，要本着院内、院外相结合，平时和假期相结合，集中和分散相结合，无偿和有偿相结合的原则；</w:t>
      </w:r>
    </w:p>
    <w:p>
      <w:pPr>
        <w:spacing w:line="314" w:lineRule="exact"/>
        <w:ind w:firstLine="400" w:firstLineChars="200"/>
        <w:rPr>
          <w:sz w:val="20"/>
          <w:szCs w:val="21"/>
        </w:rPr>
      </w:pPr>
      <w:r>
        <w:rPr>
          <w:sz w:val="20"/>
          <w:szCs w:val="21"/>
        </w:rPr>
        <w:t>2</w:t>
      </w:r>
      <w:r>
        <w:rPr>
          <w:rFonts w:hint="eastAsia"/>
          <w:sz w:val="20"/>
          <w:szCs w:val="21"/>
        </w:rPr>
        <w:t>．在院本、专科生都必须参加社会实践活动。根据我院具体情况，除平时的活动外，要求本科生参加六次假期社会实践活动，累计时间不少于</w:t>
      </w:r>
      <w:r>
        <w:rPr>
          <w:sz w:val="20"/>
          <w:szCs w:val="21"/>
        </w:rPr>
        <w:t>42</w:t>
      </w:r>
      <w:r>
        <w:rPr>
          <w:rFonts w:hint="eastAsia"/>
          <w:sz w:val="20"/>
          <w:szCs w:val="21"/>
        </w:rPr>
        <w:t>天；专科生参加四次假期社会实践活动，累计时间不少于</w:t>
      </w:r>
      <w:r>
        <w:rPr>
          <w:sz w:val="20"/>
          <w:szCs w:val="21"/>
        </w:rPr>
        <w:t>28</w:t>
      </w:r>
      <w:r>
        <w:rPr>
          <w:rFonts w:hint="eastAsia"/>
          <w:sz w:val="20"/>
          <w:szCs w:val="21"/>
        </w:rPr>
        <w:t>天；另外，在院学生每学年参加志愿活动时间不少于</w:t>
      </w:r>
      <w:r>
        <w:rPr>
          <w:sz w:val="20"/>
          <w:szCs w:val="21"/>
        </w:rPr>
        <w:t>30</w:t>
      </w:r>
      <w:r>
        <w:rPr>
          <w:rFonts w:hint="eastAsia"/>
          <w:sz w:val="20"/>
          <w:szCs w:val="21"/>
        </w:rPr>
        <w:t>小时。</w:t>
      </w:r>
    </w:p>
    <w:p>
      <w:pPr>
        <w:spacing w:before="156" w:beforeLines="50" w:after="156" w:afterLines="50" w:line="314" w:lineRule="exact"/>
        <w:jc w:val="center"/>
        <w:rPr>
          <w:rFonts w:eastAsia="黑体"/>
          <w:sz w:val="22"/>
          <w:szCs w:val="21"/>
        </w:rPr>
      </w:pPr>
      <w:r>
        <w:rPr>
          <w:rFonts w:hint="eastAsia" w:eastAsia="黑体"/>
          <w:sz w:val="22"/>
          <w:szCs w:val="21"/>
        </w:rPr>
        <w:t>第四章</w:t>
      </w:r>
      <w:r>
        <w:rPr>
          <w:rFonts w:eastAsia="黑体"/>
          <w:sz w:val="22"/>
          <w:szCs w:val="21"/>
        </w:rPr>
        <w:t xml:space="preserve">  </w:t>
      </w:r>
      <w:r>
        <w:rPr>
          <w:rFonts w:hint="eastAsia" w:eastAsia="黑体"/>
          <w:sz w:val="22"/>
          <w:szCs w:val="21"/>
        </w:rPr>
        <w:t>实践活动纪律</w:t>
      </w:r>
    </w:p>
    <w:p>
      <w:pPr>
        <w:spacing w:line="314" w:lineRule="exact"/>
        <w:ind w:firstLine="400" w:firstLineChars="200"/>
        <w:rPr>
          <w:b/>
          <w:bCs/>
          <w:spacing w:val="-4"/>
          <w:sz w:val="20"/>
        </w:rPr>
      </w:pPr>
      <w:r>
        <w:rPr>
          <w:rFonts w:hint="eastAsia" w:eastAsia="黑体"/>
          <w:sz w:val="20"/>
        </w:rPr>
        <w:t>第十六条</w:t>
      </w:r>
      <w:r>
        <w:rPr>
          <w:rFonts w:eastAsia="黑体"/>
          <w:sz w:val="20"/>
        </w:rPr>
        <w:t xml:space="preserve">  </w:t>
      </w:r>
      <w:r>
        <w:rPr>
          <w:rFonts w:hint="eastAsia"/>
          <w:spacing w:val="-4"/>
          <w:sz w:val="20"/>
        </w:rPr>
        <w:t>参加社会实践活动的集体和个人，必须同时接受实践单位党团组织领导，严格遵守实践单位的各项规章制度。</w:t>
      </w:r>
    </w:p>
    <w:p>
      <w:pPr>
        <w:spacing w:line="314" w:lineRule="exact"/>
        <w:ind w:firstLine="400" w:firstLineChars="200"/>
        <w:rPr>
          <w:sz w:val="20"/>
        </w:rPr>
      </w:pPr>
      <w:r>
        <w:rPr>
          <w:rFonts w:hint="eastAsia" w:eastAsia="黑体"/>
          <w:sz w:val="20"/>
        </w:rPr>
        <w:t>第十七条</w:t>
      </w:r>
      <w:r>
        <w:rPr>
          <w:b/>
          <w:bCs/>
          <w:sz w:val="20"/>
        </w:rPr>
        <w:t xml:space="preserve">  </w:t>
      </w:r>
      <w:r>
        <w:rPr>
          <w:rFonts w:hint="eastAsia"/>
          <w:sz w:val="20"/>
        </w:rPr>
        <w:t>参加社会实践活动的集体和个人，不得以任何借口向实践单位提出不合理的要求。</w:t>
      </w:r>
    </w:p>
    <w:p>
      <w:pPr>
        <w:spacing w:line="314" w:lineRule="exact"/>
        <w:ind w:firstLine="400" w:firstLineChars="200"/>
        <w:rPr>
          <w:sz w:val="20"/>
        </w:rPr>
      </w:pPr>
      <w:r>
        <w:rPr>
          <w:rFonts w:hint="eastAsia" w:eastAsia="黑体"/>
          <w:sz w:val="20"/>
        </w:rPr>
        <w:t>第十八条</w:t>
      </w:r>
      <w:r>
        <w:rPr>
          <w:rFonts w:eastAsia="黑体"/>
          <w:sz w:val="20"/>
        </w:rPr>
        <w:t xml:space="preserve">  </w:t>
      </w:r>
      <w:r>
        <w:rPr>
          <w:rFonts w:hint="eastAsia"/>
          <w:sz w:val="20"/>
        </w:rPr>
        <w:t>违反社会实践活动有关条例者，学院将视情节轻重，给予批评教育直至纪律处分。</w:t>
      </w:r>
      <w:r>
        <w:rPr>
          <w:sz w:val="20"/>
        </w:rPr>
        <w:t xml:space="preserve">   </w:t>
      </w:r>
    </w:p>
    <w:p>
      <w:pPr>
        <w:spacing w:before="156" w:beforeLines="50" w:after="156" w:afterLines="50" w:line="314" w:lineRule="exact"/>
        <w:jc w:val="center"/>
        <w:rPr>
          <w:rFonts w:eastAsia="黑体"/>
          <w:sz w:val="22"/>
          <w:szCs w:val="21"/>
        </w:rPr>
      </w:pPr>
      <w:r>
        <w:rPr>
          <w:rFonts w:hint="eastAsia" w:eastAsia="黑体"/>
          <w:sz w:val="22"/>
          <w:szCs w:val="21"/>
        </w:rPr>
        <w:t>第五章</w:t>
      </w:r>
      <w:r>
        <w:rPr>
          <w:rFonts w:eastAsia="黑体"/>
          <w:sz w:val="22"/>
          <w:szCs w:val="21"/>
        </w:rPr>
        <w:t xml:space="preserve">  </w:t>
      </w:r>
      <w:r>
        <w:rPr>
          <w:rFonts w:hint="eastAsia" w:eastAsia="黑体"/>
          <w:sz w:val="22"/>
          <w:szCs w:val="21"/>
        </w:rPr>
        <w:t>实践活动经费</w:t>
      </w:r>
    </w:p>
    <w:p>
      <w:pPr>
        <w:spacing w:line="314" w:lineRule="exact"/>
        <w:ind w:firstLine="400" w:firstLineChars="200"/>
        <w:rPr>
          <w:sz w:val="20"/>
          <w:szCs w:val="21"/>
        </w:rPr>
      </w:pPr>
      <w:r>
        <w:rPr>
          <w:rFonts w:hint="eastAsia" w:eastAsia="黑体"/>
          <w:sz w:val="20"/>
        </w:rPr>
        <w:t>第十九条</w:t>
      </w:r>
      <w:r>
        <w:rPr>
          <w:rFonts w:eastAsia="黑体"/>
          <w:sz w:val="20"/>
        </w:rPr>
        <w:t xml:space="preserve"> </w:t>
      </w:r>
      <w:r>
        <w:rPr>
          <w:b/>
          <w:bCs/>
          <w:sz w:val="20"/>
        </w:rPr>
        <w:t xml:space="preserve"> </w:t>
      </w:r>
      <w:r>
        <w:rPr>
          <w:rFonts w:hint="eastAsia"/>
          <w:sz w:val="20"/>
          <w:szCs w:val="21"/>
        </w:rPr>
        <w:t>为了保证学生社会实践活动的顺利开展，学院每年拨出一定数量的专款作为学生社会实践活动专项经费。在此基础上，也可根据上级有关文件精神，学生通过社会实践争取社会的支持来解决部分经费。</w:t>
      </w:r>
    </w:p>
    <w:p>
      <w:pPr>
        <w:spacing w:line="314" w:lineRule="exact"/>
        <w:ind w:firstLine="400" w:firstLineChars="200"/>
        <w:rPr>
          <w:sz w:val="20"/>
          <w:szCs w:val="21"/>
        </w:rPr>
      </w:pPr>
      <w:r>
        <w:rPr>
          <w:rFonts w:hint="eastAsia" w:eastAsia="黑体"/>
          <w:sz w:val="20"/>
        </w:rPr>
        <w:t>第二十条</w:t>
      </w:r>
      <w:r>
        <w:rPr>
          <w:b/>
          <w:bCs/>
          <w:sz w:val="20"/>
        </w:rPr>
        <w:t xml:space="preserve">  </w:t>
      </w:r>
      <w:r>
        <w:rPr>
          <w:rFonts w:hint="eastAsia"/>
          <w:sz w:val="20"/>
          <w:szCs w:val="21"/>
        </w:rPr>
        <w:t>学生社会实践活动的经费由各系部社会实践领导小组统一管理使用。</w:t>
      </w:r>
    </w:p>
    <w:p>
      <w:pPr>
        <w:spacing w:line="314" w:lineRule="exact"/>
        <w:ind w:firstLine="400" w:firstLineChars="200"/>
        <w:rPr>
          <w:sz w:val="20"/>
          <w:szCs w:val="21"/>
        </w:rPr>
      </w:pPr>
      <w:r>
        <w:rPr>
          <w:rFonts w:hint="eastAsia" w:eastAsia="黑体"/>
          <w:sz w:val="20"/>
        </w:rPr>
        <w:t>第二十一条</w:t>
      </w:r>
      <w:r>
        <w:rPr>
          <w:b/>
          <w:bCs/>
          <w:sz w:val="20"/>
        </w:rPr>
        <w:t xml:space="preserve">  </w:t>
      </w:r>
      <w:r>
        <w:rPr>
          <w:rFonts w:hint="eastAsia"/>
          <w:sz w:val="20"/>
          <w:szCs w:val="21"/>
        </w:rPr>
        <w:t>社会实践活动经费主要用于带队及指导教师和学生的生活补助、社会实践活动的日常开支、社会实践活动的宣传、总结、表彰等方面。</w:t>
      </w:r>
    </w:p>
    <w:p>
      <w:pPr>
        <w:spacing w:line="314" w:lineRule="exact"/>
        <w:ind w:firstLine="400" w:firstLineChars="200"/>
        <w:rPr>
          <w:sz w:val="20"/>
          <w:szCs w:val="21"/>
        </w:rPr>
      </w:pPr>
      <w:r>
        <w:rPr>
          <w:rFonts w:hint="eastAsia" w:eastAsia="黑体"/>
          <w:sz w:val="20"/>
        </w:rPr>
        <w:t>第二十二条</w:t>
      </w:r>
      <w:r>
        <w:rPr>
          <w:rFonts w:eastAsia="黑体"/>
          <w:sz w:val="20"/>
        </w:rPr>
        <w:t xml:space="preserve">  </w:t>
      </w:r>
      <w:r>
        <w:rPr>
          <w:rFonts w:hint="eastAsia"/>
          <w:sz w:val="20"/>
          <w:szCs w:val="21"/>
        </w:rPr>
        <w:t>学生社会实践活动经费，应全部用于学生活动，不得挪作它用。</w:t>
      </w:r>
    </w:p>
    <w:p>
      <w:pPr>
        <w:spacing w:before="156" w:beforeLines="50" w:after="156" w:afterLines="50" w:line="314" w:lineRule="exact"/>
        <w:jc w:val="center"/>
        <w:rPr>
          <w:rFonts w:eastAsia="黑体"/>
          <w:sz w:val="22"/>
          <w:szCs w:val="21"/>
        </w:rPr>
      </w:pPr>
      <w:r>
        <w:rPr>
          <w:rFonts w:hint="eastAsia" w:eastAsia="黑体"/>
          <w:sz w:val="22"/>
          <w:szCs w:val="21"/>
        </w:rPr>
        <w:t>第六章</w:t>
      </w:r>
      <w:r>
        <w:rPr>
          <w:rFonts w:eastAsia="黑体"/>
          <w:sz w:val="22"/>
          <w:szCs w:val="21"/>
        </w:rPr>
        <w:t xml:space="preserve">  </w:t>
      </w:r>
      <w:r>
        <w:rPr>
          <w:rFonts w:hint="eastAsia" w:eastAsia="黑体"/>
          <w:sz w:val="22"/>
          <w:szCs w:val="21"/>
        </w:rPr>
        <w:t>实践活动的宣传、总结、深化</w:t>
      </w:r>
    </w:p>
    <w:p>
      <w:pPr>
        <w:spacing w:line="314" w:lineRule="exact"/>
        <w:ind w:firstLine="400" w:firstLineChars="200"/>
        <w:rPr>
          <w:sz w:val="20"/>
          <w:szCs w:val="21"/>
        </w:rPr>
      </w:pPr>
      <w:r>
        <w:rPr>
          <w:rFonts w:hint="eastAsia" w:eastAsia="黑体"/>
          <w:sz w:val="20"/>
        </w:rPr>
        <w:t>第二十三条</w:t>
      </w:r>
      <w:r>
        <w:rPr>
          <w:sz w:val="20"/>
          <w:szCs w:val="21"/>
        </w:rPr>
        <w:t xml:space="preserve">  </w:t>
      </w:r>
      <w:r>
        <w:rPr>
          <w:rFonts w:hint="eastAsia"/>
          <w:sz w:val="20"/>
          <w:szCs w:val="21"/>
        </w:rPr>
        <w:t>要大力加强社会实践活动成果的宣传，各班级团组织要利用墙报、板报等形式，对社会实践活动成果进行广泛宣传，每年暑期社会实践活动，各系要专门成立通讯组，负责通讯报道和编写活动简报工作，各班级也要设通讯员报道本班级的活动情况。</w:t>
      </w:r>
    </w:p>
    <w:p>
      <w:pPr>
        <w:spacing w:line="314" w:lineRule="exact"/>
        <w:ind w:firstLine="400" w:firstLineChars="200"/>
        <w:rPr>
          <w:sz w:val="20"/>
          <w:szCs w:val="21"/>
        </w:rPr>
      </w:pPr>
      <w:r>
        <w:rPr>
          <w:rFonts w:hint="eastAsia" w:eastAsia="黑体"/>
          <w:sz w:val="20"/>
        </w:rPr>
        <w:t>第二十四条</w:t>
      </w:r>
      <w:r>
        <w:rPr>
          <w:sz w:val="20"/>
        </w:rPr>
        <w:t xml:space="preserve">  </w:t>
      </w:r>
      <w:r>
        <w:rPr>
          <w:rFonts w:hint="eastAsia"/>
          <w:sz w:val="20"/>
          <w:szCs w:val="21"/>
        </w:rPr>
        <w:t>为了扩大和深化社会实践活动的教育效果，在组织搞好总结、评比的基础上，各班级团组织还要组织各种形式的宣传、交流活动，如社会实践活动成果展览、演讲会、报告会、座谈会等。在此基础上不断总结经验，推动我院学生社会实践活动健康、深入地发展。</w:t>
      </w:r>
    </w:p>
    <w:p>
      <w:pPr>
        <w:spacing w:before="156" w:beforeLines="50" w:after="156" w:afterLines="50" w:line="314" w:lineRule="exact"/>
        <w:jc w:val="center"/>
        <w:rPr>
          <w:rFonts w:eastAsia="黑体"/>
          <w:sz w:val="22"/>
          <w:szCs w:val="21"/>
        </w:rPr>
      </w:pPr>
      <w:r>
        <w:rPr>
          <w:rFonts w:hint="eastAsia" w:eastAsia="黑体"/>
          <w:sz w:val="22"/>
          <w:szCs w:val="21"/>
        </w:rPr>
        <w:t>第七章</w:t>
      </w:r>
      <w:r>
        <w:rPr>
          <w:rFonts w:eastAsia="黑体"/>
          <w:sz w:val="22"/>
          <w:szCs w:val="21"/>
        </w:rPr>
        <w:t xml:space="preserve">  </w:t>
      </w:r>
      <w:r>
        <w:rPr>
          <w:rFonts w:hint="eastAsia" w:eastAsia="黑体"/>
          <w:sz w:val="22"/>
          <w:szCs w:val="21"/>
        </w:rPr>
        <w:t>实践活动的考评</w:t>
      </w:r>
    </w:p>
    <w:p>
      <w:pPr>
        <w:spacing w:line="314" w:lineRule="exact"/>
        <w:ind w:firstLine="400" w:firstLineChars="200"/>
        <w:rPr>
          <w:sz w:val="20"/>
        </w:rPr>
      </w:pPr>
      <w:r>
        <w:rPr>
          <w:rFonts w:hint="eastAsia" w:eastAsia="黑体"/>
          <w:sz w:val="20"/>
        </w:rPr>
        <w:t>第二十五条</w:t>
      </w:r>
      <w:r>
        <w:rPr>
          <w:rFonts w:eastAsia="黑体"/>
          <w:sz w:val="20"/>
        </w:rPr>
        <w:t xml:space="preserve"> </w:t>
      </w:r>
      <w:r>
        <w:rPr>
          <w:b/>
          <w:bCs/>
          <w:sz w:val="20"/>
        </w:rPr>
        <w:t xml:space="preserve"> </w:t>
      </w:r>
      <w:r>
        <w:rPr>
          <w:rFonts w:hint="eastAsia"/>
          <w:sz w:val="20"/>
        </w:rPr>
        <w:t>社会实践活动是每个学生的必修课，每个学生除平时的实践活动外，在寒暑假必须参加集中的社会实践活动，并认真填写《湖州师范学院求真学院社会实践活动登记表》。</w:t>
      </w:r>
    </w:p>
    <w:p>
      <w:pPr>
        <w:spacing w:line="314" w:lineRule="exact"/>
        <w:ind w:firstLine="400" w:firstLineChars="200"/>
        <w:rPr>
          <w:spacing w:val="-2"/>
          <w:sz w:val="20"/>
        </w:rPr>
      </w:pPr>
      <w:r>
        <w:rPr>
          <w:rFonts w:hint="eastAsia" w:eastAsia="黑体"/>
          <w:sz w:val="20"/>
        </w:rPr>
        <w:t>第二十六条</w:t>
      </w:r>
      <w:r>
        <w:rPr>
          <w:b/>
          <w:bCs/>
          <w:spacing w:val="-2"/>
          <w:sz w:val="20"/>
        </w:rPr>
        <w:t xml:space="preserve">  </w:t>
      </w:r>
      <w:r>
        <w:rPr>
          <w:rFonts w:hint="eastAsia"/>
          <w:spacing w:val="-2"/>
          <w:sz w:val="20"/>
        </w:rPr>
        <w:t>院、系及相关组织应建立学生社会实践档案。</w:t>
      </w:r>
    </w:p>
    <w:p>
      <w:pPr>
        <w:spacing w:line="314" w:lineRule="exact"/>
        <w:ind w:firstLine="400" w:firstLineChars="200"/>
        <w:rPr>
          <w:spacing w:val="-4"/>
          <w:sz w:val="20"/>
        </w:rPr>
      </w:pPr>
      <w:r>
        <w:rPr>
          <w:rFonts w:hint="eastAsia" w:eastAsia="黑体"/>
          <w:sz w:val="20"/>
        </w:rPr>
        <w:t>第二十七条</w:t>
      </w:r>
      <w:r>
        <w:rPr>
          <w:rFonts w:eastAsia="黑体"/>
          <w:sz w:val="20"/>
        </w:rPr>
        <w:t xml:space="preserve"> </w:t>
      </w:r>
      <w:r>
        <w:rPr>
          <w:b/>
          <w:bCs/>
          <w:spacing w:val="-4"/>
          <w:sz w:val="20"/>
        </w:rPr>
        <w:t xml:space="preserve"> </w:t>
      </w:r>
      <w:r>
        <w:rPr>
          <w:rFonts w:hint="eastAsia"/>
          <w:spacing w:val="-4"/>
          <w:sz w:val="20"/>
        </w:rPr>
        <w:t>学生在社会实践活动中的表现记入优秀学生、优秀学生干部、优秀团员及优秀团干的评比；社会调查报告，调研论文等获得校级及以上奖项的，学院给予相应的创新学分。</w:t>
      </w:r>
    </w:p>
    <w:p>
      <w:pPr>
        <w:spacing w:line="314" w:lineRule="exact"/>
        <w:ind w:firstLine="400" w:firstLineChars="200"/>
        <w:rPr>
          <w:b/>
          <w:bCs/>
          <w:sz w:val="20"/>
        </w:rPr>
      </w:pPr>
      <w:r>
        <w:rPr>
          <w:rFonts w:hint="eastAsia" w:eastAsia="黑体"/>
          <w:sz w:val="20"/>
        </w:rPr>
        <w:t>第二十八条</w:t>
      </w:r>
      <w:r>
        <w:rPr>
          <w:rFonts w:eastAsia="黑体"/>
          <w:sz w:val="20"/>
        </w:rPr>
        <w:t xml:space="preserve"> </w:t>
      </w:r>
      <w:r>
        <w:rPr>
          <w:b/>
          <w:bCs/>
          <w:sz w:val="20"/>
        </w:rPr>
        <w:t xml:space="preserve"> </w:t>
      </w:r>
      <w:r>
        <w:rPr>
          <w:rFonts w:hint="eastAsia"/>
          <w:sz w:val="20"/>
        </w:rPr>
        <w:t>社会实践活动的组织、落实和成效是考核各系部团学工作的重要内容。各系部应专门安排一定时间对社会实践活动成果进行总结评比；学院对于在社会实践活动中成绩突出的积极分子、先进集体、优秀指导老师给予表彰奖励。</w:t>
      </w:r>
    </w:p>
    <w:p>
      <w:pPr>
        <w:ind w:firstLine="400" w:firstLineChars="200"/>
      </w:pPr>
      <w:r>
        <w:rPr>
          <w:rFonts w:hint="eastAsia" w:eastAsia="黑体"/>
          <w:sz w:val="20"/>
        </w:rPr>
        <w:t>第二十九条</w:t>
      </w:r>
      <w:r>
        <w:rPr>
          <w:b/>
          <w:bCs/>
          <w:spacing w:val="-4"/>
          <w:sz w:val="20"/>
        </w:rPr>
        <w:t xml:space="preserve">  </w:t>
      </w:r>
      <w:r>
        <w:rPr>
          <w:rFonts w:hint="eastAsia"/>
          <w:spacing w:val="-4"/>
          <w:sz w:val="20"/>
        </w:rPr>
        <w:t>本条例自颁布之日起施行，由院团委负责解释。</w:t>
      </w:r>
    </w:p>
    <w:p>
      <w:pPr>
        <w:rPr>
          <w:rFonts w:hint="eastAsia"/>
        </w:rPr>
      </w:pPr>
    </w:p>
    <w:p>
      <w:pPr>
        <w:spacing w:line="560" w:lineRule="exact"/>
        <w:jc w:val="center"/>
        <w:rPr>
          <w:rFonts w:eastAsia="方正大标宋简体"/>
          <w:w w:val="90"/>
          <w:sz w:val="30"/>
          <w:szCs w:val="30"/>
        </w:rPr>
      </w:pPr>
      <w:r>
        <w:rPr>
          <w:rFonts w:hint="eastAsia" w:eastAsia="方正大标宋简体"/>
          <w:w w:val="90"/>
          <w:sz w:val="30"/>
          <w:szCs w:val="30"/>
        </w:rPr>
        <w:t>湖州师范学院求真学院学生公寓管理实施细则</w:t>
      </w:r>
    </w:p>
    <w:p>
      <w:pPr>
        <w:jc w:val="center"/>
        <w:rPr>
          <w:b/>
          <w:bCs/>
          <w:sz w:val="18"/>
        </w:rPr>
      </w:pPr>
    </w:p>
    <w:p>
      <w:pPr>
        <w:jc w:val="center"/>
        <w:rPr>
          <w:b/>
          <w:bCs/>
          <w:sz w:val="18"/>
        </w:rPr>
      </w:pPr>
    </w:p>
    <w:p>
      <w:pPr>
        <w:spacing w:after="156" w:afterLines="50" w:line="326" w:lineRule="exact"/>
        <w:jc w:val="center"/>
        <w:rPr>
          <w:rFonts w:eastAsia="黑体"/>
          <w:sz w:val="22"/>
        </w:rPr>
      </w:pPr>
      <w:r>
        <w:rPr>
          <w:rFonts w:hint="eastAsia" w:eastAsia="黑体"/>
          <w:sz w:val="22"/>
        </w:rPr>
        <w:t>第一章</w:t>
      </w:r>
      <w:r>
        <w:rPr>
          <w:rFonts w:eastAsia="黑体"/>
          <w:sz w:val="22"/>
        </w:rPr>
        <w:t xml:space="preserve">  </w:t>
      </w:r>
      <w:r>
        <w:rPr>
          <w:rFonts w:hint="eastAsia" w:eastAsia="黑体"/>
          <w:sz w:val="22"/>
        </w:rPr>
        <w:t>学生公寓住宿管理</w:t>
      </w:r>
    </w:p>
    <w:p>
      <w:pPr>
        <w:spacing w:line="326" w:lineRule="exact"/>
        <w:ind w:firstLine="400" w:firstLineChars="200"/>
        <w:rPr>
          <w:b/>
          <w:bCs/>
          <w:sz w:val="20"/>
        </w:rPr>
      </w:pPr>
      <w:r>
        <w:rPr>
          <w:rFonts w:hint="eastAsia" w:eastAsia="黑体"/>
          <w:sz w:val="20"/>
        </w:rPr>
        <w:t>第一条</w:t>
      </w:r>
      <w:r>
        <w:rPr>
          <w:b/>
          <w:bCs/>
          <w:sz w:val="20"/>
        </w:rPr>
        <w:t xml:space="preserve">  </w:t>
      </w:r>
      <w:r>
        <w:rPr>
          <w:rFonts w:hint="eastAsia"/>
          <w:sz w:val="20"/>
        </w:rPr>
        <w:t>入住：</w:t>
      </w:r>
    </w:p>
    <w:p>
      <w:pPr>
        <w:tabs>
          <w:tab w:val="left" w:pos="360"/>
        </w:tabs>
        <w:spacing w:line="326" w:lineRule="exact"/>
        <w:ind w:firstLine="400" w:firstLineChars="200"/>
        <w:rPr>
          <w:sz w:val="20"/>
        </w:rPr>
      </w:pPr>
      <w:r>
        <w:rPr>
          <w:sz w:val="20"/>
        </w:rPr>
        <w:t>1</w:t>
      </w:r>
      <w:r>
        <w:rPr>
          <w:rFonts w:hint="eastAsia"/>
          <w:sz w:val="20"/>
        </w:rPr>
        <w:t>．凡本校录取的新生统一由校学生文明寝室建设指导委员会遵循系相对集中原则统一按人数调配给各系。学生交纳住宿费，办理入住手续后，由系将指定床位安排给学生；</w:t>
      </w:r>
    </w:p>
    <w:p>
      <w:pPr>
        <w:tabs>
          <w:tab w:val="left" w:pos="360"/>
        </w:tabs>
        <w:spacing w:line="326" w:lineRule="exact"/>
        <w:ind w:firstLine="400" w:firstLineChars="200"/>
        <w:rPr>
          <w:sz w:val="20"/>
        </w:rPr>
      </w:pPr>
      <w:r>
        <w:rPr>
          <w:sz w:val="20"/>
        </w:rPr>
        <w:t>2</w:t>
      </w:r>
      <w:r>
        <w:rPr>
          <w:rFonts w:hint="eastAsia"/>
          <w:sz w:val="20"/>
        </w:rPr>
        <w:t>．确需调换寝室或床位的学生，应在学期结束前向所在系提出申请，报校学生文明寝室建设指导委员会批准后新学期在系范围内进行调整，住宿服务中心备案，学期中途一般不作调整；</w:t>
      </w:r>
    </w:p>
    <w:p>
      <w:pPr>
        <w:spacing w:line="326" w:lineRule="exact"/>
        <w:ind w:firstLine="400" w:firstLineChars="200"/>
        <w:rPr>
          <w:spacing w:val="6"/>
          <w:sz w:val="20"/>
        </w:rPr>
      </w:pPr>
      <w:r>
        <w:rPr>
          <w:sz w:val="20"/>
        </w:rPr>
        <w:t>3</w:t>
      </w:r>
      <w:r>
        <w:rPr>
          <w:rFonts w:hint="eastAsia"/>
          <w:sz w:val="20"/>
        </w:rPr>
        <w:t>．所有住宿学生在校期间必须严格遵守学校规章制度及宿舍管理制度，同时享有学校给予的相应住宿条件和生活服务。</w:t>
      </w:r>
    </w:p>
    <w:p>
      <w:pPr>
        <w:spacing w:line="326" w:lineRule="exact"/>
        <w:ind w:firstLine="400" w:firstLineChars="200"/>
        <w:rPr>
          <w:sz w:val="20"/>
        </w:rPr>
      </w:pPr>
      <w:r>
        <w:rPr>
          <w:rFonts w:hint="eastAsia" w:eastAsia="黑体"/>
          <w:sz w:val="20"/>
        </w:rPr>
        <w:t>第二条</w:t>
      </w:r>
      <w:r>
        <w:rPr>
          <w:b/>
          <w:bCs/>
          <w:sz w:val="20"/>
        </w:rPr>
        <w:t xml:space="preserve">  </w:t>
      </w:r>
      <w:r>
        <w:rPr>
          <w:rFonts w:hint="eastAsia"/>
          <w:sz w:val="20"/>
        </w:rPr>
        <w:t>申请在外（家）住宿：</w:t>
      </w:r>
    </w:p>
    <w:p>
      <w:pPr>
        <w:spacing w:line="326" w:lineRule="exact"/>
        <w:ind w:firstLine="400" w:firstLineChars="200"/>
        <w:rPr>
          <w:sz w:val="20"/>
        </w:rPr>
      </w:pPr>
      <w:r>
        <w:rPr>
          <w:sz w:val="20"/>
        </w:rPr>
        <w:t>1</w:t>
      </w:r>
      <w:r>
        <w:rPr>
          <w:rFonts w:hint="eastAsia"/>
          <w:sz w:val="20"/>
        </w:rPr>
        <w:t>．申请在外（家）住宿条件：须是家在湖州的学生，确有特殊原因，并经学校批准；</w:t>
      </w:r>
    </w:p>
    <w:p>
      <w:pPr>
        <w:spacing w:line="326" w:lineRule="exact"/>
        <w:ind w:firstLine="400" w:firstLineChars="200"/>
        <w:rPr>
          <w:sz w:val="20"/>
        </w:rPr>
      </w:pPr>
      <w:r>
        <w:rPr>
          <w:sz w:val="20"/>
        </w:rPr>
        <w:t>2</w:t>
      </w:r>
      <w:r>
        <w:rPr>
          <w:rFonts w:hint="eastAsia"/>
          <w:sz w:val="20"/>
        </w:rPr>
        <w:t>．要求在外（家）住宿的学生须于新学年开始前一个月向校学生文明寝室建设指导委员会申请，填写《湖州师范学院求真学院学生申请校外住宿审批表》，经家长、班主任、所在院主管领导和校学生文明寝室建设指导委员会同意后，报住宿服务中心备案，方可在外（家）住宿；</w:t>
      </w:r>
    </w:p>
    <w:p>
      <w:pPr>
        <w:spacing w:line="326" w:lineRule="exact"/>
        <w:ind w:firstLine="400" w:firstLineChars="200"/>
        <w:rPr>
          <w:sz w:val="20"/>
        </w:rPr>
      </w:pPr>
      <w:r>
        <w:rPr>
          <w:sz w:val="20"/>
        </w:rPr>
        <w:t>3</w:t>
      </w:r>
      <w:r>
        <w:rPr>
          <w:rFonts w:hint="eastAsia"/>
          <w:sz w:val="20"/>
        </w:rPr>
        <w:t>．学生在外（家）住宿期间，应自觉遵守有关法律法规及学校的规章制度。在校外的一切行为由学生自己负责。</w:t>
      </w:r>
    </w:p>
    <w:p>
      <w:pPr>
        <w:spacing w:line="326" w:lineRule="exact"/>
        <w:ind w:firstLine="400" w:firstLineChars="200"/>
        <w:rPr>
          <w:sz w:val="20"/>
        </w:rPr>
      </w:pPr>
      <w:r>
        <w:rPr>
          <w:rFonts w:hint="eastAsia" w:eastAsia="黑体"/>
          <w:sz w:val="20"/>
        </w:rPr>
        <w:t>第三条</w:t>
      </w:r>
      <w:r>
        <w:rPr>
          <w:b/>
          <w:bCs/>
          <w:sz w:val="20"/>
        </w:rPr>
        <w:t xml:space="preserve">  </w:t>
      </w:r>
      <w:r>
        <w:rPr>
          <w:rFonts w:hint="eastAsia"/>
          <w:sz w:val="20"/>
        </w:rPr>
        <w:t>假期留校住宿：</w:t>
      </w:r>
    </w:p>
    <w:p>
      <w:pPr>
        <w:spacing w:line="326" w:lineRule="exact"/>
        <w:ind w:firstLine="400" w:firstLineChars="200"/>
        <w:rPr>
          <w:sz w:val="20"/>
        </w:rPr>
      </w:pPr>
      <w:r>
        <w:rPr>
          <w:sz w:val="20"/>
        </w:rPr>
        <w:t>1</w:t>
      </w:r>
      <w:r>
        <w:rPr>
          <w:rFonts w:hint="eastAsia"/>
          <w:sz w:val="20"/>
        </w:rPr>
        <w:t>．要求假期留校住宿的学生应在学期结束前的两周向学生所在系提出申请，填写《湖州师范学院求真学院学生假期留校住宿申请表》，经班主任、所在系领导同意，并报校学生文明寝室建设指导委员会批准，可留校住宿；</w:t>
      </w:r>
    </w:p>
    <w:p>
      <w:pPr>
        <w:spacing w:line="326" w:lineRule="exact"/>
        <w:ind w:firstLine="400" w:firstLineChars="200"/>
        <w:rPr>
          <w:spacing w:val="-4"/>
          <w:sz w:val="20"/>
        </w:rPr>
      </w:pPr>
      <w:r>
        <w:rPr>
          <w:sz w:val="20"/>
        </w:rPr>
        <w:t>2</w:t>
      </w:r>
      <w:r>
        <w:rPr>
          <w:rFonts w:hint="eastAsia"/>
          <w:sz w:val="20"/>
        </w:rPr>
        <w:t>．</w:t>
      </w:r>
      <w:r>
        <w:rPr>
          <w:rFonts w:hint="eastAsia"/>
          <w:spacing w:val="-4"/>
          <w:sz w:val="20"/>
        </w:rPr>
        <w:t>校学生文明寝室建设指导委员会一般按照集中住宿原则安排假期宿舍，留校学生须服从校学生文明寝室建设指导委员会调配；</w:t>
      </w:r>
    </w:p>
    <w:p>
      <w:pPr>
        <w:spacing w:line="326" w:lineRule="exact"/>
        <w:ind w:firstLine="400" w:firstLineChars="200"/>
        <w:rPr>
          <w:spacing w:val="4"/>
          <w:sz w:val="20"/>
        </w:rPr>
      </w:pPr>
      <w:r>
        <w:rPr>
          <w:sz w:val="20"/>
        </w:rPr>
        <w:t>3</w:t>
      </w:r>
      <w:r>
        <w:rPr>
          <w:rFonts w:hint="eastAsia"/>
          <w:sz w:val="20"/>
        </w:rPr>
        <w:t>．</w:t>
      </w:r>
      <w:r>
        <w:rPr>
          <w:rFonts w:hint="eastAsia"/>
          <w:spacing w:val="-6"/>
          <w:sz w:val="20"/>
        </w:rPr>
        <w:t>住宿学生如需延长或缩短住宿时间，应提前向校学生文明寝室建设指导委员会申请变更，如中途离校，应向校学生文明寝室建设指导委员会提出书面申请，并将请假条交至所住公寓值班室；</w:t>
      </w:r>
    </w:p>
    <w:p>
      <w:pPr>
        <w:spacing w:line="326" w:lineRule="exact"/>
        <w:ind w:firstLine="400" w:firstLineChars="200"/>
        <w:rPr>
          <w:sz w:val="20"/>
        </w:rPr>
      </w:pPr>
      <w:r>
        <w:rPr>
          <w:sz w:val="20"/>
        </w:rPr>
        <w:t>4</w:t>
      </w:r>
      <w:r>
        <w:rPr>
          <w:rFonts w:hint="eastAsia"/>
          <w:sz w:val="20"/>
        </w:rPr>
        <w:t>．住宿学生必须与平时一样严格遵守有关管理规定，并积极配合假期学生公寓管理小组的管理工作。</w:t>
      </w:r>
    </w:p>
    <w:p>
      <w:pPr>
        <w:spacing w:line="326" w:lineRule="exact"/>
        <w:ind w:firstLine="400" w:firstLineChars="200"/>
        <w:rPr>
          <w:sz w:val="20"/>
        </w:rPr>
      </w:pPr>
      <w:r>
        <w:rPr>
          <w:rFonts w:hint="eastAsia" w:eastAsia="黑体"/>
          <w:sz w:val="20"/>
        </w:rPr>
        <w:t>第四条</w:t>
      </w:r>
      <w:r>
        <w:rPr>
          <w:b/>
          <w:bCs/>
          <w:sz w:val="20"/>
        </w:rPr>
        <w:t xml:space="preserve">  </w:t>
      </w:r>
      <w:r>
        <w:rPr>
          <w:rFonts w:hint="eastAsia"/>
          <w:sz w:val="20"/>
        </w:rPr>
        <w:t>退宿：</w:t>
      </w:r>
    </w:p>
    <w:p>
      <w:pPr>
        <w:spacing w:line="326" w:lineRule="exact"/>
        <w:ind w:firstLine="400" w:firstLineChars="200"/>
        <w:rPr>
          <w:sz w:val="20"/>
        </w:rPr>
      </w:pPr>
      <w:r>
        <w:rPr>
          <w:sz w:val="20"/>
        </w:rPr>
        <w:t>1</w:t>
      </w:r>
      <w:r>
        <w:rPr>
          <w:rFonts w:hint="eastAsia"/>
          <w:sz w:val="20"/>
        </w:rPr>
        <w:t>．因病或其它特殊原因休学、退学的学生，离校前凭学校有关文件必须到住宿服务中心办理退宿手续，并在一周内搬离，其原床位不予保留；</w:t>
      </w:r>
    </w:p>
    <w:p>
      <w:pPr>
        <w:spacing w:line="326" w:lineRule="exact"/>
        <w:ind w:firstLine="400" w:firstLineChars="200"/>
        <w:rPr>
          <w:sz w:val="20"/>
        </w:rPr>
      </w:pPr>
      <w:r>
        <w:rPr>
          <w:sz w:val="20"/>
        </w:rPr>
        <w:t>2</w:t>
      </w:r>
      <w:r>
        <w:rPr>
          <w:rFonts w:hint="eastAsia"/>
          <w:sz w:val="20"/>
        </w:rPr>
        <w:t>．毕业生离校前应及时到住宿服务中心办理退宿手续，并在学校规定的期限内妥善处理好自己的物品，按时离校。在规定期限内不办理离校手续的，宿舍内私人物品因清扫、维修等原因而造成的损失由学生本人负责；</w:t>
      </w:r>
    </w:p>
    <w:p>
      <w:pPr>
        <w:spacing w:line="326" w:lineRule="exact"/>
        <w:ind w:firstLine="400" w:firstLineChars="200"/>
        <w:rPr>
          <w:rFonts w:hint="eastAsia"/>
          <w:spacing w:val="-6"/>
          <w:sz w:val="20"/>
        </w:rPr>
      </w:pPr>
      <w:r>
        <w:rPr>
          <w:sz w:val="20"/>
        </w:rPr>
        <w:t>3</w:t>
      </w:r>
      <w:r>
        <w:rPr>
          <w:rFonts w:hint="eastAsia"/>
          <w:sz w:val="20"/>
        </w:rPr>
        <w:t>．</w:t>
      </w:r>
      <w:r>
        <w:rPr>
          <w:rFonts w:hint="eastAsia"/>
          <w:spacing w:val="-6"/>
          <w:sz w:val="20"/>
        </w:rPr>
        <w:t>毕业生应文明离校，寝室内的家具物品若有缺损须予以赔偿。</w:t>
      </w:r>
    </w:p>
    <w:p>
      <w:pPr>
        <w:spacing w:before="156" w:beforeLines="50" w:after="156" w:afterLines="50" w:line="326" w:lineRule="exact"/>
        <w:jc w:val="center"/>
        <w:rPr>
          <w:rFonts w:eastAsia="黑体"/>
          <w:sz w:val="22"/>
        </w:rPr>
      </w:pPr>
      <w:r>
        <w:rPr>
          <w:rFonts w:hint="eastAsia" w:eastAsia="黑体"/>
          <w:sz w:val="22"/>
        </w:rPr>
        <w:t>第二章</w:t>
      </w:r>
      <w:r>
        <w:rPr>
          <w:rFonts w:eastAsia="黑体"/>
          <w:sz w:val="22"/>
        </w:rPr>
        <w:t xml:space="preserve">  </w:t>
      </w:r>
      <w:r>
        <w:rPr>
          <w:rFonts w:hint="eastAsia" w:eastAsia="黑体"/>
          <w:sz w:val="22"/>
        </w:rPr>
        <w:t>公寓出入管理</w:t>
      </w:r>
    </w:p>
    <w:p>
      <w:pPr>
        <w:spacing w:line="326" w:lineRule="exact"/>
        <w:ind w:firstLine="400" w:firstLineChars="200"/>
        <w:rPr>
          <w:sz w:val="20"/>
        </w:rPr>
      </w:pPr>
      <w:r>
        <w:rPr>
          <w:rFonts w:hint="eastAsia" w:eastAsia="黑体"/>
          <w:sz w:val="20"/>
        </w:rPr>
        <w:t>第五条</w:t>
      </w:r>
      <w:r>
        <w:rPr>
          <w:b/>
          <w:bCs/>
          <w:sz w:val="20"/>
        </w:rPr>
        <w:t xml:space="preserve">  </w:t>
      </w:r>
      <w:r>
        <w:rPr>
          <w:rFonts w:hint="eastAsia"/>
          <w:spacing w:val="-8"/>
          <w:sz w:val="20"/>
        </w:rPr>
        <w:t>学生公寓楼设值班室，并有值班员</w:t>
      </w:r>
      <w:r>
        <w:rPr>
          <w:spacing w:val="-8"/>
          <w:sz w:val="20"/>
        </w:rPr>
        <w:t>24</w:t>
      </w:r>
      <w:r>
        <w:rPr>
          <w:rFonts w:hint="eastAsia"/>
          <w:spacing w:val="-8"/>
          <w:sz w:val="20"/>
        </w:rPr>
        <w:t>小时轮流值班制度。</w:t>
      </w:r>
    </w:p>
    <w:p>
      <w:pPr>
        <w:spacing w:line="326" w:lineRule="exact"/>
        <w:ind w:firstLine="400" w:firstLineChars="200"/>
        <w:rPr>
          <w:sz w:val="20"/>
        </w:rPr>
      </w:pPr>
      <w:r>
        <w:rPr>
          <w:rFonts w:hint="eastAsia" w:eastAsia="黑体"/>
          <w:sz w:val="20"/>
        </w:rPr>
        <w:t>第六条</w:t>
      </w:r>
      <w:r>
        <w:rPr>
          <w:b/>
          <w:bCs/>
          <w:sz w:val="20"/>
        </w:rPr>
        <w:t xml:space="preserve">  </w:t>
      </w:r>
      <w:r>
        <w:rPr>
          <w:rFonts w:hint="eastAsia"/>
          <w:sz w:val="20"/>
        </w:rPr>
        <w:t>学生宿舍晚上按学校规定时间实行统一熄灯，统一关闭宿舍大门，凡延迟返校者，必须凭有效证件在值班室登记后，方可入内。</w:t>
      </w:r>
    </w:p>
    <w:p>
      <w:pPr>
        <w:spacing w:line="326" w:lineRule="exact"/>
        <w:ind w:firstLine="400" w:firstLineChars="200"/>
        <w:rPr>
          <w:sz w:val="20"/>
        </w:rPr>
      </w:pPr>
      <w:r>
        <w:rPr>
          <w:rFonts w:hint="eastAsia" w:eastAsia="黑体"/>
          <w:sz w:val="20"/>
        </w:rPr>
        <w:t>第七条</w:t>
      </w:r>
      <w:r>
        <w:rPr>
          <w:b/>
          <w:bCs/>
          <w:sz w:val="20"/>
        </w:rPr>
        <w:t xml:space="preserve">  </w:t>
      </w:r>
      <w:r>
        <w:rPr>
          <w:rFonts w:hint="eastAsia"/>
          <w:spacing w:val="-4"/>
          <w:sz w:val="20"/>
        </w:rPr>
        <w:t>学生不得在学生公寓留宿校外人员，遇有特殊情况留宿校外人员，必须报请</w:t>
      </w:r>
      <w:r>
        <w:rPr>
          <w:rFonts w:hint="eastAsia"/>
          <w:sz w:val="20"/>
        </w:rPr>
        <w:t>校学生文明寝室建设指导委员会</w:t>
      </w:r>
      <w:r>
        <w:rPr>
          <w:rFonts w:hint="eastAsia"/>
          <w:spacing w:val="-4"/>
          <w:sz w:val="20"/>
        </w:rPr>
        <w:t>许可，并且在宿舍门卫值班室进行留宿登记，留宿人员离校时应注销登记；严禁在学生公寓留宿异性。</w:t>
      </w:r>
    </w:p>
    <w:p>
      <w:pPr>
        <w:spacing w:line="326" w:lineRule="exact"/>
        <w:ind w:firstLine="400" w:firstLineChars="200"/>
        <w:rPr>
          <w:sz w:val="20"/>
        </w:rPr>
      </w:pPr>
      <w:r>
        <w:rPr>
          <w:rFonts w:hint="eastAsia" w:eastAsia="黑体"/>
          <w:sz w:val="20"/>
        </w:rPr>
        <w:t>第八条</w:t>
      </w:r>
      <w:r>
        <w:rPr>
          <w:b/>
          <w:bCs/>
          <w:sz w:val="20"/>
        </w:rPr>
        <w:t xml:space="preserve">  </w:t>
      </w:r>
      <w:r>
        <w:rPr>
          <w:rFonts w:hint="eastAsia"/>
          <w:sz w:val="20"/>
        </w:rPr>
        <w:t>未经准许，男生不得进入女生公寓，女生也不得进入男生公寓，男女生互访须到指定的会客室；因工作需进入学生公寓，需凭系或部门证明及个人有效证件，在公寓值班室登记后方可进入，并在规定时间内离开。</w:t>
      </w:r>
    </w:p>
    <w:p>
      <w:pPr>
        <w:spacing w:line="326" w:lineRule="exact"/>
        <w:ind w:firstLine="400" w:firstLineChars="200"/>
        <w:rPr>
          <w:sz w:val="20"/>
        </w:rPr>
      </w:pPr>
      <w:r>
        <w:rPr>
          <w:rFonts w:hint="eastAsia" w:eastAsia="黑体"/>
          <w:sz w:val="20"/>
        </w:rPr>
        <w:t>第九条</w:t>
      </w:r>
      <w:r>
        <w:rPr>
          <w:b/>
          <w:bCs/>
          <w:sz w:val="20"/>
        </w:rPr>
        <w:t xml:space="preserve">  </w:t>
      </w:r>
      <w:r>
        <w:rPr>
          <w:rFonts w:hint="eastAsia"/>
          <w:sz w:val="20"/>
        </w:rPr>
        <w:t>严禁将易燃、易爆等危险物品带入公寓。</w:t>
      </w:r>
    </w:p>
    <w:p>
      <w:pPr>
        <w:spacing w:line="326" w:lineRule="exact"/>
        <w:ind w:firstLine="400" w:firstLineChars="200"/>
        <w:rPr>
          <w:spacing w:val="6"/>
          <w:sz w:val="20"/>
        </w:rPr>
      </w:pPr>
      <w:r>
        <w:rPr>
          <w:rFonts w:hint="eastAsia" w:eastAsia="黑体"/>
          <w:sz w:val="20"/>
        </w:rPr>
        <w:t>第十条</w:t>
      </w:r>
      <w:r>
        <w:rPr>
          <w:rFonts w:eastAsia="黑体"/>
          <w:sz w:val="20"/>
        </w:rPr>
        <w:t xml:space="preserve"> </w:t>
      </w:r>
      <w:r>
        <w:rPr>
          <w:b/>
          <w:bCs/>
          <w:sz w:val="20"/>
        </w:rPr>
        <w:t xml:space="preserve"> </w:t>
      </w:r>
      <w:r>
        <w:rPr>
          <w:rFonts w:hint="eastAsia"/>
          <w:spacing w:val="6"/>
          <w:sz w:val="20"/>
        </w:rPr>
        <w:t>学生携带大件物品出公寓楼，必须履行登记手续。</w:t>
      </w:r>
    </w:p>
    <w:p>
      <w:pPr>
        <w:spacing w:line="326" w:lineRule="exact"/>
        <w:ind w:firstLine="400" w:firstLineChars="200"/>
        <w:rPr>
          <w:sz w:val="20"/>
        </w:rPr>
      </w:pPr>
      <w:r>
        <w:rPr>
          <w:rFonts w:hint="eastAsia" w:eastAsia="黑体"/>
          <w:sz w:val="20"/>
        </w:rPr>
        <w:t>第十一条</w:t>
      </w:r>
      <w:r>
        <w:rPr>
          <w:b/>
          <w:bCs/>
          <w:sz w:val="20"/>
        </w:rPr>
        <w:t xml:space="preserve">  </w:t>
      </w:r>
      <w:r>
        <w:rPr>
          <w:rFonts w:hint="eastAsia"/>
          <w:sz w:val="20"/>
        </w:rPr>
        <w:t>校外人员进入学生公寓时，必须出示有效证件，经公寓值班室同意并登记后，方可入内，校外人员须于当晚</w:t>
      </w:r>
      <w:r>
        <w:rPr>
          <w:sz w:val="20"/>
        </w:rPr>
        <w:t>22</w:t>
      </w:r>
      <w:r>
        <w:rPr>
          <w:rFonts w:hint="eastAsia"/>
          <w:sz w:val="20"/>
        </w:rPr>
        <w:t>时前离开学生公寓，会客结束后，须注销登记手续。</w:t>
      </w:r>
    </w:p>
    <w:p>
      <w:pPr>
        <w:spacing w:line="326" w:lineRule="exact"/>
        <w:ind w:firstLine="400" w:firstLineChars="200"/>
        <w:rPr>
          <w:rFonts w:hint="eastAsia"/>
          <w:sz w:val="20"/>
        </w:rPr>
      </w:pPr>
      <w:r>
        <w:rPr>
          <w:rFonts w:hint="eastAsia"/>
          <w:sz w:val="20"/>
        </w:rPr>
        <w:t>第十二条</w:t>
      </w:r>
      <w:r>
        <w:rPr>
          <w:sz w:val="20"/>
        </w:rPr>
        <w:t xml:space="preserve">  </w:t>
      </w:r>
      <w:r>
        <w:rPr>
          <w:rFonts w:hint="eastAsia"/>
          <w:sz w:val="20"/>
        </w:rPr>
        <w:t>严禁推销人员进入学生公寓楼。</w:t>
      </w:r>
    </w:p>
    <w:p>
      <w:pPr>
        <w:spacing w:line="326" w:lineRule="exact"/>
        <w:ind w:firstLine="400" w:firstLineChars="200"/>
        <w:rPr>
          <w:rFonts w:hint="eastAsia"/>
          <w:sz w:val="20"/>
        </w:rPr>
      </w:pPr>
      <w:r>
        <w:rPr>
          <w:rFonts w:hint="eastAsia"/>
          <w:sz w:val="20"/>
        </w:rPr>
        <w:t>第十三条  严禁携带宠物进入公寓。</w:t>
      </w:r>
    </w:p>
    <w:p>
      <w:pPr>
        <w:spacing w:before="218" w:beforeLines="70" w:after="156" w:afterLines="50" w:line="326" w:lineRule="exact"/>
        <w:jc w:val="center"/>
        <w:rPr>
          <w:rFonts w:eastAsia="黑体"/>
          <w:sz w:val="22"/>
        </w:rPr>
      </w:pPr>
      <w:r>
        <w:rPr>
          <w:rFonts w:hint="eastAsia" w:eastAsia="黑体"/>
          <w:sz w:val="22"/>
        </w:rPr>
        <w:t>第三章</w:t>
      </w:r>
      <w:r>
        <w:rPr>
          <w:rFonts w:eastAsia="黑体"/>
          <w:sz w:val="22"/>
        </w:rPr>
        <w:t xml:space="preserve">  </w:t>
      </w:r>
      <w:r>
        <w:rPr>
          <w:rFonts w:hint="eastAsia" w:eastAsia="黑体"/>
          <w:sz w:val="22"/>
        </w:rPr>
        <w:t>公寓安全制度</w:t>
      </w:r>
    </w:p>
    <w:p>
      <w:pPr>
        <w:spacing w:line="326" w:lineRule="exact"/>
        <w:ind w:firstLine="400" w:firstLineChars="200"/>
        <w:rPr>
          <w:sz w:val="20"/>
        </w:rPr>
      </w:pPr>
      <w:r>
        <w:rPr>
          <w:rFonts w:hint="eastAsia" w:eastAsia="黑体"/>
          <w:sz w:val="20"/>
        </w:rPr>
        <w:t>第十四条</w:t>
      </w:r>
      <w:r>
        <w:rPr>
          <w:b/>
          <w:bCs/>
          <w:sz w:val="20"/>
        </w:rPr>
        <w:t xml:space="preserve">  </w:t>
      </w:r>
      <w:r>
        <w:rPr>
          <w:rFonts w:hint="eastAsia"/>
          <w:sz w:val="20"/>
        </w:rPr>
        <w:t>校学生文明寝室建设指导委员会、各系、公寓生活指导老师应定期对设备、设施的安全进行检查，防患于未然。</w:t>
      </w:r>
    </w:p>
    <w:p>
      <w:pPr>
        <w:spacing w:line="326" w:lineRule="exact"/>
        <w:ind w:firstLine="400" w:firstLineChars="200"/>
        <w:rPr>
          <w:rFonts w:hint="eastAsia"/>
          <w:spacing w:val="2"/>
          <w:sz w:val="20"/>
        </w:rPr>
      </w:pPr>
      <w:r>
        <w:rPr>
          <w:rFonts w:hint="eastAsia" w:eastAsia="黑体"/>
          <w:sz w:val="20"/>
        </w:rPr>
        <w:t>第十五条</w:t>
      </w:r>
      <w:r>
        <w:rPr>
          <w:b/>
          <w:bCs/>
          <w:sz w:val="20"/>
        </w:rPr>
        <w:t xml:space="preserve">  </w:t>
      </w:r>
      <w:r>
        <w:rPr>
          <w:rFonts w:hint="eastAsia"/>
          <w:spacing w:val="2"/>
          <w:sz w:val="20"/>
        </w:rPr>
        <w:t>学生寝室安全管理实行寝室长负责制。寝室长要认真开展遵纪守法和防火、防盗教育；学生应自觉维护宿舍安全，增强安全意识和法制观念，提高防范能力和自我管理能力。</w:t>
      </w:r>
    </w:p>
    <w:p>
      <w:pPr>
        <w:spacing w:line="326" w:lineRule="exact"/>
        <w:ind w:firstLine="408" w:firstLineChars="200"/>
        <w:rPr>
          <w:rFonts w:hint="eastAsia"/>
          <w:spacing w:val="2"/>
          <w:sz w:val="20"/>
        </w:rPr>
      </w:pPr>
      <w:r>
        <w:rPr>
          <w:rFonts w:hint="eastAsia"/>
          <w:spacing w:val="2"/>
          <w:sz w:val="20"/>
        </w:rPr>
        <w:t>第十六条  严禁在宿舍区酗酒、吸烟、赌博、打架斗殴，聚众喧哗，进行迷信和宗教活动。</w:t>
      </w:r>
    </w:p>
    <w:p>
      <w:pPr>
        <w:spacing w:line="326" w:lineRule="exact"/>
        <w:ind w:firstLine="408" w:firstLineChars="200"/>
        <w:rPr>
          <w:rFonts w:hint="eastAsia"/>
          <w:spacing w:val="-4"/>
          <w:sz w:val="20"/>
        </w:rPr>
      </w:pPr>
      <w:r>
        <w:rPr>
          <w:rFonts w:hint="eastAsia"/>
          <w:spacing w:val="2"/>
          <w:sz w:val="20"/>
        </w:rPr>
        <w:t xml:space="preserve">第十七条  </w:t>
      </w:r>
      <w:r>
        <w:rPr>
          <w:rFonts w:hint="eastAsia"/>
          <w:spacing w:val="-4"/>
          <w:sz w:val="20"/>
        </w:rPr>
        <w:t>严禁在公寓内进行诸如开设小卖部等经营性活动。</w:t>
      </w:r>
    </w:p>
    <w:p>
      <w:pPr>
        <w:spacing w:line="326" w:lineRule="exact"/>
        <w:ind w:firstLine="408" w:firstLineChars="200"/>
        <w:rPr>
          <w:rFonts w:hint="eastAsia"/>
          <w:spacing w:val="2"/>
          <w:sz w:val="20"/>
        </w:rPr>
      </w:pPr>
      <w:r>
        <w:rPr>
          <w:rFonts w:hint="eastAsia"/>
          <w:spacing w:val="2"/>
          <w:sz w:val="20"/>
        </w:rPr>
        <w:t>第十八条  严禁在公寓内存放易燃、易爆、易腐蚀、剧毒及具有放射性的危险物品。</w:t>
      </w:r>
    </w:p>
    <w:p>
      <w:pPr>
        <w:spacing w:line="326" w:lineRule="exact"/>
        <w:ind w:firstLine="408" w:firstLineChars="200"/>
        <w:rPr>
          <w:rFonts w:hint="eastAsia"/>
          <w:spacing w:val="2"/>
          <w:sz w:val="20"/>
        </w:rPr>
      </w:pPr>
      <w:r>
        <w:rPr>
          <w:rFonts w:hint="eastAsia"/>
          <w:spacing w:val="2"/>
          <w:sz w:val="20"/>
        </w:rPr>
        <w:t>第十九条  严格执行用电安全制度，学生不得在公寓内私拉电线、不得使用电炉、电热杯、热得快等大功率及违规电器。</w:t>
      </w:r>
    </w:p>
    <w:p>
      <w:pPr>
        <w:spacing w:line="326" w:lineRule="exact"/>
        <w:ind w:firstLine="400" w:firstLineChars="200"/>
        <w:rPr>
          <w:sz w:val="20"/>
        </w:rPr>
      </w:pPr>
      <w:r>
        <w:rPr>
          <w:rFonts w:hint="eastAsia" w:eastAsia="黑体"/>
          <w:sz w:val="20"/>
        </w:rPr>
        <w:t>第二十条</w:t>
      </w:r>
      <w:r>
        <w:rPr>
          <w:rFonts w:eastAsia="黑体"/>
          <w:sz w:val="20"/>
        </w:rPr>
        <w:t xml:space="preserve"> </w:t>
      </w:r>
      <w:r>
        <w:rPr>
          <w:b/>
          <w:bCs/>
          <w:sz w:val="20"/>
        </w:rPr>
        <w:t xml:space="preserve"> </w:t>
      </w:r>
      <w:r>
        <w:rPr>
          <w:rFonts w:hint="eastAsia"/>
          <w:sz w:val="20"/>
        </w:rPr>
        <w:t>熄灯后，值班员应巡查公寓楼，严禁学生在寝室内使用蜡烛，焚烧纸张、杂物，使用煤炉、酒精灯等有明火的器具。不得随意动用公寓消防设施，</w:t>
      </w:r>
      <w:r>
        <w:rPr>
          <w:b/>
          <w:bCs/>
          <w:sz w:val="20"/>
        </w:rPr>
        <w:t xml:space="preserve"> </w:t>
      </w:r>
      <w:r>
        <w:rPr>
          <w:rFonts w:hint="eastAsia"/>
          <w:sz w:val="20"/>
        </w:rPr>
        <w:t>发现火警时，应及时采取报警、灭火等有效措施，将损失降到最低限度。</w:t>
      </w:r>
    </w:p>
    <w:p>
      <w:pPr>
        <w:spacing w:line="326" w:lineRule="exact"/>
        <w:ind w:firstLine="400" w:firstLineChars="200"/>
        <w:rPr>
          <w:sz w:val="20"/>
        </w:rPr>
      </w:pPr>
      <w:r>
        <w:rPr>
          <w:rFonts w:hint="eastAsia" w:eastAsia="黑体"/>
          <w:sz w:val="20"/>
        </w:rPr>
        <w:t>第二十一条</w:t>
      </w:r>
      <w:r>
        <w:rPr>
          <w:b/>
          <w:bCs/>
          <w:sz w:val="20"/>
        </w:rPr>
        <w:t xml:space="preserve">  </w:t>
      </w:r>
      <w:r>
        <w:rPr>
          <w:rFonts w:hint="eastAsia"/>
          <w:sz w:val="20"/>
        </w:rPr>
        <w:t>学生应妥善保管现金和贵重物品，数量较多的现金应存入银行，贵重物品应上锁保管；学生离开寝室，注意关窗锁门，门、窗、锁坏应及时报修。</w:t>
      </w:r>
    </w:p>
    <w:p>
      <w:pPr>
        <w:spacing w:line="326" w:lineRule="exact"/>
        <w:ind w:firstLine="400" w:firstLineChars="200"/>
        <w:rPr>
          <w:sz w:val="20"/>
        </w:rPr>
      </w:pPr>
      <w:r>
        <w:rPr>
          <w:rFonts w:hint="eastAsia" w:eastAsia="黑体"/>
          <w:sz w:val="20"/>
        </w:rPr>
        <w:t>第二十二条</w:t>
      </w:r>
      <w:r>
        <w:rPr>
          <w:b/>
          <w:bCs/>
          <w:sz w:val="20"/>
        </w:rPr>
        <w:t xml:space="preserve">  </w:t>
      </w:r>
      <w:r>
        <w:rPr>
          <w:rFonts w:hint="eastAsia"/>
          <w:sz w:val="20"/>
        </w:rPr>
        <w:t>学生必须按指定床位住宿，不得外出住宿或私自调换床位、寝室。妥善保管好寝室门钥匙，不随意转借他人，如有遗失，应及时向公寓管理人员报告，不得私自配备钥匙。</w:t>
      </w:r>
    </w:p>
    <w:p>
      <w:pPr>
        <w:spacing w:before="156" w:beforeLines="50" w:after="156" w:afterLines="50" w:line="326" w:lineRule="exact"/>
        <w:jc w:val="center"/>
        <w:rPr>
          <w:rFonts w:eastAsia="黑体"/>
          <w:sz w:val="22"/>
        </w:rPr>
      </w:pPr>
      <w:r>
        <w:rPr>
          <w:rFonts w:hint="eastAsia" w:eastAsia="黑体"/>
          <w:sz w:val="22"/>
        </w:rPr>
        <w:t>第四章</w:t>
      </w:r>
      <w:r>
        <w:rPr>
          <w:rFonts w:eastAsia="黑体"/>
          <w:sz w:val="22"/>
        </w:rPr>
        <w:t xml:space="preserve">  </w:t>
      </w:r>
      <w:r>
        <w:rPr>
          <w:rFonts w:hint="eastAsia" w:eastAsia="黑体"/>
          <w:sz w:val="22"/>
        </w:rPr>
        <w:t>公寓卫生管理</w:t>
      </w:r>
    </w:p>
    <w:p>
      <w:pPr>
        <w:spacing w:line="326" w:lineRule="exact"/>
        <w:ind w:firstLine="400" w:firstLineChars="200"/>
        <w:rPr>
          <w:sz w:val="20"/>
        </w:rPr>
      </w:pPr>
      <w:r>
        <w:rPr>
          <w:rFonts w:hint="eastAsia" w:eastAsia="黑体"/>
          <w:sz w:val="20"/>
        </w:rPr>
        <w:t>第二十三条</w:t>
      </w:r>
      <w:r>
        <w:rPr>
          <w:b/>
          <w:bCs/>
          <w:sz w:val="20"/>
        </w:rPr>
        <w:t xml:space="preserve">  </w:t>
      </w:r>
      <w:r>
        <w:rPr>
          <w:rFonts w:hint="eastAsia"/>
          <w:sz w:val="20"/>
        </w:rPr>
        <w:t>学生宿舍的卫生由校学生文明寝室建设指导委员会、各系和学校学生工作部门齐抓共管。</w:t>
      </w:r>
    </w:p>
    <w:p>
      <w:pPr>
        <w:spacing w:line="326" w:lineRule="exact"/>
        <w:ind w:firstLine="400" w:firstLineChars="200"/>
        <w:rPr>
          <w:sz w:val="20"/>
        </w:rPr>
      </w:pPr>
      <w:r>
        <w:rPr>
          <w:rFonts w:hint="eastAsia" w:eastAsia="黑体"/>
          <w:sz w:val="20"/>
        </w:rPr>
        <w:t>第二十四条</w:t>
      </w:r>
      <w:r>
        <w:rPr>
          <w:b/>
          <w:bCs/>
          <w:sz w:val="20"/>
        </w:rPr>
        <w:t xml:space="preserve">  </w:t>
      </w:r>
      <w:r>
        <w:rPr>
          <w:rFonts w:hint="eastAsia"/>
          <w:sz w:val="20"/>
        </w:rPr>
        <w:t>学生寝室建立寝室成员轮流值日制度，由值日生负责打扫和整理房间，室内物品摆放整齐，地面清洁。</w:t>
      </w:r>
    </w:p>
    <w:p>
      <w:pPr>
        <w:spacing w:line="326" w:lineRule="exact"/>
        <w:ind w:firstLine="400" w:firstLineChars="200"/>
        <w:rPr>
          <w:sz w:val="20"/>
        </w:rPr>
      </w:pPr>
      <w:r>
        <w:rPr>
          <w:rFonts w:hint="eastAsia" w:eastAsia="黑体"/>
          <w:sz w:val="20"/>
        </w:rPr>
        <w:t>第二十五条</w:t>
      </w:r>
      <w:r>
        <w:rPr>
          <w:b/>
          <w:bCs/>
          <w:sz w:val="20"/>
        </w:rPr>
        <w:t xml:space="preserve">  </w:t>
      </w:r>
      <w:r>
        <w:rPr>
          <w:rFonts w:hint="eastAsia"/>
          <w:sz w:val="20"/>
        </w:rPr>
        <w:t>学生不得随地吐痰，不污损墙壁，不向窗外泼水或乱扔杂物。</w:t>
      </w:r>
    </w:p>
    <w:p>
      <w:pPr>
        <w:spacing w:line="326" w:lineRule="exact"/>
        <w:ind w:firstLine="400" w:firstLineChars="200"/>
        <w:rPr>
          <w:sz w:val="20"/>
        </w:rPr>
      </w:pPr>
      <w:r>
        <w:rPr>
          <w:rFonts w:hint="eastAsia" w:eastAsia="黑体"/>
          <w:sz w:val="20"/>
        </w:rPr>
        <w:t>第二十六条</w:t>
      </w:r>
      <w:r>
        <w:rPr>
          <w:b/>
          <w:bCs/>
          <w:sz w:val="20"/>
        </w:rPr>
        <w:t xml:space="preserve">  </w:t>
      </w:r>
      <w:r>
        <w:rPr>
          <w:rFonts w:hint="eastAsia"/>
          <w:sz w:val="20"/>
        </w:rPr>
        <w:t>学生公寓内不得饲养各种动物。</w:t>
      </w:r>
    </w:p>
    <w:p>
      <w:pPr>
        <w:spacing w:line="326" w:lineRule="exact"/>
        <w:ind w:firstLine="400" w:firstLineChars="200"/>
        <w:rPr>
          <w:spacing w:val="-4"/>
          <w:sz w:val="20"/>
        </w:rPr>
      </w:pPr>
      <w:r>
        <w:rPr>
          <w:rFonts w:hint="eastAsia" w:eastAsia="黑体"/>
          <w:sz w:val="20"/>
        </w:rPr>
        <w:t>第二十七条</w:t>
      </w:r>
      <w:r>
        <w:rPr>
          <w:b/>
          <w:bCs/>
          <w:sz w:val="20"/>
        </w:rPr>
        <w:t xml:space="preserve">  </w:t>
      </w:r>
      <w:r>
        <w:rPr>
          <w:rFonts w:hint="eastAsia"/>
          <w:spacing w:val="-4"/>
          <w:sz w:val="20"/>
        </w:rPr>
        <w:t>生活指导老师与学生干部根据《湖州师范学院求真学院学生寝室内务卫生检查标准（暂行）》，原则上每周二次检查学生寝室的卫生状况，对卫生状况较差的寝室通知整改，并及时公布检查结果，每周将有关情况通报给学生处公寓管理中心和各系。</w:t>
      </w:r>
    </w:p>
    <w:p>
      <w:pPr>
        <w:spacing w:line="326" w:lineRule="exact"/>
        <w:ind w:firstLine="400" w:firstLineChars="200"/>
        <w:rPr>
          <w:sz w:val="20"/>
        </w:rPr>
      </w:pPr>
      <w:r>
        <w:rPr>
          <w:rFonts w:hint="eastAsia" w:eastAsia="黑体"/>
          <w:sz w:val="20"/>
        </w:rPr>
        <w:t>第二十八条</w:t>
      </w:r>
      <w:r>
        <w:rPr>
          <w:b/>
          <w:bCs/>
          <w:sz w:val="20"/>
        </w:rPr>
        <w:t xml:space="preserve">  </w:t>
      </w:r>
      <w:r>
        <w:rPr>
          <w:rFonts w:hint="eastAsia"/>
          <w:sz w:val="20"/>
        </w:rPr>
        <w:t>各系要指定专人负责，明确工作职责，根据实际情况定期或不定期地对本院学生寝室的卫生状况进行检查。</w:t>
      </w:r>
    </w:p>
    <w:p>
      <w:pPr>
        <w:spacing w:before="218" w:beforeLines="70" w:after="156" w:afterLines="50" w:line="326" w:lineRule="exact"/>
        <w:jc w:val="center"/>
        <w:rPr>
          <w:rFonts w:eastAsia="黑体"/>
          <w:sz w:val="22"/>
        </w:rPr>
      </w:pPr>
      <w:r>
        <w:rPr>
          <w:rFonts w:hint="eastAsia" w:eastAsia="黑体"/>
          <w:sz w:val="22"/>
        </w:rPr>
        <w:t>第五章</w:t>
      </w:r>
      <w:r>
        <w:rPr>
          <w:rFonts w:eastAsia="黑体"/>
          <w:sz w:val="22"/>
        </w:rPr>
        <w:t xml:space="preserve">  </w:t>
      </w:r>
      <w:r>
        <w:rPr>
          <w:rFonts w:hint="eastAsia" w:eastAsia="黑体"/>
          <w:sz w:val="22"/>
        </w:rPr>
        <w:t>公寓公共设施管理</w:t>
      </w:r>
    </w:p>
    <w:p>
      <w:pPr>
        <w:spacing w:line="326" w:lineRule="exact"/>
        <w:ind w:firstLine="400" w:firstLineChars="200"/>
        <w:rPr>
          <w:sz w:val="20"/>
        </w:rPr>
      </w:pPr>
      <w:r>
        <w:rPr>
          <w:rFonts w:hint="eastAsia" w:eastAsia="黑体"/>
          <w:sz w:val="20"/>
        </w:rPr>
        <w:t>第二十九条</w:t>
      </w:r>
      <w:r>
        <w:rPr>
          <w:sz w:val="20"/>
        </w:rPr>
        <w:t xml:space="preserve">  </w:t>
      </w:r>
      <w:r>
        <w:rPr>
          <w:rFonts w:hint="eastAsia"/>
          <w:sz w:val="20"/>
        </w:rPr>
        <w:t>学生公寓家具等公共设施由后勤服务总公司住宿服务中心实施统一管理，并负责对破损家具、设施进行报修等事宜。</w:t>
      </w:r>
    </w:p>
    <w:p>
      <w:pPr>
        <w:spacing w:line="326" w:lineRule="exact"/>
        <w:ind w:firstLine="400" w:firstLineChars="200"/>
        <w:rPr>
          <w:sz w:val="20"/>
        </w:rPr>
      </w:pPr>
      <w:r>
        <w:rPr>
          <w:rFonts w:hint="eastAsia" w:eastAsia="黑体"/>
          <w:sz w:val="20"/>
        </w:rPr>
        <w:t>第三十条</w:t>
      </w:r>
      <w:r>
        <w:rPr>
          <w:b/>
          <w:bCs/>
          <w:sz w:val="20"/>
        </w:rPr>
        <w:t xml:space="preserve">  </w:t>
      </w:r>
      <w:r>
        <w:rPr>
          <w:rFonts w:hint="eastAsia"/>
          <w:sz w:val="20"/>
        </w:rPr>
        <w:t>学生入住寝室时，应对家具等公共设施是否完好进行检查，如有问题应在一周内向住宿服务中心报告，逾期不报视为设施完好同意接收。</w:t>
      </w:r>
    </w:p>
    <w:p>
      <w:pPr>
        <w:spacing w:line="326" w:lineRule="exact"/>
        <w:ind w:firstLine="400" w:firstLineChars="200"/>
        <w:rPr>
          <w:sz w:val="20"/>
        </w:rPr>
      </w:pPr>
      <w:r>
        <w:rPr>
          <w:rFonts w:hint="eastAsia" w:eastAsia="黑体"/>
          <w:sz w:val="20"/>
        </w:rPr>
        <w:t>第三十一条</w:t>
      </w:r>
      <w:r>
        <w:rPr>
          <w:b/>
          <w:bCs/>
          <w:sz w:val="20"/>
        </w:rPr>
        <w:t xml:space="preserve">  </w:t>
      </w:r>
      <w:r>
        <w:rPr>
          <w:rFonts w:hint="eastAsia"/>
          <w:spacing w:val="-2"/>
          <w:sz w:val="20"/>
        </w:rPr>
        <w:t>公寓入住学生应爱护家具、空调、热水器等公共设施，个人使用的家具等设施由学生个人负责保管，集体使用的家具等设施由该寝室住宿同学负责。如因使用不当造成的破损当事人应照价赔偿。</w:t>
      </w:r>
    </w:p>
    <w:p>
      <w:pPr>
        <w:spacing w:line="326" w:lineRule="exact"/>
        <w:ind w:firstLine="400" w:firstLineChars="200"/>
        <w:rPr>
          <w:sz w:val="20"/>
        </w:rPr>
      </w:pPr>
      <w:r>
        <w:rPr>
          <w:rFonts w:hint="eastAsia" w:eastAsia="黑体"/>
          <w:sz w:val="20"/>
        </w:rPr>
        <w:t>第三十二条</w:t>
      </w:r>
      <w:r>
        <w:rPr>
          <w:b/>
          <w:bCs/>
          <w:sz w:val="20"/>
        </w:rPr>
        <w:t xml:space="preserve">  </w:t>
      </w:r>
      <w:r>
        <w:rPr>
          <w:rFonts w:hint="eastAsia"/>
          <w:spacing w:val="-6"/>
          <w:sz w:val="20"/>
        </w:rPr>
        <w:t>未经住宿服务中心同意，学生不得将家具等公共设施与他人调换或擅自占用他人家具，不得将家具等设施带出学生公寓，不得使用存在较大安全隐患或影响寝室整洁美观的家具。。</w:t>
      </w:r>
    </w:p>
    <w:p>
      <w:pPr>
        <w:spacing w:line="326" w:lineRule="exact"/>
        <w:ind w:firstLine="400" w:firstLineChars="200"/>
        <w:rPr>
          <w:sz w:val="20"/>
        </w:rPr>
      </w:pPr>
      <w:r>
        <w:rPr>
          <w:rFonts w:hint="eastAsia" w:eastAsia="黑体"/>
          <w:sz w:val="20"/>
        </w:rPr>
        <w:t>第三十三条</w:t>
      </w:r>
      <w:r>
        <w:rPr>
          <w:b/>
          <w:bCs/>
          <w:sz w:val="20"/>
        </w:rPr>
        <w:t xml:space="preserve">  </w:t>
      </w:r>
      <w:r>
        <w:rPr>
          <w:rFonts w:hint="eastAsia"/>
          <w:sz w:val="20"/>
        </w:rPr>
        <w:t>因自然损坏的家具等公共设施，学生应及时向公寓宿管员或值班员报修。</w:t>
      </w:r>
    </w:p>
    <w:p>
      <w:pPr>
        <w:spacing w:line="326" w:lineRule="exact"/>
        <w:ind w:firstLine="400" w:firstLineChars="200"/>
        <w:rPr>
          <w:sz w:val="20"/>
        </w:rPr>
      </w:pPr>
      <w:r>
        <w:rPr>
          <w:rFonts w:hint="eastAsia" w:eastAsia="黑体"/>
          <w:sz w:val="20"/>
        </w:rPr>
        <w:t>第三十四条</w:t>
      </w:r>
      <w:r>
        <w:rPr>
          <w:b/>
          <w:bCs/>
          <w:sz w:val="20"/>
        </w:rPr>
        <w:t xml:space="preserve">  </w:t>
      </w:r>
      <w:r>
        <w:rPr>
          <w:rFonts w:hint="eastAsia"/>
          <w:sz w:val="20"/>
        </w:rPr>
        <w:t>学生毕业、退学等要求办理退宿手续的，须经住宿服务中心宿管员对家具等公共设施进行清查，确认完好后，方可办理。</w:t>
      </w:r>
    </w:p>
    <w:p>
      <w:pPr>
        <w:spacing w:line="326" w:lineRule="exact"/>
        <w:ind w:firstLine="400" w:firstLineChars="200"/>
      </w:pPr>
      <w:r>
        <w:rPr>
          <w:rFonts w:hint="eastAsia" w:eastAsia="黑体"/>
          <w:sz w:val="20"/>
        </w:rPr>
        <w:t>第三十五条</w:t>
      </w:r>
      <w:r>
        <w:rPr>
          <w:b/>
          <w:bCs/>
          <w:sz w:val="20"/>
        </w:rPr>
        <w:t xml:space="preserve">  </w:t>
      </w:r>
      <w:r>
        <w:rPr>
          <w:rFonts w:hint="eastAsia"/>
          <w:sz w:val="20"/>
        </w:rPr>
        <w:t>以上规定由校学生文明寝室建设指导委员会负责解释，发布之日起执行。</w:t>
      </w:r>
    </w:p>
    <w:p>
      <w:pPr>
        <w:spacing w:line="400" w:lineRule="exact"/>
        <w:jc w:val="center"/>
        <w:rPr>
          <w:rFonts w:hint="eastAsia" w:eastAsia="方正大标宋简体"/>
          <w:w w:val="90"/>
          <w:sz w:val="32"/>
        </w:rPr>
      </w:pPr>
    </w:p>
    <w:p>
      <w:pPr>
        <w:jc w:val="center"/>
        <w:rPr>
          <w:rFonts w:eastAsia="方正大标宋简体"/>
          <w:spacing w:val="10"/>
          <w:w w:val="90"/>
          <w:sz w:val="32"/>
        </w:rPr>
      </w:pPr>
      <w:r>
        <w:rPr>
          <w:rFonts w:hint="eastAsia" w:eastAsia="方正大标宋简体"/>
          <w:spacing w:val="10"/>
          <w:w w:val="90"/>
          <w:sz w:val="32"/>
        </w:rPr>
        <w:t>湖州师范学院</w:t>
      </w:r>
      <w:r>
        <w:rPr>
          <w:rFonts w:hint="eastAsia" w:eastAsia="方正大标宋简体"/>
          <w:spacing w:val="10"/>
          <w:w w:val="90"/>
          <w:sz w:val="30"/>
          <w:szCs w:val="30"/>
        </w:rPr>
        <w:t>求真学院</w:t>
      </w:r>
      <w:r>
        <w:rPr>
          <w:rFonts w:hint="eastAsia" w:eastAsia="方正大标宋简体"/>
          <w:spacing w:val="10"/>
          <w:w w:val="90"/>
          <w:sz w:val="32"/>
        </w:rPr>
        <w:t>校园安全管理规定</w:t>
      </w:r>
    </w:p>
    <w:p>
      <w:pPr>
        <w:jc w:val="center"/>
        <w:rPr>
          <w:rFonts w:hint="eastAsia"/>
          <w:b/>
          <w:bCs/>
          <w:spacing w:val="50"/>
          <w:sz w:val="18"/>
        </w:rPr>
      </w:pPr>
    </w:p>
    <w:p>
      <w:pPr>
        <w:jc w:val="center"/>
        <w:rPr>
          <w:rFonts w:hint="eastAsia"/>
          <w:b/>
          <w:bCs/>
          <w:spacing w:val="50"/>
          <w:sz w:val="18"/>
        </w:rPr>
      </w:pPr>
    </w:p>
    <w:p>
      <w:pPr>
        <w:spacing w:line="320" w:lineRule="exact"/>
        <w:ind w:firstLine="400" w:firstLineChars="200"/>
        <w:rPr>
          <w:sz w:val="20"/>
        </w:rPr>
      </w:pPr>
      <w:r>
        <w:rPr>
          <w:rFonts w:hint="eastAsia"/>
          <w:sz w:val="20"/>
        </w:rPr>
        <w:t>为维护学院正常的教学、科研和师生生活秩序，保障校园安全，根据《普通高等学校学生管理规定》、《浙江省机关、团体、企业事业单位安全保卫工作条例》和《高等学校消防安全管理规定》精神，结合本校实际，制定本规定。</w:t>
      </w:r>
    </w:p>
    <w:p>
      <w:pPr>
        <w:spacing w:before="160" w:after="156" w:afterLines="50" w:line="320" w:lineRule="exact"/>
        <w:jc w:val="center"/>
        <w:rPr>
          <w:rFonts w:eastAsia="黑体"/>
          <w:sz w:val="22"/>
        </w:rPr>
      </w:pPr>
      <w:r>
        <w:rPr>
          <w:rFonts w:hint="eastAsia" w:eastAsia="黑体"/>
          <w:sz w:val="22"/>
        </w:rPr>
        <w:t>第一章</w:t>
      </w:r>
      <w:r>
        <w:rPr>
          <w:rFonts w:eastAsia="黑体"/>
          <w:sz w:val="22"/>
        </w:rPr>
        <w:t xml:space="preserve">  </w:t>
      </w:r>
      <w:r>
        <w:rPr>
          <w:rFonts w:hint="eastAsia" w:eastAsia="黑体"/>
          <w:sz w:val="22"/>
        </w:rPr>
        <w:t>校内治安管理制度</w:t>
      </w:r>
    </w:p>
    <w:p>
      <w:pPr>
        <w:spacing w:line="326" w:lineRule="exact"/>
        <w:ind w:firstLine="384" w:firstLineChars="200"/>
        <w:rPr>
          <w:rFonts w:eastAsia="黑体"/>
          <w:spacing w:val="-4"/>
          <w:sz w:val="20"/>
        </w:rPr>
      </w:pPr>
      <w:r>
        <w:rPr>
          <w:rFonts w:hint="eastAsia" w:eastAsia="黑体"/>
          <w:spacing w:val="-4"/>
          <w:sz w:val="20"/>
        </w:rPr>
        <w:t>第一条</w:t>
      </w:r>
      <w:r>
        <w:rPr>
          <w:rFonts w:eastAsia="黑体"/>
          <w:spacing w:val="-4"/>
          <w:sz w:val="20"/>
        </w:rPr>
        <w:t xml:space="preserve">  </w:t>
      </w:r>
      <w:r>
        <w:rPr>
          <w:rFonts w:hint="eastAsia"/>
          <w:sz w:val="20"/>
        </w:rPr>
        <w:t>师生应当自觉遵守公民道德规范和学院各项管理制度，共同创造和维护文明、整洁、优美、安全的学习和生活环境，对立安全风险防范和自我保护意识，保障自身合法权益。</w:t>
      </w:r>
    </w:p>
    <w:p>
      <w:pPr>
        <w:spacing w:line="326" w:lineRule="exact"/>
        <w:ind w:firstLine="384" w:firstLineChars="200"/>
        <w:rPr>
          <w:spacing w:val="-4"/>
          <w:sz w:val="20"/>
        </w:rPr>
      </w:pPr>
      <w:r>
        <w:rPr>
          <w:rFonts w:hint="eastAsia" w:eastAsia="黑体"/>
          <w:spacing w:val="-4"/>
          <w:sz w:val="20"/>
        </w:rPr>
        <w:t>第二条</w:t>
      </w:r>
      <w:r>
        <w:rPr>
          <w:rFonts w:eastAsia="黑体"/>
          <w:spacing w:val="-4"/>
          <w:sz w:val="20"/>
        </w:rPr>
        <w:t xml:space="preserve">  </w:t>
      </w:r>
      <w:r>
        <w:rPr>
          <w:rFonts w:hint="eastAsia"/>
          <w:spacing w:val="-4"/>
          <w:sz w:val="20"/>
        </w:rPr>
        <w:t>举行大型集会、游行、示威等活动，应当按法律程序和有关规定获得批准。对未获批准的，学院应当依法劝阻或者制止。</w:t>
      </w:r>
    </w:p>
    <w:p>
      <w:pPr>
        <w:spacing w:line="326" w:lineRule="exact"/>
        <w:ind w:firstLine="400" w:firstLineChars="200"/>
        <w:rPr>
          <w:sz w:val="20"/>
        </w:rPr>
      </w:pPr>
      <w:r>
        <w:rPr>
          <w:rFonts w:hint="eastAsia" w:eastAsia="黑体"/>
          <w:sz w:val="20"/>
        </w:rPr>
        <w:t>第三条</w:t>
      </w:r>
      <w:r>
        <w:rPr>
          <w:sz w:val="20"/>
        </w:rPr>
        <w:t xml:space="preserve">  </w:t>
      </w:r>
      <w:r>
        <w:rPr>
          <w:rFonts w:hint="eastAsia"/>
          <w:sz w:val="20"/>
        </w:rPr>
        <w:t>师生应当遵守国家和学院关于网络使用的有关规定，不得登录非法网站和传播非法文字、音频、视频资料等，不得编造或者传播虚假、有害信息；不得攻击、侵入他人计算机和移动通讯网络系统。</w:t>
      </w:r>
    </w:p>
    <w:p>
      <w:pPr>
        <w:spacing w:line="326" w:lineRule="exact"/>
        <w:ind w:firstLine="384" w:firstLineChars="200"/>
        <w:rPr>
          <w:spacing w:val="-4"/>
          <w:sz w:val="20"/>
        </w:rPr>
      </w:pPr>
      <w:r>
        <w:rPr>
          <w:rFonts w:hint="eastAsia" w:eastAsia="黑体"/>
          <w:spacing w:val="-4"/>
          <w:sz w:val="20"/>
        </w:rPr>
        <w:t>第四条</w:t>
      </w:r>
      <w:r>
        <w:rPr>
          <w:spacing w:val="-4"/>
          <w:sz w:val="20"/>
        </w:rPr>
        <w:t xml:space="preserve">  </w:t>
      </w:r>
      <w:r>
        <w:rPr>
          <w:rFonts w:hint="eastAsia"/>
          <w:spacing w:val="-4"/>
          <w:sz w:val="20"/>
        </w:rPr>
        <w:t>严禁在寝室内留宿非本室人员，寝室钥匙不得转借他人。钥匙一旦遗失，应及时更换门锁。严禁爬门、攀窗。</w:t>
      </w:r>
    </w:p>
    <w:p>
      <w:pPr>
        <w:spacing w:line="326" w:lineRule="exact"/>
        <w:ind w:firstLine="400" w:firstLineChars="200"/>
        <w:rPr>
          <w:spacing w:val="-4"/>
          <w:sz w:val="20"/>
        </w:rPr>
      </w:pPr>
      <w:r>
        <w:rPr>
          <w:rFonts w:hint="eastAsia" w:eastAsia="黑体"/>
          <w:sz w:val="20"/>
        </w:rPr>
        <w:t>第五条</w:t>
      </w:r>
      <w:r>
        <w:rPr>
          <w:sz w:val="20"/>
        </w:rPr>
        <w:t xml:space="preserve">  </w:t>
      </w:r>
      <w:r>
        <w:rPr>
          <w:rFonts w:hint="eastAsia"/>
          <w:spacing w:val="-4"/>
          <w:sz w:val="20"/>
        </w:rPr>
        <w:t>严禁在寝室区酗酒、喧哗、哄闹、摔瓶子、抛杂物等。</w:t>
      </w:r>
    </w:p>
    <w:p>
      <w:pPr>
        <w:spacing w:line="326" w:lineRule="exact"/>
        <w:ind w:firstLine="400" w:firstLineChars="200"/>
        <w:rPr>
          <w:sz w:val="20"/>
        </w:rPr>
      </w:pPr>
      <w:r>
        <w:rPr>
          <w:rFonts w:hint="eastAsia" w:eastAsia="黑体"/>
          <w:sz w:val="20"/>
        </w:rPr>
        <w:t>第六条</w:t>
      </w:r>
      <w:r>
        <w:rPr>
          <w:sz w:val="20"/>
        </w:rPr>
        <w:t xml:space="preserve">  </w:t>
      </w:r>
      <w:r>
        <w:rPr>
          <w:rFonts w:hint="eastAsia"/>
          <w:sz w:val="20"/>
        </w:rPr>
        <w:t>严禁赌博、吸毒、打架斗殴，寻衅滋事。</w:t>
      </w:r>
    </w:p>
    <w:p>
      <w:pPr>
        <w:spacing w:line="326" w:lineRule="exact"/>
        <w:ind w:firstLine="400" w:firstLineChars="200"/>
        <w:rPr>
          <w:sz w:val="20"/>
        </w:rPr>
      </w:pPr>
      <w:r>
        <w:rPr>
          <w:rFonts w:hint="eastAsia" w:eastAsia="黑体"/>
          <w:sz w:val="20"/>
        </w:rPr>
        <w:t>第七条</w:t>
      </w:r>
      <w:r>
        <w:rPr>
          <w:sz w:val="20"/>
        </w:rPr>
        <w:t xml:space="preserve">  </w:t>
      </w:r>
      <w:r>
        <w:rPr>
          <w:rFonts w:hint="eastAsia"/>
          <w:sz w:val="20"/>
        </w:rPr>
        <w:t>严禁擅自在校内兜售物品、设摊经营或从事非法传销等活动。</w:t>
      </w:r>
    </w:p>
    <w:p>
      <w:pPr>
        <w:spacing w:line="326" w:lineRule="exact"/>
        <w:ind w:firstLine="376" w:firstLineChars="200"/>
        <w:rPr>
          <w:spacing w:val="-10"/>
          <w:sz w:val="20"/>
        </w:rPr>
      </w:pPr>
      <w:r>
        <w:rPr>
          <w:rFonts w:hint="eastAsia" w:eastAsia="黑体"/>
          <w:spacing w:val="-6"/>
          <w:sz w:val="20"/>
        </w:rPr>
        <w:t>第八条</w:t>
      </w:r>
      <w:r>
        <w:rPr>
          <w:spacing w:val="-6"/>
          <w:sz w:val="20"/>
        </w:rPr>
        <w:t xml:space="preserve">   </w:t>
      </w:r>
      <w:r>
        <w:rPr>
          <w:rFonts w:hint="eastAsia"/>
          <w:spacing w:val="-10"/>
          <w:sz w:val="20"/>
        </w:rPr>
        <w:t>严禁在校内出售、出租、传播、复制非法音像制品和书刊。</w:t>
      </w:r>
    </w:p>
    <w:p>
      <w:pPr>
        <w:spacing w:line="326" w:lineRule="exact"/>
        <w:ind w:firstLine="400" w:firstLineChars="200"/>
        <w:rPr>
          <w:sz w:val="20"/>
        </w:rPr>
      </w:pPr>
      <w:r>
        <w:rPr>
          <w:rFonts w:hint="eastAsia" w:eastAsia="黑体"/>
          <w:sz w:val="20"/>
        </w:rPr>
        <w:t>第九条</w:t>
      </w:r>
      <w:r>
        <w:rPr>
          <w:sz w:val="20"/>
        </w:rPr>
        <w:t xml:space="preserve">  </w:t>
      </w:r>
      <w:r>
        <w:rPr>
          <w:rFonts w:hint="eastAsia"/>
          <w:sz w:val="20"/>
        </w:rPr>
        <w:t>严禁在校内私藏或使用各类枪支弹药。严禁存放或使用管制刀具、弹弓等。</w:t>
      </w:r>
    </w:p>
    <w:p>
      <w:pPr>
        <w:spacing w:line="340" w:lineRule="exact"/>
        <w:ind w:firstLine="400" w:firstLineChars="200"/>
        <w:rPr>
          <w:sz w:val="20"/>
        </w:rPr>
      </w:pPr>
      <w:r>
        <w:rPr>
          <w:rFonts w:hint="eastAsia" w:eastAsia="黑体"/>
          <w:sz w:val="20"/>
        </w:rPr>
        <w:t>第十条</w:t>
      </w:r>
      <w:r>
        <w:rPr>
          <w:spacing w:val="-6"/>
          <w:sz w:val="20"/>
        </w:rPr>
        <w:t xml:space="preserve">  </w:t>
      </w:r>
      <w:r>
        <w:rPr>
          <w:rFonts w:hint="eastAsia"/>
          <w:spacing w:val="-6"/>
          <w:sz w:val="20"/>
        </w:rPr>
        <w:t>严禁任何组织和个人在校内从事任何形式的宗教和封建迷信活动，不得参与非法传销和进行邪教活动。</w:t>
      </w:r>
    </w:p>
    <w:p>
      <w:pPr>
        <w:spacing w:line="340" w:lineRule="exact"/>
        <w:ind w:firstLine="400" w:firstLineChars="200"/>
        <w:rPr>
          <w:sz w:val="20"/>
        </w:rPr>
      </w:pPr>
      <w:r>
        <w:rPr>
          <w:rFonts w:hint="eastAsia" w:eastAsia="黑体"/>
          <w:sz w:val="20"/>
        </w:rPr>
        <w:t>第十一条</w:t>
      </w:r>
      <w:r>
        <w:rPr>
          <w:b/>
          <w:bCs/>
          <w:sz w:val="20"/>
        </w:rPr>
        <w:t xml:space="preserve">  </w:t>
      </w:r>
      <w:r>
        <w:rPr>
          <w:rFonts w:hint="eastAsia"/>
          <w:sz w:val="20"/>
        </w:rPr>
        <w:t>男女同学之间应当文明交往、举止得体，不得从事或参与有损大学生形象、有悖社会公序良俗的活动。</w:t>
      </w:r>
    </w:p>
    <w:p>
      <w:pPr>
        <w:spacing w:line="340" w:lineRule="exact"/>
        <w:ind w:firstLine="400" w:firstLineChars="200"/>
        <w:rPr>
          <w:sz w:val="20"/>
        </w:rPr>
      </w:pPr>
      <w:r>
        <w:rPr>
          <w:rFonts w:hint="eastAsia" w:eastAsia="黑体"/>
          <w:sz w:val="20"/>
        </w:rPr>
        <w:t>第十二条</w:t>
      </w:r>
      <w:r>
        <w:rPr>
          <w:sz w:val="20"/>
        </w:rPr>
        <w:t xml:space="preserve">  </w:t>
      </w:r>
      <w:r>
        <w:rPr>
          <w:rFonts w:hint="eastAsia"/>
          <w:sz w:val="20"/>
        </w:rPr>
        <w:t>不得任意撕毁、涂抹、覆盖正在发生效力的学院及部门、系张贴的布告、通知、通告等。</w:t>
      </w:r>
    </w:p>
    <w:p>
      <w:pPr>
        <w:spacing w:line="340" w:lineRule="exact"/>
        <w:ind w:firstLine="400" w:firstLineChars="200"/>
        <w:rPr>
          <w:sz w:val="20"/>
        </w:rPr>
      </w:pPr>
      <w:r>
        <w:rPr>
          <w:rFonts w:hint="eastAsia" w:eastAsia="黑体"/>
          <w:sz w:val="20"/>
        </w:rPr>
        <w:t>第十三条</w:t>
      </w:r>
      <w:r>
        <w:rPr>
          <w:sz w:val="20"/>
        </w:rPr>
        <w:t xml:space="preserve">  </w:t>
      </w:r>
      <w:r>
        <w:rPr>
          <w:rFonts w:hint="eastAsia"/>
          <w:sz w:val="20"/>
        </w:rPr>
        <w:t>不得擅自在校内建筑物、树木或其他公共场所张贴广告、晾晒衣被等；不得在厕所门板、室内墙上任意踩印、刻画、涂抹。</w:t>
      </w:r>
    </w:p>
    <w:p>
      <w:pPr>
        <w:spacing w:line="340" w:lineRule="exact"/>
        <w:ind w:firstLine="400" w:firstLineChars="200"/>
        <w:rPr>
          <w:sz w:val="20"/>
        </w:rPr>
      </w:pPr>
      <w:r>
        <w:rPr>
          <w:rFonts w:hint="eastAsia" w:eastAsia="黑体"/>
          <w:sz w:val="20"/>
        </w:rPr>
        <w:t>第十四条</w:t>
      </w:r>
      <w:r>
        <w:rPr>
          <w:sz w:val="20"/>
        </w:rPr>
        <w:t xml:space="preserve">  </w:t>
      </w:r>
      <w:r>
        <w:rPr>
          <w:rFonts w:hint="eastAsia"/>
          <w:sz w:val="20"/>
        </w:rPr>
        <w:t>校内举办大型活动，须经相关部门和报保卫处审批，按照“谁主办，谁负责”的原则，负责做好安全工作。</w:t>
      </w:r>
    </w:p>
    <w:p>
      <w:pPr>
        <w:spacing w:line="336" w:lineRule="exact"/>
        <w:ind w:firstLine="400" w:firstLineChars="200"/>
        <w:rPr>
          <w:sz w:val="20"/>
        </w:rPr>
      </w:pPr>
      <w:r>
        <w:rPr>
          <w:rFonts w:hint="eastAsia" w:eastAsia="黑体"/>
          <w:sz w:val="20"/>
        </w:rPr>
        <w:t>第十五条</w:t>
      </w:r>
      <w:r>
        <w:rPr>
          <w:sz w:val="20"/>
        </w:rPr>
        <w:t xml:space="preserve">  </w:t>
      </w:r>
      <w:r>
        <w:rPr>
          <w:rFonts w:hint="eastAsia"/>
          <w:sz w:val="20"/>
        </w:rPr>
        <w:t>校内各商业网点经营户应合法经营，自觉遵守法律法规和学院相关规定。</w:t>
      </w:r>
    </w:p>
    <w:p>
      <w:pPr>
        <w:spacing w:line="336" w:lineRule="exact"/>
        <w:ind w:firstLine="400" w:firstLineChars="200"/>
        <w:rPr>
          <w:sz w:val="20"/>
        </w:rPr>
      </w:pPr>
      <w:r>
        <w:rPr>
          <w:rFonts w:hint="eastAsia" w:eastAsia="黑体"/>
          <w:sz w:val="20"/>
        </w:rPr>
        <w:t>第十六条</w:t>
      </w:r>
      <w:r>
        <w:rPr>
          <w:sz w:val="20"/>
        </w:rPr>
        <w:t xml:space="preserve">  </w:t>
      </w:r>
      <w:r>
        <w:rPr>
          <w:rFonts w:hint="eastAsia"/>
          <w:sz w:val="20"/>
        </w:rPr>
        <w:t>服从安保人员的正常管理，不得无理取闹或妨碍执行公务，发现学生在校内有违法行为或者严重精神疾病可能对他人造成伤害的，可以依法采取或者协助有关部门采取必要措施。</w:t>
      </w:r>
    </w:p>
    <w:p>
      <w:pPr>
        <w:spacing w:before="187" w:beforeLines="60" w:after="187" w:afterLines="60" w:line="326" w:lineRule="exact"/>
        <w:jc w:val="center"/>
        <w:rPr>
          <w:rFonts w:eastAsia="黑体"/>
          <w:sz w:val="22"/>
        </w:rPr>
      </w:pPr>
      <w:r>
        <w:rPr>
          <w:rFonts w:hint="eastAsia" w:eastAsia="黑体"/>
          <w:sz w:val="22"/>
        </w:rPr>
        <w:t>第二章</w:t>
      </w:r>
      <w:r>
        <w:rPr>
          <w:rFonts w:eastAsia="黑体"/>
          <w:sz w:val="22"/>
        </w:rPr>
        <w:t xml:space="preserve">  </w:t>
      </w:r>
      <w:r>
        <w:rPr>
          <w:rFonts w:hint="eastAsia" w:eastAsia="黑体"/>
          <w:sz w:val="22"/>
        </w:rPr>
        <w:t>校内公私财物管理制度</w:t>
      </w:r>
    </w:p>
    <w:p>
      <w:pPr>
        <w:spacing w:line="326" w:lineRule="exact"/>
        <w:ind w:firstLine="400" w:firstLineChars="200"/>
        <w:rPr>
          <w:sz w:val="20"/>
        </w:rPr>
      </w:pPr>
      <w:r>
        <w:rPr>
          <w:rFonts w:hint="eastAsia" w:eastAsia="黑体"/>
          <w:sz w:val="20"/>
        </w:rPr>
        <w:t>第十七条</w:t>
      </w:r>
      <w:r>
        <w:rPr>
          <w:sz w:val="20"/>
        </w:rPr>
        <w:t xml:space="preserve">  </w:t>
      </w:r>
      <w:r>
        <w:rPr>
          <w:rFonts w:hint="eastAsia"/>
          <w:sz w:val="20"/>
        </w:rPr>
        <w:t>爱护公物。教室、寝室、实验室、图书馆、休读点等公共场所设施未经有关部门批准，任何人不得擅自移动、搬迁和损毁。</w:t>
      </w:r>
    </w:p>
    <w:p>
      <w:pPr>
        <w:spacing w:line="326" w:lineRule="exact"/>
        <w:ind w:firstLine="400" w:firstLineChars="200"/>
        <w:rPr>
          <w:sz w:val="20"/>
        </w:rPr>
      </w:pPr>
      <w:r>
        <w:rPr>
          <w:rFonts w:hint="eastAsia" w:eastAsia="黑体"/>
          <w:sz w:val="20"/>
        </w:rPr>
        <w:t>第十八条</w:t>
      </w:r>
      <w:r>
        <w:rPr>
          <w:sz w:val="20"/>
        </w:rPr>
        <w:t xml:space="preserve">  </w:t>
      </w:r>
      <w:r>
        <w:rPr>
          <w:rFonts w:hint="eastAsia"/>
          <w:sz w:val="20"/>
        </w:rPr>
        <w:t>各综治部门要按照公共财物管理制度管好自己的公物，禁止私自使用和占为己有。</w:t>
      </w:r>
    </w:p>
    <w:p>
      <w:pPr>
        <w:spacing w:line="326" w:lineRule="exact"/>
        <w:ind w:firstLine="400" w:firstLineChars="200"/>
        <w:rPr>
          <w:sz w:val="20"/>
        </w:rPr>
      </w:pPr>
      <w:r>
        <w:rPr>
          <w:rFonts w:hint="eastAsia" w:eastAsia="黑体"/>
          <w:sz w:val="20"/>
        </w:rPr>
        <w:t>第十九条</w:t>
      </w:r>
      <w:r>
        <w:rPr>
          <w:sz w:val="20"/>
        </w:rPr>
        <w:t xml:space="preserve">  </w:t>
      </w:r>
      <w:r>
        <w:rPr>
          <w:rFonts w:hint="eastAsia"/>
          <w:sz w:val="20"/>
        </w:rPr>
        <w:t>不得购买赃物或来历不明的物品。</w:t>
      </w:r>
    </w:p>
    <w:p>
      <w:pPr>
        <w:spacing w:line="326" w:lineRule="exact"/>
        <w:ind w:firstLine="400" w:firstLineChars="200"/>
        <w:rPr>
          <w:spacing w:val="-6"/>
          <w:sz w:val="20"/>
        </w:rPr>
      </w:pPr>
      <w:r>
        <w:rPr>
          <w:rFonts w:hint="eastAsia" w:eastAsia="黑体"/>
          <w:sz w:val="20"/>
        </w:rPr>
        <w:t>第二十条</w:t>
      </w:r>
      <w:r>
        <w:rPr>
          <w:sz w:val="20"/>
        </w:rPr>
        <w:t xml:space="preserve">  </w:t>
      </w:r>
      <w:r>
        <w:rPr>
          <w:rFonts w:hint="eastAsia"/>
          <w:spacing w:val="-6"/>
          <w:sz w:val="20"/>
        </w:rPr>
        <w:t>办公教学场所要及时锁门关窗，防止财物被盗。</w:t>
      </w:r>
    </w:p>
    <w:p>
      <w:pPr>
        <w:spacing w:line="326" w:lineRule="exact"/>
        <w:ind w:firstLine="384" w:firstLineChars="200"/>
        <w:rPr>
          <w:spacing w:val="-8"/>
          <w:sz w:val="20"/>
        </w:rPr>
      </w:pPr>
      <w:r>
        <w:rPr>
          <w:rFonts w:hint="eastAsia" w:eastAsia="黑体"/>
          <w:spacing w:val="-4"/>
          <w:sz w:val="20"/>
        </w:rPr>
        <w:t>第二十一条</w:t>
      </w:r>
      <w:r>
        <w:rPr>
          <w:b/>
          <w:bCs/>
          <w:spacing w:val="-4"/>
          <w:sz w:val="20"/>
        </w:rPr>
        <w:t xml:space="preserve">  </w:t>
      </w:r>
      <w:r>
        <w:rPr>
          <w:rFonts w:hint="eastAsia"/>
          <w:spacing w:val="-8"/>
          <w:sz w:val="20"/>
        </w:rPr>
        <w:t>不得撬拆信箱、私拆、毁弃公私信件或书报杂志。</w:t>
      </w:r>
    </w:p>
    <w:p>
      <w:pPr>
        <w:spacing w:line="326" w:lineRule="exact"/>
        <w:ind w:firstLine="400" w:firstLineChars="200"/>
        <w:rPr>
          <w:sz w:val="20"/>
        </w:rPr>
      </w:pPr>
      <w:r>
        <w:rPr>
          <w:rFonts w:hint="eastAsia" w:eastAsia="黑体"/>
          <w:sz w:val="20"/>
        </w:rPr>
        <w:t>第二十二条</w:t>
      </w:r>
      <w:r>
        <w:rPr>
          <w:sz w:val="20"/>
        </w:rPr>
        <w:t xml:space="preserve">  </w:t>
      </w:r>
      <w:r>
        <w:rPr>
          <w:rFonts w:hint="eastAsia"/>
          <w:sz w:val="20"/>
        </w:rPr>
        <w:t>因违反财物管理制度，造成财物被盗或发生事故的，由责任人赔偿损失。</w:t>
      </w:r>
    </w:p>
    <w:p>
      <w:pPr>
        <w:spacing w:before="218" w:beforeLines="70" w:after="218" w:afterLines="70" w:line="326" w:lineRule="exact"/>
        <w:jc w:val="center"/>
        <w:rPr>
          <w:rFonts w:eastAsia="黑体"/>
          <w:sz w:val="22"/>
        </w:rPr>
      </w:pPr>
      <w:r>
        <w:rPr>
          <w:rFonts w:hint="eastAsia" w:eastAsia="黑体"/>
          <w:sz w:val="22"/>
        </w:rPr>
        <w:t>第三章</w:t>
      </w:r>
      <w:r>
        <w:rPr>
          <w:rFonts w:eastAsia="黑体"/>
          <w:sz w:val="22"/>
        </w:rPr>
        <w:t xml:space="preserve">  </w:t>
      </w:r>
      <w:r>
        <w:rPr>
          <w:rFonts w:hint="eastAsia" w:eastAsia="黑体"/>
          <w:sz w:val="22"/>
        </w:rPr>
        <w:t>校内消防安全管理制度</w:t>
      </w:r>
    </w:p>
    <w:p>
      <w:pPr>
        <w:spacing w:line="336" w:lineRule="exact"/>
        <w:ind w:firstLine="400" w:firstLineChars="200"/>
        <w:rPr>
          <w:sz w:val="20"/>
        </w:rPr>
      </w:pPr>
      <w:r>
        <w:rPr>
          <w:rFonts w:hint="eastAsia" w:eastAsia="黑体"/>
          <w:sz w:val="20"/>
        </w:rPr>
        <w:t>第二十三条</w:t>
      </w:r>
      <w:r>
        <w:rPr>
          <w:sz w:val="20"/>
        </w:rPr>
        <w:t xml:space="preserve">  </w:t>
      </w:r>
      <w:r>
        <w:rPr>
          <w:rFonts w:hint="eastAsia"/>
          <w:sz w:val="20"/>
        </w:rPr>
        <w:t>禁止使用电炉、电饭煲、热得快等大功率电器，严禁私拉乱接电线。</w:t>
      </w:r>
    </w:p>
    <w:p>
      <w:pPr>
        <w:spacing w:line="336" w:lineRule="exact"/>
        <w:ind w:firstLine="400" w:firstLineChars="200"/>
        <w:rPr>
          <w:sz w:val="20"/>
        </w:rPr>
      </w:pPr>
      <w:r>
        <w:rPr>
          <w:rFonts w:hint="eastAsia" w:eastAsia="黑体"/>
          <w:sz w:val="20"/>
        </w:rPr>
        <w:t>第二十四条</w:t>
      </w:r>
      <w:r>
        <w:rPr>
          <w:rFonts w:eastAsia="黑体"/>
          <w:sz w:val="20"/>
        </w:rPr>
        <w:t xml:space="preserve">  </w:t>
      </w:r>
      <w:r>
        <w:rPr>
          <w:rFonts w:hint="eastAsia"/>
          <w:sz w:val="20"/>
        </w:rPr>
        <w:t>学生寝室禁止使用蜡烛、烧酒精炉和煤油炉，不得焚烧废纸及其他物品，寝室内禁止吸烟。</w:t>
      </w:r>
    </w:p>
    <w:p>
      <w:pPr>
        <w:spacing w:line="336" w:lineRule="exact"/>
        <w:ind w:firstLine="400" w:firstLineChars="200"/>
        <w:rPr>
          <w:sz w:val="20"/>
        </w:rPr>
      </w:pPr>
      <w:r>
        <w:rPr>
          <w:rFonts w:hint="eastAsia" w:eastAsia="黑体"/>
          <w:sz w:val="20"/>
        </w:rPr>
        <w:t>第二十五条</w:t>
      </w:r>
      <w:r>
        <w:rPr>
          <w:sz w:val="20"/>
        </w:rPr>
        <w:t xml:space="preserve">  </w:t>
      </w:r>
      <w:r>
        <w:rPr>
          <w:rFonts w:hint="eastAsia"/>
          <w:sz w:val="20"/>
        </w:rPr>
        <w:t>使用台灯等照明设备不要靠近可燃物品，睡觉前要关掉电脑等用电设备。</w:t>
      </w:r>
    </w:p>
    <w:p>
      <w:pPr>
        <w:spacing w:line="336" w:lineRule="exact"/>
        <w:ind w:firstLine="400" w:firstLineChars="200"/>
        <w:rPr>
          <w:sz w:val="20"/>
        </w:rPr>
      </w:pPr>
      <w:r>
        <w:rPr>
          <w:rFonts w:hint="eastAsia" w:eastAsia="黑体"/>
          <w:sz w:val="20"/>
        </w:rPr>
        <w:t>第二十六条</w:t>
      </w:r>
      <w:r>
        <w:rPr>
          <w:sz w:val="20"/>
        </w:rPr>
        <w:t xml:space="preserve">  </w:t>
      </w:r>
      <w:r>
        <w:rPr>
          <w:rFonts w:hint="eastAsia"/>
          <w:sz w:val="20"/>
        </w:rPr>
        <w:t>校园内禁止燃放烟花爆竹，严禁电动自行车违规停放、充电。</w:t>
      </w:r>
    </w:p>
    <w:p>
      <w:pPr>
        <w:spacing w:line="336" w:lineRule="exact"/>
        <w:ind w:firstLine="400" w:firstLineChars="200"/>
        <w:rPr>
          <w:b/>
          <w:bCs/>
          <w:sz w:val="20"/>
        </w:rPr>
      </w:pPr>
      <w:r>
        <w:rPr>
          <w:rFonts w:hint="eastAsia" w:eastAsia="黑体"/>
          <w:sz w:val="20"/>
        </w:rPr>
        <w:t>第二十七条</w:t>
      </w:r>
      <w:r>
        <w:rPr>
          <w:sz w:val="20"/>
        </w:rPr>
        <w:t xml:space="preserve">  </w:t>
      </w:r>
      <w:r>
        <w:rPr>
          <w:rFonts w:hint="eastAsia"/>
          <w:sz w:val="20"/>
        </w:rPr>
        <w:t>严禁擅自挪用和损坏消防水带、消火栓（箱）、灭火器等，发现上述消防设备缺失、损坏或故障，有义务及时告知学院保卫处。</w:t>
      </w:r>
    </w:p>
    <w:p>
      <w:pPr>
        <w:spacing w:line="336" w:lineRule="exact"/>
        <w:ind w:firstLine="400" w:firstLineChars="200"/>
        <w:rPr>
          <w:spacing w:val="-4"/>
          <w:sz w:val="20"/>
        </w:rPr>
      </w:pPr>
      <w:r>
        <w:rPr>
          <w:rFonts w:hint="eastAsia" w:eastAsia="黑体"/>
          <w:sz w:val="20"/>
        </w:rPr>
        <w:t>第二十八条</w:t>
      </w:r>
      <w:r>
        <w:rPr>
          <w:sz w:val="20"/>
        </w:rPr>
        <w:t xml:space="preserve">  </w:t>
      </w:r>
      <w:r>
        <w:rPr>
          <w:rFonts w:hint="eastAsia"/>
          <w:spacing w:val="-4"/>
          <w:sz w:val="20"/>
        </w:rPr>
        <w:t>积极参加消防安全知识培训以及灭火和应急疏散预案的演练，掌握基本的消防安全常识和安全防范与自救的技能。</w:t>
      </w:r>
    </w:p>
    <w:p>
      <w:pPr>
        <w:spacing w:line="336" w:lineRule="exact"/>
        <w:ind w:firstLine="400" w:firstLineChars="200"/>
        <w:rPr>
          <w:sz w:val="20"/>
        </w:rPr>
      </w:pPr>
      <w:r>
        <w:rPr>
          <w:rFonts w:hint="eastAsia" w:eastAsia="黑体"/>
          <w:sz w:val="20"/>
        </w:rPr>
        <w:t>第二十九条</w:t>
      </w:r>
      <w:r>
        <w:rPr>
          <w:sz w:val="20"/>
        </w:rPr>
        <w:t xml:space="preserve">  </w:t>
      </w:r>
      <w:r>
        <w:rPr>
          <w:rFonts w:hint="eastAsia"/>
          <w:sz w:val="20"/>
        </w:rPr>
        <w:t>一旦出现火险，立即拨打“校园</w:t>
      </w:r>
      <w:r>
        <w:rPr>
          <w:sz w:val="20"/>
        </w:rPr>
        <w:t>110</w:t>
      </w:r>
      <w:r>
        <w:rPr>
          <w:rFonts w:hint="eastAsia"/>
          <w:sz w:val="20"/>
        </w:rPr>
        <w:t>”（</w:t>
      </w:r>
      <w:r>
        <w:rPr>
          <w:sz w:val="20"/>
        </w:rPr>
        <w:t>2321110</w:t>
      </w:r>
      <w:r>
        <w:rPr>
          <w:rFonts w:hint="eastAsia"/>
          <w:sz w:val="20"/>
        </w:rPr>
        <w:t>），组织人员使用灭火器、消火栓等设备扑救初起火灾，并有序疏散。</w:t>
      </w:r>
    </w:p>
    <w:p>
      <w:pPr>
        <w:spacing w:line="336" w:lineRule="exact"/>
        <w:ind w:firstLine="400" w:firstLineChars="200"/>
        <w:rPr>
          <w:sz w:val="20"/>
        </w:rPr>
      </w:pPr>
      <w:r>
        <w:rPr>
          <w:rFonts w:hint="eastAsia" w:eastAsia="黑体"/>
          <w:sz w:val="20"/>
        </w:rPr>
        <w:t>第三十条</w:t>
      </w:r>
      <w:r>
        <w:rPr>
          <w:sz w:val="20"/>
        </w:rPr>
        <w:t xml:space="preserve">  </w:t>
      </w:r>
      <w:r>
        <w:rPr>
          <w:rFonts w:hint="eastAsia"/>
          <w:sz w:val="20"/>
        </w:rPr>
        <w:t>积极参加消防志愿者服务活动，自觉学习和遵守《消防法》、《高等学校消防安全管理规定》的同时，利用实习、见习、暑期社会实践、主题活动等形式积极开展消防安全知识和技能的宣传和教育活动。</w:t>
      </w:r>
    </w:p>
    <w:p>
      <w:pPr>
        <w:spacing w:before="156" w:beforeLines="50" w:after="156" w:afterLines="50" w:line="320" w:lineRule="exact"/>
        <w:jc w:val="center"/>
        <w:rPr>
          <w:rFonts w:eastAsia="黑体"/>
          <w:sz w:val="22"/>
        </w:rPr>
      </w:pPr>
      <w:r>
        <w:rPr>
          <w:rFonts w:hint="eastAsia" w:eastAsia="黑体"/>
          <w:sz w:val="22"/>
        </w:rPr>
        <w:t>第四章</w:t>
      </w:r>
      <w:r>
        <w:rPr>
          <w:rFonts w:eastAsia="黑体"/>
          <w:sz w:val="22"/>
        </w:rPr>
        <w:t xml:space="preserve">  </w:t>
      </w:r>
      <w:r>
        <w:rPr>
          <w:rFonts w:hint="eastAsia" w:eastAsia="黑体"/>
          <w:sz w:val="22"/>
        </w:rPr>
        <w:t>校区交通管理制度</w:t>
      </w:r>
    </w:p>
    <w:p>
      <w:pPr>
        <w:spacing w:line="330" w:lineRule="exact"/>
        <w:ind w:firstLine="400" w:firstLineChars="200"/>
        <w:rPr>
          <w:sz w:val="20"/>
        </w:rPr>
      </w:pPr>
      <w:r>
        <w:rPr>
          <w:rFonts w:hint="eastAsia" w:eastAsia="黑体"/>
          <w:sz w:val="20"/>
        </w:rPr>
        <w:t>第三十一条</w:t>
      </w:r>
      <w:r>
        <w:rPr>
          <w:sz w:val="20"/>
        </w:rPr>
        <w:t xml:space="preserve">  </w:t>
      </w:r>
      <w:r>
        <w:rPr>
          <w:rFonts w:hint="eastAsia"/>
          <w:sz w:val="20"/>
        </w:rPr>
        <w:t>不提倡大学生驾驶机动车上学，若需驾驶，请到所在系提出申请，获得批准后，携带系同意书（加盖系行政公章）原件及身份证、驾驶证和行驶证复印件到学院保卫处交通科办理相关手续。</w:t>
      </w:r>
    </w:p>
    <w:p>
      <w:pPr>
        <w:spacing w:line="330" w:lineRule="exact"/>
        <w:ind w:firstLine="400" w:firstLineChars="200"/>
        <w:rPr>
          <w:sz w:val="20"/>
        </w:rPr>
      </w:pPr>
      <w:r>
        <w:rPr>
          <w:rFonts w:hint="eastAsia" w:eastAsia="黑体"/>
          <w:sz w:val="20"/>
        </w:rPr>
        <w:t>第三十二条</w:t>
      </w:r>
      <w:r>
        <w:rPr>
          <w:sz w:val="20"/>
        </w:rPr>
        <w:t xml:space="preserve">  </w:t>
      </w:r>
      <w:r>
        <w:rPr>
          <w:rFonts w:hint="eastAsia"/>
          <w:sz w:val="20"/>
        </w:rPr>
        <w:t>校园内禁止骑燃油助力车。电动自行车凭发票按时到指定地点办理校内通行证。</w:t>
      </w:r>
    </w:p>
    <w:p>
      <w:pPr>
        <w:widowControl/>
        <w:spacing w:line="330" w:lineRule="exact"/>
        <w:ind w:firstLine="400" w:firstLineChars="200"/>
        <w:jc w:val="left"/>
        <w:rPr>
          <w:sz w:val="20"/>
        </w:rPr>
      </w:pPr>
      <w:r>
        <w:rPr>
          <w:rFonts w:hint="eastAsia" w:eastAsia="黑体"/>
          <w:sz w:val="20"/>
        </w:rPr>
        <w:t>第三十三条</w:t>
      </w:r>
      <w:r>
        <w:rPr>
          <w:sz w:val="20"/>
        </w:rPr>
        <w:t xml:space="preserve">  </w:t>
      </w:r>
      <w:r>
        <w:rPr>
          <w:rFonts w:hint="eastAsia"/>
          <w:sz w:val="20"/>
        </w:rPr>
        <w:t>校园内通行的任何车辆限速均为</w:t>
      </w:r>
      <w:r>
        <w:rPr>
          <w:sz w:val="20"/>
        </w:rPr>
        <w:t>15</w:t>
      </w:r>
      <w:r>
        <w:rPr>
          <w:rFonts w:hint="eastAsia"/>
          <w:sz w:val="20"/>
        </w:rPr>
        <w:t>公里</w:t>
      </w:r>
      <w:r>
        <w:rPr>
          <w:sz w:val="20"/>
        </w:rPr>
        <w:t>/</w:t>
      </w:r>
      <w:r>
        <w:rPr>
          <w:rFonts w:hint="eastAsia"/>
          <w:sz w:val="20"/>
        </w:rPr>
        <w:t>小时，注意右侧通行，避让行人，按交通信号灯行驶，禁止鸣笛、急转弯和急刹车。</w:t>
      </w:r>
    </w:p>
    <w:p>
      <w:pPr>
        <w:spacing w:line="330" w:lineRule="exact"/>
        <w:ind w:firstLine="400" w:firstLineChars="200"/>
        <w:rPr>
          <w:sz w:val="20"/>
        </w:rPr>
      </w:pPr>
      <w:r>
        <w:rPr>
          <w:rFonts w:hint="eastAsia" w:eastAsia="黑体"/>
          <w:sz w:val="20"/>
        </w:rPr>
        <w:t>第三十四条</w:t>
      </w:r>
      <w:r>
        <w:rPr>
          <w:sz w:val="20"/>
        </w:rPr>
        <w:t xml:space="preserve">  </w:t>
      </w:r>
      <w:r>
        <w:rPr>
          <w:rFonts w:hint="eastAsia"/>
          <w:sz w:val="20"/>
        </w:rPr>
        <w:t>进出校区非机动车人员严禁违章骑车（骑车带人、双脱把等）。</w:t>
      </w:r>
    </w:p>
    <w:p>
      <w:pPr>
        <w:spacing w:line="330" w:lineRule="exact"/>
        <w:ind w:firstLine="400" w:firstLineChars="200"/>
        <w:rPr>
          <w:sz w:val="20"/>
        </w:rPr>
      </w:pPr>
      <w:r>
        <w:rPr>
          <w:rFonts w:hint="eastAsia" w:eastAsia="黑体"/>
          <w:sz w:val="20"/>
        </w:rPr>
        <w:t>第三十五条</w:t>
      </w:r>
      <w:r>
        <w:rPr>
          <w:sz w:val="20"/>
        </w:rPr>
        <w:t xml:space="preserve">  </w:t>
      </w:r>
      <w:r>
        <w:rPr>
          <w:rFonts w:hint="eastAsia"/>
          <w:sz w:val="20"/>
        </w:rPr>
        <w:t>禁止在校区道路上进行机动车驾驶培训、教练或试车，不得在校内道路上学习骑车、玩踏板车、滑板、轮滑等，未经批准，不得占用校园道路从事集会、摆摊、打球、做操、跳舞等活动。</w:t>
      </w:r>
    </w:p>
    <w:p>
      <w:pPr>
        <w:spacing w:line="330" w:lineRule="exact"/>
        <w:ind w:firstLine="400" w:firstLineChars="200"/>
        <w:rPr>
          <w:sz w:val="20"/>
        </w:rPr>
      </w:pPr>
      <w:r>
        <w:rPr>
          <w:rFonts w:hint="eastAsia" w:eastAsia="黑体"/>
          <w:sz w:val="20"/>
        </w:rPr>
        <w:t>第三十六条</w:t>
      </w:r>
      <w:r>
        <w:rPr>
          <w:sz w:val="20"/>
        </w:rPr>
        <w:t xml:space="preserve">  </w:t>
      </w:r>
      <w:r>
        <w:rPr>
          <w:rFonts w:hint="eastAsia"/>
          <w:sz w:val="20"/>
        </w:rPr>
        <w:t>在校园内停放任何车辆，均须按要求停放在停车位上，大型活动或集会的车辆停放须听从校卫队的统一指挥。</w:t>
      </w:r>
    </w:p>
    <w:p>
      <w:pPr>
        <w:spacing w:line="330" w:lineRule="exact"/>
        <w:ind w:firstLine="400" w:firstLineChars="200"/>
        <w:rPr>
          <w:sz w:val="20"/>
        </w:rPr>
      </w:pPr>
      <w:r>
        <w:rPr>
          <w:rFonts w:hint="eastAsia" w:eastAsia="黑体"/>
          <w:sz w:val="20"/>
        </w:rPr>
        <w:t>第三十七条</w:t>
      </w:r>
      <w:r>
        <w:rPr>
          <w:sz w:val="20"/>
        </w:rPr>
        <w:t xml:space="preserve">  </w:t>
      </w:r>
      <w:r>
        <w:rPr>
          <w:rFonts w:hint="eastAsia"/>
          <w:sz w:val="20"/>
        </w:rPr>
        <w:t>如有违者，视情节和后果，按照《湖州师范学院求真学院学生违纪处分办法》给予相应的行政处分或按校内规章处理。</w:t>
      </w:r>
    </w:p>
    <w:p>
      <w:pPr>
        <w:ind w:firstLine="400" w:firstLineChars="200"/>
      </w:pPr>
      <w:r>
        <w:rPr>
          <w:rFonts w:hint="eastAsia" w:eastAsia="黑体"/>
          <w:sz w:val="20"/>
        </w:rPr>
        <w:t>第三十八条</w:t>
      </w:r>
      <w:r>
        <w:rPr>
          <w:sz w:val="20"/>
        </w:rPr>
        <w:t xml:space="preserve">  </w:t>
      </w:r>
      <w:r>
        <w:rPr>
          <w:rFonts w:hint="eastAsia"/>
          <w:sz w:val="20"/>
        </w:rPr>
        <w:t>以上规定由保卫处负责解释，二○一七年九月一日起执行。</w:t>
      </w:r>
    </w:p>
    <w:p>
      <w:pPr>
        <w:adjustRightInd w:val="0"/>
        <w:snapToGrid w:val="0"/>
        <w:spacing w:line="400" w:lineRule="exact"/>
        <w:jc w:val="center"/>
        <w:rPr>
          <w:rFonts w:hint="eastAsia" w:eastAsia="方正大标宋简体"/>
          <w:bCs/>
          <w:spacing w:val="6"/>
          <w:w w:val="90"/>
          <w:sz w:val="32"/>
          <w:szCs w:val="32"/>
        </w:rPr>
      </w:pPr>
    </w:p>
    <w:p>
      <w:pPr>
        <w:adjustRightInd w:val="0"/>
        <w:snapToGrid w:val="0"/>
        <w:spacing w:line="400" w:lineRule="exact"/>
        <w:jc w:val="center"/>
        <w:rPr>
          <w:rFonts w:hint="eastAsia" w:eastAsia="方正大标宋简体"/>
          <w:bCs/>
          <w:spacing w:val="6"/>
          <w:w w:val="90"/>
          <w:sz w:val="32"/>
          <w:szCs w:val="32"/>
        </w:rPr>
      </w:pPr>
      <w:r>
        <w:rPr>
          <w:rFonts w:hint="eastAsia" w:eastAsia="方正大标宋简体"/>
          <w:bCs/>
          <w:spacing w:val="6"/>
          <w:w w:val="90"/>
          <w:sz w:val="32"/>
          <w:szCs w:val="32"/>
        </w:rPr>
        <w:t>湖州师范学院</w:t>
      </w:r>
      <w:r>
        <w:rPr>
          <w:rFonts w:hint="eastAsia" w:eastAsia="方正大标宋简体"/>
          <w:spacing w:val="10"/>
          <w:w w:val="90"/>
          <w:sz w:val="30"/>
          <w:szCs w:val="30"/>
        </w:rPr>
        <w:t>求真学院</w:t>
      </w:r>
      <w:r>
        <w:rPr>
          <w:rFonts w:hint="eastAsia" w:eastAsia="方正大标宋简体"/>
          <w:bCs/>
          <w:spacing w:val="6"/>
          <w:w w:val="90"/>
          <w:sz w:val="32"/>
          <w:szCs w:val="32"/>
        </w:rPr>
        <w:t>图书馆读者管理细则</w:t>
      </w:r>
    </w:p>
    <w:p>
      <w:pPr>
        <w:adjustRightInd w:val="0"/>
        <w:snapToGrid w:val="0"/>
        <w:spacing w:line="400" w:lineRule="exact"/>
        <w:jc w:val="center"/>
        <w:rPr>
          <w:rFonts w:hint="eastAsia" w:eastAsia="黑体"/>
          <w:bCs/>
          <w:spacing w:val="6"/>
          <w:sz w:val="24"/>
        </w:rPr>
      </w:pPr>
    </w:p>
    <w:p>
      <w:pPr>
        <w:spacing w:before="156" w:beforeLines="50" w:after="156" w:afterLines="50" w:line="320" w:lineRule="exact"/>
        <w:jc w:val="center"/>
        <w:rPr>
          <w:rFonts w:eastAsia="黑体"/>
          <w:sz w:val="22"/>
        </w:rPr>
      </w:pPr>
      <w:r>
        <w:rPr>
          <w:rFonts w:hint="eastAsia" w:eastAsia="黑体"/>
          <w:sz w:val="22"/>
        </w:rPr>
        <w:t>第一章</w:t>
      </w:r>
      <w:r>
        <w:rPr>
          <w:rFonts w:eastAsia="黑体"/>
          <w:sz w:val="22"/>
        </w:rPr>
        <w:t xml:space="preserve">  </w:t>
      </w:r>
      <w:r>
        <w:rPr>
          <w:rFonts w:hint="eastAsia" w:eastAsia="黑体"/>
          <w:sz w:val="22"/>
        </w:rPr>
        <w:t>总  则</w:t>
      </w:r>
    </w:p>
    <w:p>
      <w:pPr>
        <w:adjustRightInd w:val="0"/>
        <w:snapToGrid w:val="0"/>
        <w:spacing w:line="324" w:lineRule="exact"/>
        <w:ind w:firstLine="400" w:firstLineChars="200"/>
        <w:rPr>
          <w:sz w:val="20"/>
          <w:szCs w:val="20"/>
        </w:rPr>
      </w:pPr>
      <w:r>
        <w:rPr>
          <w:rFonts w:ascii="黑体" w:hAnsi="黑体" w:eastAsia="黑体"/>
          <w:sz w:val="20"/>
          <w:szCs w:val="20"/>
        </w:rPr>
        <w:t xml:space="preserve">第一条 </w:t>
      </w:r>
      <w:r>
        <w:rPr>
          <w:sz w:val="20"/>
          <w:szCs w:val="20"/>
        </w:rPr>
        <w:t xml:space="preserve"> 本馆的主要服务对象为本院师生员工。根据馆藏和借阅条件许可，对社会各界适度开放。</w:t>
      </w:r>
    </w:p>
    <w:p>
      <w:pPr>
        <w:adjustRightInd w:val="0"/>
        <w:snapToGrid w:val="0"/>
        <w:spacing w:line="324" w:lineRule="exact"/>
        <w:ind w:firstLine="400" w:firstLineChars="200"/>
        <w:rPr>
          <w:sz w:val="20"/>
          <w:szCs w:val="20"/>
        </w:rPr>
      </w:pPr>
      <w:r>
        <w:rPr>
          <w:rFonts w:ascii="黑体" w:hAnsi="黑体" w:eastAsia="黑体"/>
          <w:sz w:val="20"/>
          <w:szCs w:val="20"/>
        </w:rPr>
        <w:t xml:space="preserve">第二条 </w:t>
      </w:r>
      <w:r>
        <w:rPr>
          <w:sz w:val="20"/>
          <w:szCs w:val="20"/>
        </w:rPr>
        <w:t xml:space="preserve"> 在校师生凭校园一卡通在图书馆借书、阅览。</w:t>
      </w:r>
      <w:r>
        <w:rPr>
          <w:spacing w:val="4"/>
          <w:sz w:val="20"/>
          <w:szCs w:val="20"/>
        </w:rPr>
        <w:t>校外读者（包括应聘在校工作的人员、函授生等）凭身份证，交纳图书押金后，办理借书证。</w:t>
      </w:r>
      <w:r>
        <w:rPr>
          <w:sz w:val="20"/>
          <w:szCs w:val="20"/>
        </w:rPr>
        <w:t xml:space="preserve"> </w:t>
      </w:r>
    </w:p>
    <w:p>
      <w:pPr>
        <w:adjustRightInd w:val="0"/>
        <w:snapToGrid w:val="0"/>
        <w:spacing w:line="324" w:lineRule="exact"/>
        <w:ind w:firstLine="400" w:firstLineChars="200"/>
        <w:rPr>
          <w:spacing w:val="4"/>
          <w:sz w:val="20"/>
          <w:szCs w:val="20"/>
        </w:rPr>
      </w:pPr>
      <w:r>
        <w:rPr>
          <w:rFonts w:ascii="黑体" w:hAnsi="黑体" w:eastAsia="黑体"/>
          <w:sz w:val="20"/>
          <w:szCs w:val="20"/>
        </w:rPr>
        <w:t xml:space="preserve">第三条 </w:t>
      </w:r>
      <w:r>
        <w:rPr>
          <w:sz w:val="20"/>
          <w:szCs w:val="20"/>
        </w:rPr>
        <w:t xml:space="preserve"> 读者因故（</w:t>
      </w:r>
      <w:r>
        <w:rPr>
          <w:spacing w:val="-4"/>
          <w:sz w:val="20"/>
          <w:szCs w:val="20"/>
        </w:rPr>
        <w:t>毕业或休（退）学、调离、解聘、辞聘等</w:t>
      </w:r>
      <w:r>
        <w:rPr>
          <w:sz w:val="20"/>
          <w:szCs w:val="20"/>
        </w:rPr>
        <w:t>）离校</w:t>
      </w:r>
      <w:r>
        <w:rPr>
          <w:spacing w:val="-4"/>
          <w:sz w:val="20"/>
          <w:szCs w:val="20"/>
        </w:rPr>
        <w:t>，应主动还清所借图书资料</w:t>
      </w:r>
      <w:r>
        <w:rPr>
          <w:spacing w:val="4"/>
          <w:sz w:val="20"/>
          <w:szCs w:val="20"/>
        </w:rPr>
        <w:t>，并主动到图书馆基础服务部办理相关撤户手续。</w:t>
      </w:r>
    </w:p>
    <w:p>
      <w:pPr>
        <w:adjustRightInd w:val="0"/>
        <w:snapToGrid w:val="0"/>
        <w:spacing w:line="324" w:lineRule="exact"/>
        <w:ind w:firstLine="400" w:firstLineChars="200"/>
        <w:rPr>
          <w:spacing w:val="4"/>
          <w:sz w:val="20"/>
          <w:szCs w:val="20"/>
        </w:rPr>
      </w:pPr>
      <w:r>
        <w:rPr>
          <w:rFonts w:ascii="黑体" w:hAnsi="黑体" w:eastAsia="黑体"/>
          <w:sz w:val="20"/>
          <w:szCs w:val="20"/>
        </w:rPr>
        <w:t xml:space="preserve">第四条 </w:t>
      </w:r>
      <w:r>
        <w:rPr>
          <w:sz w:val="20"/>
          <w:szCs w:val="20"/>
        </w:rPr>
        <w:t xml:space="preserve"> 读者有合法、公平利用图书馆用于服务的文献信息资源和设备的权利；有使用图书馆提供的服务的权力；有向图书馆提出各类意见、建议的权利；对图书馆的处理有异议时，有向图书馆或学院有关部门提出申诉的权利。</w:t>
      </w:r>
    </w:p>
    <w:p>
      <w:pPr>
        <w:adjustRightInd w:val="0"/>
        <w:snapToGrid w:val="0"/>
        <w:spacing w:line="324" w:lineRule="exact"/>
        <w:ind w:firstLine="400" w:firstLineChars="200"/>
        <w:rPr>
          <w:b/>
          <w:sz w:val="20"/>
          <w:szCs w:val="20"/>
        </w:rPr>
      </w:pPr>
      <w:r>
        <w:rPr>
          <w:rFonts w:ascii="黑体" w:hAnsi="黑体" w:eastAsia="黑体"/>
          <w:sz w:val="20"/>
          <w:szCs w:val="20"/>
        </w:rPr>
        <w:t>第五条</w:t>
      </w:r>
      <w:r>
        <w:rPr>
          <w:b/>
          <w:sz w:val="20"/>
          <w:szCs w:val="20"/>
        </w:rPr>
        <w:t xml:space="preserve"> </w:t>
      </w:r>
      <w:r>
        <w:rPr>
          <w:sz w:val="20"/>
          <w:szCs w:val="20"/>
        </w:rPr>
        <w:t xml:space="preserve">  </w:t>
      </w:r>
      <w:r>
        <w:rPr>
          <w:kern w:val="0"/>
          <w:sz w:val="20"/>
          <w:szCs w:val="20"/>
        </w:rPr>
        <w:t>读者来馆应自觉遵守国家的法律、法规；自觉</w:t>
      </w:r>
      <w:r>
        <w:rPr>
          <w:sz w:val="20"/>
          <w:szCs w:val="20"/>
        </w:rPr>
        <w:t>遵守图书馆各项规章制度；</w:t>
      </w:r>
      <w:r>
        <w:rPr>
          <w:kern w:val="0"/>
          <w:sz w:val="20"/>
          <w:szCs w:val="20"/>
        </w:rPr>
        <w:t>自觉维护图书馆公共秩序；服从图书馆管理人员的管理。</w:t>
      </w:r>
    </w:p>
    <w:p>
      <w:pPr>
        <w:spacing w:before="156" w:beforeLines="50" w:after="156" w:afterLines="50" w:line="320" w:lineRule="exact"/>
        <w:jc w:val="center"/>
        <w:rPr>
          <w:rFonts w:eastAsia="黑体"/>
          <w:sz w:val="22"/>
        </w:rPr>
      </w:pPr>
      <w:r>
        <w:rPr>
          <w:rFonts w:eastAsia="黑体"/>
          <w:sz w:val="22"/>
        </w:rPr>
        <w:t>第二章  入馆须知</w:t>
      </w:r>
    </w:p>
    <w:p>
      <w:pPr>
        <w:adjustRightInd w:val="0"/>
        <w:snapToGrid w:val="0"/>
        <w:spacing w:line="324" w:lineRule="exact"/>
        <w:ind w:firstLine="400" w:firstLineChars="200"/>
        <w:rPr>
          <w:sz w:val="20"/>
          <w:szCs w:val="20"/>
        </w:rPr>
      </w:pPr>
      <w:r>
        <w:rPr>
          <w:rFonts w:ascii="黑体" w:hAnsi="黑体" w:eastAsia="黑体"/>
          <w:sz w:val="20"/>
          <w:szCs w:val="20"/>
        </w:rPr>
        <w:t>第一条</w:t>
      </w:r>
      <w:r>
        <w:rPr>
          <w:sz w:val="20"/>
          <w:szCs w:val="20"/>
        </w:rPr>
        <w:t xml:space="preserve">  读者进馆凭本人校园一卡通或借书证刷卡入室。如有遗失，应及时挂失，补证后恢复借书功能。</w:t>
      </w:r>
    </w:p>
    <w:p>
      <w:pPr>
        <w:adjustRightInd w:val="0"/>
        <w:snapToGrid w:val="0"/>
        <w:spacing w:line="324" w:lineRule="exact"/>
        <w:ind w:firstLine="400" w:firstLineChars="200"/>
        <w:rPr>
          <w:spacing w:val="-4"/>
          <w:sz w:val="20"/>
          <w:szCs w:val="20"/>
        </w:rPr>
      </w:pPr>
      <w:r>
        <w:rPr>
          <w:rFonts w:ascii="黑体" w:hAnsi="黑体" w:eastAsia="黑体"/>
          <w:sz w:val="20"/>
          <w:szCs w:val="20"/>
        </w:rPr>
        <w:t xml:space="preserve">第二条 </w:t>
      </w:r>
      <w:r>
        <w:rPr>
          <w:spacing w:val="-4"/>
          <w:sz w:val="20"/>
          <w:szCs w:val="20"/>
        </w:rPr>
        <w:t xml:space="preserve"> 进入图书馆应注意言谈举止文明大方，衣着整齐。</w:t>
      </w:r>
    </w:p>
    <w:p>
      <w:pPr>
        <w:adjustRightInd w:val="0"/>
        <w:snapToGrid w:val="0"/>
        <w:spacing w:line="324" w:lineRule="exact"/>
        <w:ind w:firstLine="400" w:firstLineChars="200"/>
        <w:rPr>
          <w:spacing w:val="-4"/>
          <w:sz w:val="20"/>
          <w:szCs w:val="20"/>
        </w:rPr>
      </w:pPr>
      <w:r>
        <w:rPr>
          <w:rFonts w:ascii="黑体" w:hAnsi="黑体" w:eastAsia="黑体"/>
          <w:sz w:val="20"/>
          <w:szCs w:val="20"/>
        </w:rPr>
        <w:t>第三条</w:t>
      </w:r>
      <w:r>
        <w:rPr>
          <w:sz w:val="20"/>
          <w:szCs w:val="20"/>
        </w:rPr>
        <w:t xml:space="preserve">  </w:t>
      </w:r>
      <w:r>
        <w:rPr>
          <w:spacing w:val="-4"/>
          <w:sz w:val="20"/>
          <w:szCs w:val="20"/>
        </w:rPr>
        <w:t>保持图书馆内安静，禁止在馆内喧哗或朗读。</w:t>
      </w:r>
      <w:r>
        <w:rPr>
          <w:sz w:val="20"/>
          <w:szCs w:val="20"/>
        </w:rPr>
        <w:t>入馆后请将手机调至静音或振动模式，避免影响他人</w:t>
      </w:r>
      <w:r>
        <w:rPr>
          <w:spacing w:val="-4"/>
          <w:sz w:val="20"/>
          <w:szCs w:val="20"/>
        </w:rPr>
        <w:t>。</w:t>
      </w:r>
    </w:p>
    <w:p>
      <w:pPr>
        <w:adjustRightInd w:val="0"/>
        <w:snapToGrid w:val="0"/>
        <w:spacing w:line="324" w:lineRule="exact"/>
        <w:ind w:firstLine="400" w:firstLineChars="200"/>
        <w:rPr>
          <w:sz w:val="20"/>
          <w:szCs w:val="20"/>
        </w:rPr>
      </w:pPr>
      <w:r>
        <w:rPr>
          <w:rFonts w:ascii="黑体" w:hAnsi="黑体" w:eastAsia="黑体"/>
          <w:sz w:val="20"/>
          <w:szCs w:val="20"/>
        </w:rPr>
        <w:t>第四条</w:t>
      </w:r>
      <w:r>
        <w:rPr>
          <w:b/>
          <w:sz w:val="20"/>
          <w:szCs w:val="20"/>
        </w:rPr>
        <w:t xml:space="preserve"> </w:t>
      </w:r>
      <w:r>
        <w:rPr>
          <w:sz w:val="20"/>
          <w:szCs w:val="20"/>
        </w:rPr>
        <w:t xml:space="preserve"> 保持馆内清洁卫生，禁止随地吐痰，乱扔废弃物，禁止携带食品进入书库、阅览区，禁止带宠物进入图书馆。</w:t>
      </w:r>
    </w:p>
    <w:p>
      <w:pPr>
        <w:adjustRightInd w:val="0"/>
        <w:snapToGrid w:val="0"/>
        <w:spacing w:line="324" w:lineRule="exact"/>
        <w:ind w:firstLine="400" w:firstLineChars="200"/>
        <w:rPr>
          <w:spacing w:val="4"/>
          <w:sz w:val="20"/>
          <w:szCs w:val="20"/>
        </w:rPr>
      </w:pPr>
      <w:r>
        <w:rPr>
          <w:rFonts w:ascii="黑体" w:hAnsi="黑体" w:eastAsia="黑体"/>
          <w:sz w:val="20"/>
          <w:szCs w:val="20"/>
        </w:rPr>
        <w:t xml:space="preserve">第五条 </w:t>
      </w:r>
      <w:r>
        <w:rPr>
          <w:sz w:val="20"/>
          <w:szCs w:val="20"/>
        </w:rPr>
        <w:t xml:space="preserve"> 读者平等享有图书馆内的公共资源，不允许擅自过夜占用存包柜；阅览区座位实行预约制，操作细则按《湖州师范学院图书馆阅览座位管理办法》实施，严禁读者私自占位，读者长时间离开阅览室应自觉带走私有物品。入室阅览请自觉刷卡选位或预约，自觉维护馆内秩序，不得随意挪动阅览室（空间）的桌椅，不得以任何方式抢占阅览座位。</w:t>
      </w:r>
    </w:p>
    <w:p>
      <w:pPr>
        <w:widowControl/>
        <w:adjustRightInd w:val="0"/>
        <w:snapToGrid w:val="0"/>
        <w:spacing w:line="324" w:lineRule="exact"/>
        <w:ind w:firstLine="400" w:firstLineChars="200"/>
        <w:jc w:val="left"/>
        <w:rPr>
          <w:kern w:val="0"/>
          <w:sz w:val="20"/>
          <w:szCs w:val="20"/>
        </w:rPr>
      </w:pPr>
      <w:r>
        <w:rPr>
          <w:rFonts w:ascii="黑体" w:hAnsi="黑体" w:eastAsia="黑体"/>
          <w:sz w:val="20"/>
          <w:szCs w:val="20"/>
        </w:rPr>
        <w:t xml:space="preserve">第六条 </w:t>
      </w:r>
      <w:r>
        <w:rPr>
          <w:kern w:val="0"/>
          <w:sz w:val="20"/>
          <w:szCs w:val="20"/>
        </w:rPr>
        <w:t xml:space="preserve"> 图书馆是重点防火单位，注意消防安全，严禁在馆内吸烟和使用明火，严禁在书库和阅览区域擅自使用大功率电器或其他有安全隐患的设备。</w:t>
      </w:r>
    </w:p>
    <w:p>
      <w:pPr>
        <w:adjustRightInd w:val="0"/>
        <w:snapToGrid w:val="0"/>
        <w:spacing w:line="324" w:lineRule="exact"/>
        <w:ind w:firstLine="400" w:firstLineChars="200"/>
        <w:rPr>
          <w:sz w:val="20"/>
          <w:szCs w:val="20"/>
        </w:rPr>
      </w:pPr>
      <w:r>
        <w:rPr>
          <w:rFonts w:ascii="黑体" w:hAnsi="黑体" w:eastAsia="黑体"/>
          <w:sz w:val="20"/>
          <w:szCs w:val="20"/>
        </w:rPr>
        <w:t>第七条</w:t>
      </w:r>
      <w:r>
        <w:rPr>
          <w:sz w:val="20"/>
          <w:szCs w:val="20"/>
        </w:rPr>
        <w:t xml:space="preserve">  爱护馆内设施设备和书刊资料，严禁随意涂抹刻画和破坏。违者将视污损及破坏程度予以罚款处理。</w:t>
      </w:r>
    </w:p>
    <w:p>
      <w:pPr>
        <w:adjustRightInd w:val="0"/>
        <w:snapToGrid w:val="0"/>
        <w:spacing w:line="324" w:lineRule="exact"/>
        <w:ind w:firstLine="98" w:firstLineChars="49"/>
        <w:rPr>
          <w:kern w:val="0"/>
          <w:sz w:val="20"/>
          <w:szCs w:val="20"/>
        </w:rPr>
      </w:pPr>
      <w:r>
        <w:rPr>
          <w:rFonts w:ascii="黑体" w:hAnsi="黑体" w:eastAsia="黑体"/>
          <w:sz w:val="20"/>
          <w:szCs w:val="20"/>
        </w:rPr>
        <w:t xml:space="preserve">   第八条 </w:t>
      </w:r>
      <w:r>
        <w:rPr>
          <w:kern w:val="0"/>
          <w:sz w:val="20"/>
          <w:szCs w:val="20"/>
        </w:rPr>
        <w:t xml:space="preserve"> 自觉遵守本馆的各项规章制度，尊重图书馆管理人员的劳动，支持管理人员按章办事。</w:t>
      </w:r>
    </w:p>
    <w:p>
      <w:pPr>
        <w:adjustRightInd w:val="0"/>
        <w:snapToGrid w:val="0"/>
        <w:spacing w:line="324" w:lineRule="exact"/>
        <w:ind w:firstLine="398" w:firstLineChars="199"/>
        <w:rPr>
          <w:kern w:val="0"/>
          <w:sz w:val="20"/>
          <w:szCs w:val="20"/>
        </w:rPr>
      </w:pPr>
      <w:r>
        <w:rPr>
          <w:rFonts w:ascii="黑体" w:hAnsi="黑体" w:eastAsia="黑体"/>
          <w:sz w:val="20"/>
          <w:szCs w:val="20"/>
        </w:rPr>
        <w:t>第九条</w:t>
      </w:r>
      <w:r>
        <w:rPr>
          <w:b/>
          <w:sz w:val="20"/>
          <w:szCs w:val="20"/>
        </w:rPr>
        <w:t xml:space="preserve">  </w:t>
      </w:r>
      <w:r>
        <w:rPr>
          <w:kern w:val="0"/>
          <w:sz w:val="20"/>
          <w:szCs w:val="20"/>
        </w:rPr>
        <w:t>未经图书馆行政办公室同意，禁止在馆内随意张贴各类海报，或使用个人携带的设备进行摄像、摄影及其他活动；</w:t>
      </w:r>
    </w:p>
    <w:p>
      <w:pPr>
        <w:adjustRightInd w:val="0"/>
        <w:snapToGrid w:val="0"/>
        <w:spacing w:line="324" w:lineRule="exact"/>
        <w:ind w:firstLine="400" w:firstLineChars="200"/>
        <w:rPr>
          <w:sz w:val="20"/>
          <w:szCs w:val="20"/>
        </w:rPr>
      </w:pPr>
      <w:r>
        <w:rPr>
          <w:rFonts w:ascii="黑体" w:hAnsi="黑体" w:eastAsia="黑体"/>
          <w:sz w:val="20"/>
          <w:szCs w:val="20"/>
        </w:rPr>
        <w:t xml:space="preserve">第十条 </w:t>
      </w:r>
      <w:r>
        <w:rPr>
          <w:sz w:val="20"/>
          <w:szCs w:val="20"/>
        </w:rPr>
        <w:t xml:space="preserve"> 违反上述规定不听规劝者，任何人都有权进行制止和批评，情节严重者由图书馆会同有关部门予以处置，并通报其所在部门予以处理。</w:t>
      </w:r>
    </w:p>
    <w:p>
      <w:pPr>
        <w:spacing w:before="156" w:beforeLines="50" w:after="156" w:afterLines="50" w:line="320" w:lineRule="exact"/>
        <w:jc w:val="center"/>
        <w:rPr>
          <w:rFonts w:eastAsia="黑体"/>
          <w:sz w:val="22"/>
        </w:rPr>
      </w:pPr>
      <w:r>
        <w:rPr>
          <w:rFonts w:eastAsia="黑体"/>
          <w:sz w:val="22"/>
        </w:rPr>
        <w:t>第三章  借阅规则</w:t>
      </w:r>
    </w:p>
    <w:p>
      <w:pPr>
        <w:adjustRightInd w:val="0"/>
        <w:snapToGrid w:val="0"/>
        <w:spacing w:line="324" w:lineRule="exact"/>
        <w:ind w:firstLine="400" w:firstLineChars="200"/>
        <w:rPr>
          <w:sz w:val="20"/>
          <w:szCs w:val="20"/>
        </w:rPr>
      </w:pPr>
      <w:r>
        <w:rPr>
          <w:rFonts w:ascii="黑体" w:hAnsi="黑体" w:eastAsia="黑体"/>
          <w:sz w:val="20"/>
          <w:szCs w:val="20"/>
        </w:rPr>
        <w:t xml:space="preserve">第一条 </w:t>
      </w:r>
      <w:r>
        <w:rPr>
          <w:b/>
          <w:sz w:val="20"/>
          <w:szCs w:val="20"/>
        </w:rPr>
        <w:t xml:space="preserve"> </w:t>
      </w:r>
      <w:r>
        <w:rPr>
          <w:sz w:val="20"/>
          <w:szCs w:val="20"/>
        </w:rPr>
        <w:t>读者凭有效证件入馆借阅（有效证件指在有效期内的湖州师范学院求真学院校园一卡通和图书馆发放的有效期内的借书证和阅览证），临时来馆查阅资料的校外读者应凭有效身份证在门禁处登记后方可进入。</w:t>
      </w:r>
    </w:p>
    <w:p>
      <w:pPr>
        <w:adjustRightInd w:val="0"/>
        <w:snapToGrid w:val="0"/>
        <w:spacing w:line="324" w:lineRule="exact"/>
        <w:ind w:firstLine="400" w:firstLineChars="200"/>
        <w:rPr>
          <w:sz w:val="20"/>
          <w:szCs w:val="20"/>
        </w:rPr>
      </w:pPr>
      <w:r>
        <w:rPr>
          <w:rFonts w:ascii="黑体" w:hAnsi="黑体" w:eastAsia="黑体"/>
          <w:sz w:val="20"/>
          <w:szCs w:val="20"/>
        </w:rPr>
        <w:t>第二条</w:t>
      </w:r>
      <w:r>
        <w:rPr>
          <w:sz w:val="20"/>
          <w:szCs w:val="20"/>
        </w:rPr>
        <w:t xml:space="preserve">  有效证件仅限本人使用，不得转借他人。借用或冒用他人借阅证，一经发现图书馆有权予以扣留。</w:t>
      </w:r>
    </w:p>
    <w:p>
      <w:pPr>
        <w:adjustRightInd w:val="0"/>
        <w:snapToGrid w:val="0"/>
        <w:spacing w:line="324" w:lineRule="exact"/>
        <w:ind w:firstLine="400" w:firstLineChars="200"/>
        <w:rPr>
          <w:sz w:val="20"/>
          <w:szCs w:val="20"/>
        </w:rPr>
      </w:pPr>
      <w:r>
        <w:rPr>
          <w:rFonts w:ascii="黑体" w:hAnsi="黑体" w:eastAsia="黑体"/>
          <w:sz w:val="20"/>
          <w:szCs w:val="20"/>
        </w:rPr>
        <w:t xml:space="preserve">第三条 </w:t>
      </w:r>
      <w:r>
        <w:rPr>
          <w:b/>
          <w:sz w:val="20"/>
          <w:szCs w:val="20"/>
        </w:rPr>
        <w:t xml:space="preserve"> </w:t>
      </w:r>
      <w:r>
        <w:rPr>
          <w:sz w:val="20"/>
          <w:szCs w:val="20"/>
        </w:rPr>
        <w:t>读者可自行选择自助借还机或人工服务借还图书。出门禁时如若报警请自觉接受工作人员检查，禁止将未办理借阅手续的图书带出图书馆。</w:t>
      </w:r>
    </w:p>
    <w:p>
      <w:pPr>
        <w:adjustRightInd w:val="0"/>
        <w:snapToGrid w:val="0"/>
        <w:spacing w:line="324" w:lineRule="exact"/>
        <w:ind w:firstLine="400" w:firstLineChars="200"/>
        <w:rPr>
          <w:sz w:val="20"/>
          <w:szCs w:val="20"/>
        </w:rPr>
      </w:pPr>
      <w:r>
        <w:rPr>
          <w:rFonts w:ascii="黑体" w:hAnsi="黑体" w:eastAsia="黑体"/>
          <w:sz w:val="20"/>
          <w:szCs w:val="20"/>
        </w:rPr>
        <w:t>第四条</w:t>
      </w:r>
      <w:r>
        <w:rPr>
          <w:b/>
          <w:sz w:val="20"/>
          <w:szCs w:val="20"/>
        </w:rPr>
        <w:t xml:space="preserve">  </w:t>
      </w:r>
      <w:r>
        <w:rPr>
          <w:sz w:val="20"/>
          <w:szCs w:val="20"/>
        </w:rPr>
        <w:t>借书时请检查所借图书，如发现有被污损、残缺等情况，请立即向管理人员说明。</w:t>
      </w:r>
    </w:p>
    <w:p>
      <w:pPr>
        <w:spacing w:line="324" w:lineRule="exact"/>
        <w:ind w:right="25" w:rightChars="12" w:firstLine="400" w:firstLineChars="200"/>
        <w:rPr>
          <w:sz w:val="20"/>
          <w:szCs w:val="20"/>
        </w:rPr>
      </w:pPr>
      <w:r>
        <w:rPr>
          <w:rFonts w:ascii="黑体" w:hAnsi="黑体" w:eastAsia="黑体"/>
          <w:sz w:val="20"/>
          <w:szCs w:val="20"/>
        </w:rPr>
        <w:t>第五条</w:t>
      </w:r>
      <w:r>
        <w:rPr>
          <w:sz w:val="20"/>
          <w:szCs w:val="20"/>
        </w:rPr>
        <w:t xml:space="preserve">  借书时请留意还书日期谨防超期，图书到期前或逾期后，图书馆将通过Email或短信的方式发出到期提醒通知。逾期30天以上者，借阅权限将被暂停，需上网答题合格后方能开通借阅权限。</w:t>
      </w:r>
    </w:p>
    <w:p>
      <w:pPr>
        <w:adjustRightInd w:val="0"/>
        <w:snapToGrid w:val="0"/>
        <w:spacing w:line="324" w:lineRule="exact"/>
        <w:ind w:firstLine="400" w:firstLineChars="200"/>
        <w:rPr>
          <w:sz w:val="20"/>
          <w:szCs w:val="20"/>
        </w:rPr>
      </w:pPr>
      <w:r>
        <w:rPr>
          <w:rFonts w:ascii="黑体" w:hAnsi="黑体" w:eastAsia="黑体"/>
          <w:sz w:val="20"/>
          <w:szCs w:val="20"/>
        </w:rPr>
        <w:t>第六条</w:t>
      </w:r>
      <w:r>
        <w:rPr>
          <w:b/>
          <w:sz w:val="20"/>
          <w:szCs w:val="20"/>
        </w:rPr>
        <w:t xml:space="preserve">  </w:t>
      </w:r>
      <w:r>
        <w:rPr>
          <w:sz w:val="20"/>
          <w:szCs w:val="20"/>
        </w:rPr>
        <w:t>读者对所借阅书刊应加以爱护，不得在书刊上圈点、划线、加批、损毁或遗失，违者按照《湖州师范学院求真学院图书馆读者管理细则》规定赔偿。</w:t>
      </w:r>
    </w:p>
    <w:p>
      <w:pPr>
        <w:adjustRightInd w:val="0"/>
        <w:snapToGrid w:val="0"/>
        <w:spacing w:line="324" w:lineRule="exact"/>
        <w:ind w:firstLine="400" w:firstLineChars="200"/>
        <w:rPr>
          <w:sz w:val="20"/>
          <w:szCs w:val="20"/>
        </w:rPr>
      </w:pPr>
      <w:r>
        <w:rPr>
          <w:rFonts w:ascii="黑体" w:hAnsi="黑体" w:eastAsia="黑体"/>
          <w:sz w:val="20"/>
          <w:szCs w:val="20"/>
        </w:rPr>
        <w:t xml:space="preserve">第七条 </w:t>
      </w:r>
      <w:r>
        <w:rPr>
          <w:sz w:val="20"/>
          <w:szCs w:val="20"/>
        </w:rPr>
        <w:t xml:space="preserve"> 所有图书均可在东西校区通借通还。</w:t>
      </w:r>
    </w:p>
    <w:p>
      <w:pPr>
        <w:adjustRightInd w:val="0"/>
        <w:snapToGrid w:val="0"/>
        <w:spacing w:line="324" w:lineRule="exact"/>
        <w:ind w:firstLine="400" w:firstLineChars="200"/>
        <w:rPr>
          <w:spacing w:val="-4"/>
          <w:sz w:val="20"/>
          <w:szCs w:val="20"/>
        </w:rPr>
      </w:pPr>
      <w:r>
        <w:rPr>
          <w:rFonts w:ascii="黑体" w:hAnsi="黑体" w:eastAsia="黑体"/>
          <w:sz w:val="20"/>
          <w:szCs w:val="20"/>
        </w:rPr>
        <w:t xml:space="preserve">第八条 </w:t>
      </w:r>
      <w:r>
        <w:rPr>
          <w:b/>
          <w:sz w:val="20"/>
          <w:szCs w:val="20"/>
        </w:rPr>
        <w:t xml:space="preserve"> </w:t>
      </w:r>
      <w:r>
        <w:rPr>
          <w:spacing w:val="-4"/>
          <w:sz w:val="20"/>
          <w:szCs w:val="20"/>
        </w:rPr>
        <w:t>读者根据需要可对所借图书进行续借延期，续借期为30天（续借之日起算），逾期或被他人预约的图书不可办理续借。</w:t>
      </w:r>
    </w:p>
    <w:p>
      <w:pPr>
        <w:adjustRightInd w:val="0"/>
        <w:snapToGrid w:val="0"/>
        <w:spacing w:line="324" w:lineRule="exact"/>
        <w:ind w:firstLine="400" w:firstLineChars="200"/>
        <w:rPr>
          <w:sz w:val="20"/>
          <w:szCs w:val="20"/>
        </w:rPr>
      </w:pPr>
      <w:r>
        <w:rPr>
          <w:rFonts w:ascii="黑体" w:hAnsi="黑体" w:eastAsia="黑体"/>
          <w:sz w:val="20"/>
          <w:szCs w:val="20"/>
        </w:rPr>
        <w:t xml:space="preserve">第九条 </w:t>
      </w:r>
      <w:r>
        <w:rPr>
          <w:sz w:val="20"/>
          <w:szCs w:val="20"/>
        </w:rPr>
        <w:t xml:space="preserve"> 读者根据需要可自行在网上预约本馆“已出借”状态的图书，预约图书到馆后，图书馆将以Email或手机短信方式通知预约读者，并将其保留1周（寒、暑假除外），逾期自动取消。</w:t>
      </w:r>
    </w:p>
    <w:p>
      <w:pPr>
        <w:adjustRightInd w:val="0"/>
        <w:snapToGrid w:val="0"/>
        <w:spacing w:line="324" w:lineRule="exact"/>
        <w:ind w:firstLine="400" w:firstLineChars="200"/>
        <w:rPr>
          <w:sz w:val="20"/>
          <w:szCs w:val="20"/>
        </w:rPr>
      </w:pPr>
      <w:r>
        <w:rPr>
          <w:rFonts w:ascii="黑体" w:hAnsi="黑体" w:eastAsia="黑体"/>
          <w:sz w:val="20"/>
          <w:szCs w:val="20"/>
        </w:rPr>
        <w:t>第十条</w:t>
      </w:r>
      <w:r>
        <w:rPr>
          <w:b/>
          <w:sz w:val="20"/>
          <w:szCs w:val="20"/>
        </w:rPr>
        <w:t xml:space="preserve">  </w:t>
      </w:r>
      <w:r>
        <w:rPr>
          <w:sz w:val="20"/>
          <w:szCs w:val="20"/>
        </w:rPr>
        <w:t>读者根据需要可自行在网上委托借阅图书，图书馆根据读者委托单在24小时内将所需图书调拨到读者指定馆区，通过Email或手机短信方式通知委托读者，并将其保留3天（寒、暑假除外），逾期自动取消。</w:t>
      </w:r>
    </w:p>
    <w:p>
      <w:pPr>
        <w:adjustRightInd w:val="0"/>
        <w:snapToGrid w:val="0"/>
        <w:spacing w:line="324" w:lineRule="exact"/>
        <w:ind w:firstLine="400" w:firstLineChars="200"/>
        <w:rPr>
          <w:sz w:val="20"/>
          <w:szCs w:val="20"/>
        </w:rPr>
      </w:pPr>
      <w:r>
        <w:rPr>
          <w:rFonts w:ascii="黑体" w:hAnsi="黑体" w:eastAsia="黑体"/>
          <w:sz w:val="20"/>
          <w:szCs w:val="20"/>
        </w:rPr>
        <w:t xml:space="preserve">第十一条 </w:t>
      </w:r>
      <w:r>
        <w:rPr>
          <w:b/>
          <w:sz w:val="20"/>
          <w:szCs w:val="20"/>
        </w:rPr>
        <w:t xml:space="preserve"> </w:t>
      </w:r>
      <w:r>
        <w:rPr>
          <w:sz w:val="20"/>
          <w:szCs w:val="20"/>
        </w:rPr>
        <w:t>所需文献本馆若无纸质图书收藏，读者可借阅电子图书或通过馆际互借方式解决。</w:t>
      </w:r>
    </w:p>
    <w:p>
      <w:pPr>
        <w:adjustRightInd w:val="0"/>
        <w:snapToGrid w:val="0"/>
        <w:spacing w:line="324" w:lineRule="exact"/>
        <w:ind w:firstLine="400" w:firstLineChars="200"/>
        <w:rPr>
          <w:sz w:val="20"/>
          <w:szCs w:val="20"/>
        </w:rPr>
      </w:pPr>
      <w:r>
        <w:rPr>
          <w:rFonts w:ascii="黑体" w:hAnsi="黑体" w:eastAsia="黑体"/>
          <w:sz w:val="20"/>
          <w:szCs w:val="20"/>
        </w:rPr>
        <w:t xml:space="preserve">第十二条 </w:t>
      </w:r>
      <w:r>
        <w:rPr>
          <w:b/>
          <w:sz w:val="20"/>
          <w:szCs w:val="20"/>
        </w:rPr>
        <w:t xml:space="preserve"> </w:t>
      </w:r>
      <w:r>
        <w:rPr>
          <w:sz w:val="20"/>
          <w:szCs w:val="20"/>
        </w:rPr>
        <w:t>借书数量：教师50册，研究生30册，学生每人20册。</w:t>
      </w:r>
    </w:p>
    <w:p>
      <w:pPr>
        <w:adjustRightInd w:val="0"/>
        <w:snapToGrid w:val="0"/>
        <w:spacing w:line="324" w:lineRule="exact"/>
        <w:ind w:firstLine="400" w:firstLineChars="200"/>
        <w:rPr>
          <w:sz w:val="20"/>
          <w:szCs w:val="20"/>
        </w:rPr>
      </w:pPr>
      <w:r>
        <w:rPr>
          <w:rFonts w:ascii="黑体" w:hAnsi="黑体" w:eastAsia="黑体"/>
          <w:sz w:val="20"/>
          <w:szCs w:val="20"/>
        </w:rPr>
        <w:t>第十三条</w:t>
      </w:r>
      <w:r>
        <w:rPr>
          <w:b/>
          <w:sz w:val="20"/>
          <w:szCs w:val="20"/>
        </w:rPr>
        <w:t xml:space="preserve">  </w:t>
      </w:r>
      <w:r>
        <w:rPr>
          <w:sz w:val="20"/>
          <w:szCs w:val="20"/>
        </w:rPr>
        <w:t>借书期限：外借书库图书借期为120天，允许续借30天。读者借书到期日如逢寒暑假，则顺延到开学后7天之内归还。</w:t>
      </w:r>
    </w:p>
    <w:p>
      <w:pPr>
        <w:adjustRightInd w:val="0"/>
        <w:snapToGrid w:val="0"/>
        <w:spacing w:line="324" w:lineRule="exact"/>
        <w:ind w:firstLine="400" w:firstLineChars="200"/>
        <w:rPr>
          <w:sz w:val="20"/>
          <w:szCs w:val="20"/>
        </w:rPr>
      </w:pPr>
      <w:r>
        <w:rPr>
          <w:rFonts w:ascii="黑体" w:hAnsi="黑体" w:eastAsia="黑体"/>
          <w:sz w:val="20"/>
          <w:szCs w:val="20"/>
        </w:rPr>
        <w:t>第十四条</w:t>
      </w:r>
      <w:r>
        <w:rPr>
          <w:sz w:val="20"/>
          <w:szCs w:val="20"/>
        </w:rPr>
        <w:t xml:space="preserve">  外借书库实行开架管理；二线书库实行闭架管理，如需借阅应告知工作人员，修改相应数据后方可办理借阅手续。</w:t>
      </w:r>
    </w:p>
    <w:p>
      <w:pPr>
        <w:spacing w:before="156" w:beforeLines="50" w:after="156" w:afterLines="50" w:line="320" w:lineRule="exact"/>
        <w:jc w:val="center"/>
        <w:rPr>
          <w:rFonts w:eastAsia="黑体"/>
          <w:sz w:val="22"/>
        </w:rPr>
      </w:pPr>
      <w:r>
        <w:rPr>
          <w:rFonts w:eastAsia="黑体"/>
          <w:sz w:val="22"/>
        </w:rPr>
        <w:t>第四章  普通阅览规则</w:t>
      </w:r>
    </w:p>
    <w:p>
      <w:pPr>
        <w:adjustRightInd w:val="0"/>
        <w:snapToGrid w:val="0"/>
        <w:spacing w:line="324" w:lineRule="exact"/>
        <w:ind w:firstLine="400" w:firstLineChars="200"/>
        <w:rPr>
          <w:sz w:val="20"/>
          <w:szCs w:val="20"/>
        </w:rPr>
      </w:pPr>
      <w:r>
        <w:rPr>
          <w:rFonts w:ascii="黑体" w:hAnsi="黑体" w:eastAsia="黑体"/>
          <w:sz w:val="20"/>
          <w:szCs w:val="20"/>
        </w:rPr>
        <w:t>第一条</w:t>
      </w:r>
      <w:r>
        <w:rPr>
          <w:rFonts w:hint="eastAsia" w:ascii="黑体" w:hAnsi="黑体" w:eastAsia="黑体"/>
          <w:sz w:val="20"/>
          <w:szCs w:val="20"/>
        </w:rPr>
        <w:t xml:space="preserve">  </w:t>
      </w:r>
      <w:r>
        <w:rPr>
          <w:sz w:val="20"/>
          <w:szCs w:val="20"/>
        </w:rPr>
        <w:t>读者通过座位管理系统刷卡选位（刷卡记到）进行阅览。</w:t>
      </w:r>
    </w:p>
    <w:p>
      <w:pPr>
        <w:adjustRightInd w:val="0"/>
        <w:snapToGrid w:val="0"/>
        <w:spacing w:line="324" w:lineRule="exact"/>
        <w:ind w:firstLine="400" w:firstLineChars="200"/>
        <w:rPr>
          <w:sz w:val="20"/>
          <w:szCs w:val="20"/>
        </w:rPr>
      </w:pPr>
      <w:r>
        <w:rPr>
          <w:rFonts w:ascii="黑体" w:hAnsi="黑体" w:eastAsia="黑体"/>
          <w:sz w:val="20"/>
          <w:szCs w:val="20"/>
        </w:rPr>
        <w:t>第二条</w:t>
      </w:r>
      <w:r>
        <w:rPr>
          <w:rFonts w:hint="eastAsia" w:ascii="黑体" w:hAnsi="黑体" w:eastAsia="黑体"/>
          <w:sz w:val="20"/>
          <w:szCs w:val="20"/>
        </w:rPr>
        <w:t xml:space="preserve">  </w:t>
      </w:r>
      <w:r>
        <w:rPr>
          <w:sz w:val="20"/>
          <w:szCs w:val="20"/>
        </w:rPr>
        <w:t>取阅书刊，每人只限1本，阅后还架时必须看准架位号还回原位，或放在阅览桌上由管理人员归位，但不可携出阅览空间（室）外。</w:t>
      </w:r>
    </w:p>
    <w:p>
      <w:pPr>
        <w:adjustRightInd w:val="0"/>
        <w:snapToGrid w:val="0"/>
        <w:spacing w:line="324" w:lineRule="exact"/>
        <w:ind w:firstLine="400" w:firstLineChars="200"/>
        <w:rPr>
          <w:sz w:val="20"/>
          <w:szCs w:val="20"/>
        </w:rPr>
      </w:pPr>
      <w:r>
        <w:rPr>
          <w:rFonts w:ascii="黑体" w:hAnsi="黑体" w:eastAsia="黑体"/>
          <w:sz w:val="20"/>
          <w:szCs w:val="20"/>
        </w:rPr>
        <w:t>第三条</w:t>
      </w:r>
      <w:r>
        <w:rPr>
          <w:rFonts w:hint="eastAsia"/>
          <w:sz w:val="20"/>
          <w:szCs w:val="20"/>
        </w:rPr>
        <w:t xml:space="preserve">  </w:t>
      </w:r>
      <w:r>
        <w:rPr>
          <w:sz w:val="20"/>
          <w:szCs w:val="20"/>
        </w:rPr>
        <w:t>报纸、期刊、特藏图书、古籍库文献资料一般只限本空间内阅览，概不外借。外文阅览空间图书借阅规则与普通图书借阅规则相同。</w:t>
      </w:r>
    </w:p>
    <w:p>
      <w:pPr>
        <w:adjustRightInd w:val="0"/>
        <w:snapToGrid w:val="0"/>
        <w:spacing w:line="324" w:lineRule="exact"/>
        <w:ind w:firstLine="400" w:firstLineChars="200"/>
        <w:rPr>
          <w:sz w:val="20"/>
          <w:szCs w:val="20"/>
        </w:rPr>
      </w:pPr>
      <w:r>
        <w:rPr>
          <w:rFonts w:ascii="黑体" w:hAnsi="黑体" w:eastAsia="黑体"/>
          <w:sz w:val="20"/>
          <w:szCs w:val="20"/>
        </w:rPr>
        <w:t>第四条</w:t>
      </w:r>
      <w:r>
        <w:rPr>
          <w:rFonts w:hint="eastAsia" w:ascii="黑体" w:hAnsi="黑体" w:eastAsia="黑体"/>
          <w:sz w:val="20"/>
          <w:szCs w:val="20"/>
        </w:rPr>
        <w:t xml:space="preserve">  </w:t>
      </w:r>
      <w:r>
        <w:rPr>
          <w:sz w:val="20"/>
          <w:szCs w:val="20"/>
        </w:rPr>
        <w:t>读者根据馆藏古籍目录，向管理人员索取所需文献，未经本室管理人员同意，任何读者不得进入古籍书库，更不能擅自将古籍文献带出室外。</w:t>
      </w:r>
    </w:p>
    <w:p>
      <w:pPr>
        <w:adjustRightInd w:val="0"/>
        <w:snapToGrid w:val="0"/>
        <w:spacing w:line="324" w:lineRule="exact"/>
        <w:ind w:firstLine="400" w:firstLineChars="200"/>
        <w:rPr>
          <w:sz w:val="20"/>
          <w:szCs w:val="20"/>
        </w:rPr>
      </w:pPr>
      <w:r>
        <w:rPr>
          <w:rFonts w:ascii="黑体" w:hAnsi="黑体" w:eastAsia="黑体"/>
          <w:sz w:val="20"/>
          <w:szCs w:val="20"/>
        </w:rPr>
        <w:t>第五条</w:t>
      </w:r>
      <w:r>
        <w:rPr>
          <w:rFonts w:hint="eastAsia"/>
          <w:sz w:val="20"/>
          <w:szCs w:val="20"/>
        </w:rPr>
        <w:t xml:space="preserve">  </w:t>
      </w:r>
      <w:r>
        <w:rPr>
          <w:sz w:val="20"/>
          <w:szCs w:val="20"/>
        </w:rPr>
        <w:t>原版古籍一般不提供复印，其他古籍、报刊资料需要复制的，请在本空间的自助复印机自助复印或办理临时借阅手续后自行复印，复印时请严格遵守国家相应法律法规。</w:t>
      </w:r>
    </w:p>
    <w:p>
      <w:pPr>
        <w:adjustRightInd w:val="0"/>
        <w:snapToGrid w:val="0"/>
        <w:spacing w:line="324" w:lineRule="exact"/>
        <w:ind w:firstLine="400" w:firstLineChars="200"/>
        <w:rPr>
          <w:sz w:val="20"/>
          <w:szCs w:val="20"/>
        </w:rPr>
      </w:pPr>
      <w:r>
        <w:rPr>
          <w:rFonts w:ascii="黑体" w:hAnsi="黑体" w:eastAsia="黑体"/>
          <w:sz w:val="20"/>
          <w:szCs w:val="20"/>
        </w:rPr>
        <w:t>第六条</w:t>
      </w:r>
      <w:r>
        <w:rPr>
          <w:rFonts w:hint="eastAsia"/>
          <w:sz w:val="20"/>
          <w:szCs w:val="20"/>
        </w:rPr>
        <w:t xml:space="preserve">  </w:t>
      </w:r>
      <w:r>
        <w:rPr>
          <w:sz w:val="20"/>
          <w:szCs w:val="20"/>
        </w:rPr>
        <w:t>读者对所阅报、刊应加以爱护，不得在报、刊上圈点、划线、加批、损毁或遗失，违者按照《湖州师范学院求真学院图书馆读者管理细则》规定赔偿。</w:t>
      </w:r>
    </w:p>
    <w:p>
      <w:pPr>
        <w:adjustRightInd w:val="0"/>
        <w:snapToGrid w:val="0"/>
        <w:spacing w:line="324" w:lineRule="exact"/>
        <w:ind w:firstLine="400" w:firstLineChars="200"/>
        <w:rPr>
          <w:sz w:val="20"/>
          <w:szCs w:val="20"/>
        </w:rPr>
      </w:pPr>
      <w:r>
        <w:rPr>
          <w:rFonts w:ascii="黑体" w:hAnsi="黑体" w:eastAsia="黑体"/>
          <w:sz w:val="20"/>
          <w:szCs w:val="20"/>
        </w:rPr>
        <w:t>第七条</w:t>
      </w:r>
      <w:r>
        <w:rPr>
          <w:rFonts w:hint="eastAsia"/>
          <w:sz w:val="20"/>
          <w:szCs w:val="20"/>
        </w:rPr>
        <w:t xml:space="preserve">  </w:t>
      </w:r>
      <w:r>
        <w:rPr>
          <w:sz w:val="20"/>
          <w:szCs w:val="20"/>
        </w:rPr>
        <w:t>读者在阅览空间（室）内应保持安静、整洁，注意消防安全，不得随意挪动阅览座椅，严禁在阅览空间（室）内吸烟和使用明火；严禁使用大功率电器或其他有安全隐患的设备；请勿将雨具、食品带入本空间内。</w:t>
      </w:r>
    </w:p>
    <w:p>
      <w:pPr>
        <w:spacing w:before="156" w:beforeLines="50" w:after="156" w:afterLines="50" w:line="320" w:lineRule="exact"/>
        <w:jc w:val="center"/>
        <w:rPr>
          <w:rFonts w:eastAsia="黑体"/>
          <w:sz w:val="22"/>
        </w:rPr>
      </w:pPr>
      <w:r>
        <w:rPr>
          <w:rFonts w:eastAsia="黑体"/>
          <w:sz w:val="22"/>
        </w:rPr>
        <w:t>第五章  电子阅览规则</w:t>
      </w:r>
    </w:p>
    <w:p>
      <w:pPr>
        <w:spacing w:line="324" w:lineRule="exact"/>
        <w:ind w:firstLine="400" w:firstLineChars="200"/>
        <w:rPr>
          <w:b/>
          <w:sz w:val="20"/>
          <w:szCs w:val="20"/>
        </w:rPr>
      </w:pPr>
      <w:r>
        <w:rPr>
          <w:rFonts w:ascii="黑体" w:hAnsi="黑体" w:eastAsia="黑体"/>
          <w:sz w:val="20"/>
          <w:szCs w:val="20"/>
        </w:rPr>
        <w:t>第一条</w:t>
      </w:r>
      <w:r>
        <w:rPr>
          <w:rFonts w:hint="eastAsia" w:ascii="黑体" w:hAnsi="黑体" w:eastAsia="黑体"/>
          <w:sz w:val="20"/>
          <w:szCs w:val="20"/>
        </w:rPr>
        <w:t xml:space="preserve">  </w:t>
      </w:r>
      <w:r>
        <w:rPr>
          <w:sz w:val="20"/>
          <w:szCs w:val="20"/>
        </w:rPr>
        <w:t>读者通过座位管理系统刷卡选位（刷卡记到）进行电子阅览。</w:t>
      </w:r>
    </w:p>
    <w:p>
      <w:pPr>
        <w:spacing w:line="324" w:lineRule="exact"/>
        <w:ind w:firstLine="400" w:firstLineChars="200"/>
        <w:rPr>
          <w:sz w:val="20"/>
          <w:szCs w:val="20"/>
        </w:rPr>
      </w:pPr>
      <w:r>
        <w:rPr>
          <w:rFonts w:ascii="黑体" w:hAnsi="黑体" w:eastAsia="黑体"/>
          <w:sz w:val="20"/>
          <w:szCs w:val="20"/>
        </w:rPr>
        <w:t>第二条</w:t>
      </w:r>
      <w:r>
        <w:rPr>
          <w:sz w:val="20"/>
          <w:szCs w:val="20"/>
        </w:rPr>
        <w:t xml:space="preserve">  电子阅览室设备、网络、空间仅限于本校师生上网查阅电子文献、检索图书馆书目、使用各种专业软件及进行教育培训等教与学活动使用。</w:t>
      </w:r>
    </w:p>
    <w:p>
      <w:pPr>
        <w:spacing w:line="324" w:lineRule="exact"/>
        <w:ind w:firstLine="400" w:firstLineChars="200"/>
        <w:rPr>
          <w:sz w:val="20"/>
          <w:szCs w:val="20"/>
        </w:rPr>
      </w:pPr>
      <w:r>
        <w:rPr>
          <w:rFonts w:ascii="黑体" w:hAnsi="黑体" w:eastAsia="黑体"/>
          <w:sz w:val="20"/>
          <w:szCs w:val="20"/>
        </w:rPr>
        <w:t>第三条</w:t>
      </w:r>
      <w:r>
        <w:rPr>
          <w:sz w:val="20"/>
          <w:szCs w:val="20"/>
        </w:rPr>
        <w:t xml:space="preserve">  禁止利用图书馆的计算机或网络从事违反法律和违背道德的活动；读者应自觉遵守《中华人民共和国计算机信息网络国际联网管理暂行规定》，保护国家信息安全；禁止利用计算机进行黑客攻击、端口扫描、散播病毒等活动；禁止浏览、发表和传播有损国家、学校尊严或黄色淫秽的内容。 </w:t>
      </w:r>
    </w:p>
    <w:p>
      <w:pPr>
        <w:spacing w:line="324" w:lineRule="exact"/>
        <w:ind w:firstLine="400" w:firstLineChars="200"/>
        <w:rPr>
          <w:sz w:val="20"/>
          <w:szCs w:val="20"/>
        </w:rPr>
      </w:pPr>
      <w:r>
        <w:rPr>
          <w:rFonts w:ascii="黑体" w:hAnsi="黑体" w:eastAsia="黑体"/>
          <w:sz w:val="20"/>
          <w:szCs w:val="20"/>
        </w:rPr>
        <w:t xml:space="preserve">第四条 </w:t>
      </w:r>
      <w:r>
        <w:rPr>
          <w:sz w:val="20"/>
          <w:szCs w:val="20"/>
        </w:rPr>
        <w:t xml:space="preserve"> 自带笔记本电脑的读者可在图书馆内使用无线网；使用无线网时须采用学院统一账号登录。</w:t>
      </w:r>
    </w:p>
    <w:p>
      <w:pPr>
        <w:spacing w:line="324" w:lineRule="exact"/>
        <w:ind w:firstLine="400" w:firstLineChars="200"/>
        <w:rPr>
          <w:sz w:val="20"/>
          <w:szCs w:val="20"/>
        </w:rPr>
      </w:pPr>
      <w:r>
        <w:rPr>
          <w:rFonts w:ascii="黑体" w:hAnsi="黑体" w:eastAsia="黑体"/>
          <w:sz w:val="20"/>
          <w:szCs w:val="20"/>
        </w:rPr>
        <w:t>第五条</w:t>
      </w:r>
      <w:r>
        <w:rPr>
          <w:b/>
          <w:sz w:val="20"/>
          <w:szCs w:val="20"/>
        </w:rPr>
        <w:t xml:space="preserve">  </w:t>
      </w:r>
      <w:r>
        <w:rPr>
          <w:sz w:val="20"/>
          <w:szCs w:val="20"/>
        </w:rPr>
        <w:t>上机前请检查计算机及相关配件如键盘、鼠标、耳机等是否完好，发现问题，及时向管理人员反映。</w:t>
      </w:r>
    </w:p>
    <w:p>
      <w:pPr>
        <w:spacing w:line="324" w:lineRule="exact"/>
        <w:ind w:firstLine="400" w:firstLineChars="200"/>
        <w:rPr>
          <w:sz w:val="20"/>
          <w:szCs w:val="20"/>
        </w:rPr>
      </w:pPr>
      <w:r>
        <w:rPr>
          <w:rFonts w:ascii="黑体" w:hAnsi="黑体" w:eastAsia="黑体"/>
          <w:sz w:val="20"/>
          <w:szCs w:val="20"/>
        </w:rPr>
        <w:t>第六条</w:t>
      </w:r>
      <w:r>
        <w:rPr>
          <w:b/>
          <w:sz w:val="20"/>
          <w:szCs w:val="20"/>
        </w:rPr>
        <w:t xml:space="preserve">  </w:t>
      </w:r>
      <w:r>
        <w:rPr>
          <w:sz w:val="20"/>
          <w:szCs w:val="20"/>
        </w:rPr>
        <w:t>读者上网不得恶意盗用帐号、假冒他人帐号、擅自将帐号密码公布于众、擅自转送帐号密码、利用帐号谋取利益等行为，否则责任自负。</w:t>
      </w:r>
    </w:p>
    <w:p>
      <w:pPr>
        <w:spacing w:line="324" w:lineRule="exact"/>
        <w:ind w:firstLine="400" w:firstLineChars="200"/>
        <w:rPr>
          <w:sz w:val="20"/>
          <w:szCs w:val="20"/>
        </w:rPr>
      </w:pPr>
      <w:r>
        <w:rPr>
          <w:rFonts w:ascii="黑体" w:hAnsi="黑体" w:eastAsia="黑体"/>
          <w:sz w:val="20"/>
          <w:szCs w:val="20"/>
        </w:rPr>
        <w:t>第七条</w:t>
      </w:r>
      <w:r>
        <w:rPr>
          <w:sz w:val="20"/>
          <w:szCs w:val="20"/>
        </w:rPr>
        <w:t xml:space="preserve">  禁止删改计算机系统配置及文件，禁止随意更改计算机软件设置及安装任意文件和软件，如有新的学习软件需求，可以向管理人员推荐安装。</w:t>
      </w:r>
    </w:p>
    <w:p>
      <w:pPr>
        <w:spacing w:line="324" w:lineRule="exact"/>
        <w:ind w:firstLine="400" w:firstLineChars="200"/>
        <w:rPr>
          <w:sz w:val="20"/>
          <w:szCs w:val="20"/>
        </w:rPr>
      </w:pPr>
      <w:r>
        <w:rPr>
          <w:rFonts w:ascii="黑体" w:hAnsi="黑体" w:eastAsia="黑体"/>
          <w:sz w:val="20"/>
          <w:szCs w:val="20"/>
        </w:rPr>
        <w:t xml:space="preserve">第八条 </w:t>
      </w:r>
      <w:r>
        <w:rPr>
          <w:b/>
          <w:sz w:val="20"/>
          <w:szCs w:val="20"/>
        </w:rPr>
        <w:t xml:space="preserve"> </w:t>
      </w:r>
      <w:r>
        <w:rPr>
          <w:sz w:val="20"/>
          <w:szCs w:val="20"/>
        </w:rPr>
        <w:t>禁止私自移动、拆卸室内的网络设施、计算机及其部件，使用过程中请爱护相关软件、硬件，禁止不当操作；凡因上述行为造成的整机及部件损坏或丢失，需承担相应责任，造成计算机和其它设备严重损坏者，须照价赔偿，情节严重者将报学院有关部门给予相应纪律处分，如遇到异常情况，应立即与管理人员联系。</w:t>
      </w:r>
    </w:p>
    <w:p>
      <w:pPr>
        <w:spacing w:line="324" w:lineRule="exact"/>
        <w:ind w:firstLine="400" w:firstLineChars="200"/>
        <w:rPr>
          <w:sz w:val="20"/>
          <w:szCs w:val="20"/>
        </w:rPr>
      </w:pPr>
      <w:r>
        <w:rPr>
          <w:rFonts w:ascii="黑体" w:hAnsi="黑体" w:eastAsia="黑体"/>
          <w:sz w:val="20"/>
          <w:szCs w:val="20"/>
        </w:rPr>
        <w:t xml:space="preserve">第九条 </w:t>
      </w:r>
      <w:r>
        <w:rPr>
          <w:sz w:val="20"/>
          <w:szCs w:val="20"/>
        </w:rPr>
        <w:t xml:space="preserve"> 读者在使用过程中须及时将个人文件存档，以免造成不必要的损失。</w:t>
      </w:r>
    </w:p>
    <w:p>
      <w:pPr>
        <w:spacing w:line="324" w:lineRule="exact"/>
        <w:ind w:firstLine="400" w:firstLineChars="200"/>
        <w:rPr>
          <w:sz w:val="20"/>
          <w:szCs w:val="20"/>
        </w:rPr>
      </w:pPr>
      <w:r>
        <w:rPr>
          <w:rFonts w:ascii="黑体" w:hAnsi="黑体" w:eastAsia="黑体"/>
          <w:sz w:val="20"/>
          <w:szCs w:val="20"/>
        </w:rPr>
        <w:t xml:space="preserve">第十条 </w:t>
      </w:r>
      <w:r>
        <w:rPr>
          <w:sz w:val="20"/>
          <w:szCs w:val="20"/>
        </w:rPr>
        <w:t xml:space="preserve"> 读者应保持电子阅览区内安静、整洁，注意消防安全。严禁在馆内吸烟和使用明火；严禁在馆内使用大功率电器或其他有安全隐患的设备；请勿将雨具、食品带入电子阅览区。</w:t>
      </w:r>
    </w:p>
    <w:p>
      <w:pPr>
        <w:spacing w:before="156" w:beforeLines="50" w:after="156" w:afterLines="50" w:line="320" w:lineRule="exact"/>
        <w:jc w:val="center"/>
        <w:rPr>
          <w:rFonts w:eastAsia="黑体"/>
          <w:sz w:val="22"/>
        </w:rPr>
      </w:pPr>
      <w:r>
        <w:rPr>
          <w:rFonts w:eastAsia="黑体"/>
          <w:sz w:val="22"/>
        </w:rPr>
        <w:t>第六章  研修空间使用规则</w:t>
      </w:r>
    </w:p>
    <w:p>
      <w:pPr>
        <w:adjustRightInd w:val="0"/>
        <w:snapToGrid w:val="0"/>
        <w:spacing w:line="324" w:lineRule="exact"/>
        <w:ind w:firstLine="400" w:firstLineChars="200"/>
        <w:rPr>
          <w:sz w:val="20"/>
          <w:szCs w:val="20"/>
        </w:rPr>
      </w:pPr>
      <w:r>
        <w:rPr>
          <w:rFonts w:ascii="黑体" w:hAnsi="黑体" w:eastAsia="黑体"/>
          <w:sz w:val="20"/>
          <w:szCs w:val="20"/>
        </w:rPr>
        <w:t xml:space="preserve">第一条 </w:t>
      </w:r>
      <w:r>
        <w:rPr>
          <w:sz w:val="20"/>
          <w:szCs w:val="20"/>
        </w:rPr>
        <w:t xml:space="preserve"> 本馆研修空间主要服务对象为本校师生员工。研修空间仅供学术研究使用，不得用于任何商业用途。</w:t>
      </w:r>
    </w:p>
    <w:p>
      <w:pPr>
        <w:adjustRightInd w:val="0"/>
        <w:snapToGrid w:val="0"/>
        <w:spacing w:line="324" w:lineRule="exact"/>
        <w:ind w:firstLine="400" w:firstLineChars="200"/>
        <w:rPr>
          <w:sz w:val="20"/>
          <w:szCs w:val="20"/>
        </w:rPr>
      </w:pPr>
      <w:r>
        <w:rPr>
          <w:rFonts w:ascii="黑体" w:hAnsi="黑体" w:eastAsia="黑体"/>
          <w:sz w:val="20"/>
          <w:szCs w:val="20"/>
        </w:rPr>
        <w:t xml:space="preserve">第二条 </w:t>
      </w:r>
      <w:r>
        <w:rPr>
          <w:sz w:val="20"/>
          <w:szCs w:val="20"/>
        </w:rPr>
        <w:t xml:space="preserve"> 研修空间实行预约制，读者通过IC空间管理系统预约后刷校园一卡通进入使用本研修空间，操作细则按照《湖州师范学院求真学院图书馆研修空间预约及使用说明》实施。读者需按时到预约的研修室或研修专座进行使用。使用期间请低声交流，切勿喧哗。使用完毕请带走所有书籍及个人物品准时离开。</w:t>
      </w:r>
    </w:p>
    <w:p>
      <w:pPr>
        <w:adjustRightInd w:val="0"/>
        <w:snapToGrid w:val="0"/>
        <w:spacing w:line="324" w:lineRule="exact"/>
        <w:ind w:firstLine="400" w:firstLineChars="200"/>
        <w:rPr>
          <w:sz w:val="20"/>
          <w:szCs w:val="20"/>
        </w:rPr>
      </w:pPr>
      <w:r>
        <w:rPr>
          <w:rFonts w:ascii="黑体" w:hAnsi="黑体" w:eastAsia="黑体"/>
          <w:sz w:val="20"/>
          <w:szCs w:val="20"/>
        </w:rPr>
        <w:t xml:space="preserve">第三条 </w:t>
      </w:r>
      <w:r>
        <w:rPr>
          <w:sz w:val="20"/>
          <w:szCs w:val="20"/>
        </w:rPr>
        <w:t xml:space="preserve"> 读者需爱护使用空间内所有公共设施设备，严格按照规范流程使用设备、软件等，请勿移动室内设施设备。如发现设备故障或有其他疑问，请立即与工作人员联系，不得擅自处理，否则由此造成的机器损坏或软件破坏须做相应赔偿。</w:t>
      </w:r>
    </w:p>
    <w:p>
      <w:pPr>
        <w:adjustRightInd w:val="0"/>
        <w:snapToGrid w:val="0"/>
        <w:spacing w:line="324" w:lineRule="exact"/>
        <w:ind w:firstLine="400" w:firstLineChars="200"/>
        <w:rPr>
          <w:sz w:val="20"/>
          <w:szCs w:val="20"/>
        </w:rPr>
      </w:pPr>
      <w:r>
        <w:rPr>
          <w:rFonts w:ascii="黑体" w:hAnsi="黑体" w:eastAsia="黑体"/>
          <w:sz w:val="20"/>
          <w:szCs w:val="20"/>
        </w:rPr>
        <w:t xml:space="preserve">第四条 </w:t>
      </w:r>
      <w:r>
        <w:rPr>
          <w:sz w:val="20"/>
          <w:szCs w:val="20"/>
        </w:rPr>
        <w:t xml:space="preserve"> 读者需保持空间内环境整洁，禁止在馆内随意张贴, 食品、饮料、雨具等不得携带进入；禁止随地吐痰、乱丢垃圾；严禁在研修空间（室）内吸烟和使用明火；严禁使用大功率电器或其他有安全隐患的设备。</w:t>
      </w:r>
    </w:p>
    <w:p>
      <w:pPr>
        <w:adjustRightInd w:val="0"/>
        <w:snapToGrid w:val="0"/>
        <w:spacing w:line="324" w:lineRule="exact"/>
        <w:ind w:firstLine="400" w:firstLineChars="200"/>
        <w:rPr>
          <w:sz w:val="20"/>
          <w:szCs w:val="20"/>
        </w:rPr>
      </w:pPr>
      <w:r>
        <w:rPr>
          <w:rFonts w:ascii="黑体" w:hAnsi="黑体" w:eastAsia="黑体"/>
          <w:sz w:val="20"/>
          <w:szCs w:val="20"/>
        </w:rPr>
        <w:t>第五条</w:t>
      </w:r>
      <w:r>
        <w:rPr>
          <w:sz w:val="20"/>
          <w:szCs w:val="20"/>
        </w:rPr>
        <w:t xml:space="preserve">  研修空间内禁止从事任何图书馆规定禁止的活动。凡违反学院、图书馆相关规定或本规则者，工作人员有随时停止其使用的权利。</w:t>
      </w:r>
    </w:p>
    <w:p>
      <w:pPr>
        <w:spacing w:before="156" w:beforeLines="50" w:after="156" w:afterLines="50" w:line="320" w:lineRule="exact"/>
        <w:jc w:val="center"/>
        <w:rPr>
          <w:rFonts w:eastAsia="黑体"/>
          <w:sz w:val="22"/>
        </w:rPr>
      </w:pPr>
      <w:r>
        <w:rPr>
          <w:rFonts w:eastAsia="黑体"/>
          <w:sz w:val="22"/>
        </w:rPr>
        <w:t>第七章  座位预约规则</w:t>
      </w:r>
    </w:p>
    <w:p>
      <w:pPr>
        <w:pStyle w:val="23"/>
        <w:spacing w:line="324" w:lineRule="exact"/>
        <w:ind w:left="142" w:leftChars="68" w:firstLine="400"/>
        <w:jc w:val="left"/>
        <w:rPr>
          <w:b/>
          <w:sz w:val="20"/>
          <w:szCs w:val="20"/>
        </w:rPr>
      </w:pPr>
      <w:r>
        <w:rPr>
          <w:rFonts w:ascii="黑体" w:hAnsi="黑体" w:eastAsia="黑体"/>
          <w:sz w:val="20"/>
          <w:szCs w:val="20"/>
        </w:rPr>
        <w:t>第一条</w:t>
      </w:r>
      <w:r>
        <w:rPr>
          <w:b/>
          <w:sz w:val="20"/>
          <w:szCs w:val="20"/>
        </w:rPr>
        <w:t xml:space="preserve">  </w:t>
      </w:r>
      <w:r>
        <w:rPr>
          <w:sz w:val="20"/>
          <w:szCs w:val="20"/>
        </w:rPr>
        <w:t>读者平等享有图书馆内的公共资源，座位实行预约制，读者凭一卡通或者终端预约使用座位。</w:t>
      </w:r>
    </w:p>
    <w:p>
      <w:pPr>
        <w:spacing w:line="324" w:lineRule="exact"/>
        <w:ind w:left="144" w:leftChars="69" w:firstLine="400" w:firstLineChars="200"/>
        <w:jc w:val="left"/>
        <w:rPr>
          <w:sz w:val="20"/>
          <w:szCs w:val="20"/>
        </w:rPr>
      </w:pPr>
      <w:r>
        <w:rPr>
          <w:rFonts w:ascii="黑体" w:hAnsi="黑体" w:eastAsia="黑体"/>
          <w:sz w:val="20"/>
          <w:szCs w:val="20"/>
        </w:rPr>
        <w:t>第二条</w:t>
      </w:r>
      <w:r>
        <w:rPr>
          <w:sz w:val="20"/>
          <w:szCs w:val="20"/>
        </w:rPr>
        <w:t xml:space="preserve">  选位与预约方法：读者可通过选位机、座位预约网站、微信公众号微网页三种方式对座位开放区域内的座位进行选位或预约。</w:t>
      </w:r>
    </w:p>
    <w:p>
      <w:pPr>
        <w:spacing w:line="324" w:lineRule="exact"/>
        <w:ind w:left="142" w:leftChars="68" w:firstLine="400" w:firstLineChars="200"/>
        <w:jc w:val="left"/>
        <w:rPr>
          <w:sz w:val="20"/>
          <w:szCs w:val="20"/>
        </w:rPr>
      </w:pPr>
      <w:r>
        <w:rPr>
          <w:rFonts w:ascii="黑体" w:hAnsi="黑体" w:eastAsia="黑体"/>
          <w:sz w:val="20"/>
          <w:szCs w:val="20"/>
        </w:rPr>
        <w:t>第三条</w:t>
      </w:r>
      <w:r>
        <w:rPr>
          <w:rFonts w:hint="eastAsia" w:ascii="黑体" w:hAnsi="黑体" w:eastAsia="黑体"/>
          <w:sz w:val="20"/>
          <w:szCs w:val="20"/>
        </w:rPr>
        <w:t xml:space="preserve">  </w:t>
      </w:r>
      <w:r>
        <w:rPr>
          <w:sz w:val="20"/>
          <w:szCs w:val="20"/>
        </w:rPr>
        <w:t>签到及签离：读者通过图书馆选位机上自助刷卡(或微信扫描座位二维码)签到、签离。</w:t>
      </w:r>
    </w:p>
    <w:p>
      <w:pPr>
        <w:spacing w:line="324" w:lineRule="exact"/>
        <w:ind w:left="142" w:leftChars="68" w:firstLine="400" w:firstLineChars="200"/>
        <w:jc w:val="left"/>
        <w:rPr>
          <w:sz w:val="20"/>
          <w:szCs w:val="20"/>
        </w:rPr>
      </w:pPr>
      <w:r>
        <w:rPr>
          <w:rFonts w:ascii="黑体" w:hAnsi="黑体" w:eastAsia="黑体"/>
          <w:sz w:val="20"/>
          <w:szCs w:val="20"/>
        </w:rPr>
        <w:t xml:space="preserve">第四条 </w:t>
      </w:r>
      <w:r>
        <w:rPr>
          <w:sz w:val="20"/>
          <w:szCs w:val="20"/>
        </w:rPr>
        <w:t xml:space="preserve"> 违规：预约后未签到、使用结束未签离记违规，违规满3次暂停选位权利7天。</w:t>
      </w:r>
    </w:p>
    <w:p>
      <w:pPr>
        <w:spacing w:line="324" w:lineRule="exact"/>
        <w:ind w:left="142" w:leftChars="68" w:firstLine="400" w:firstLineChars="200"/>
        <w:jc w:val="left"/>
        <w:rPr>
          <w:b/>
          <w:sz w:val="20"/>
          <w:szCs w:val="20"/>
        </w:rPr>
      </w:pPr>
      <w:r>
        <w:rPr>
          <w:rFonts w:ascii="黑体" w:hAnsi="黑体" w:eastAsia="黑体"/>
          <w:sz w:val="20"/>
          <w:szCs w:val="20"/>
        </w:rPr>
        <w:t>第五条</w:t>
      </w:r>
      <w:r>
        <w:rPr>
          <w:rFonts w:hint="eastAsia" w:ascii="黑体" w:hAnsi="黑体" w:eastAsia="黑体"/>
          <w:sz w:val="20"/>
          <w:szCs w:val="20"/>
        </w:rPr>
        <w:t xml:space="preserve">  </w:t>
      </w:r>
      <w:r>
        <w:rPr>
          <w:sz w:val="20"/>
          <w:szCs w:val="20"/>
        </w:rPr>
        <w:t>使用期间请低声交流，切勿喧哗，使用完毕请带走所有书籍及个人物品准时离开。</w:t>
      </w:r>
    </w:p>
    <w:p>
      <w:pPr>
        <w:spacing w:before="156" w:beforeLines="50" w:after="156" w:afterLines="50" w:line="320" w:lineRule="exact"/>
        <w:jc w:val="center"/>
        <w:rPr>
          <w:rFonts w:eastAsia="黑体"/>
          <w:sz w:val="22"/>
        </w:rPr>
      </w:pPr>
      <w:r>
        <w:rPr>
          <w:rFonts w:eastAsia="黑体"/>
          <w:sz w:val="22"/>
        </w:rPr>
        <w:t>第八章</w:t>
      </w:r>
      <w:r>
        <w:rPr>
          <w:rFonts w:hint="eastAsia" w:eastAsia="黑体"/>
          <w:sz w:val="22"/>
        </w:rPr>
        <w:t xml:space="preserve">  </w:t>
      </w:r>
      <w:r>
        <w:rPr>
          <w:rFonts w:eastAsia="黑体"/>
          <w:sz w:val="22"/>
        </w:rPr>
        <w:t>电子资源使用规则</w:t>
      </w:r>
    </w:p>
    <w:p>
      <w:pPr>
        <w:adjustRightInd w:val="0"/>
        <w:snapToGrid w:val="0"/>
        <w:spacing w:line="324" w:lineRule="exact"/>
        <w:ind w:firstLine="392" w:firstLineChars="196"/>
        <w:rPr>
          <w:kern w:val="0"/>
          <w:sz w:val="20"/>
          <w:szCs w:val="20"/>
        </w:rPr>
      </w:pPr>
      <w:r>
        <w:rPr>
          <w:rFonts w:ascii="黑体" w:hAnsi="黑体" w:eastAsia="黑体"/>
          <w:sz w:val="20"/>
          <w:szCs w:val="20"/>
        </w:rPr>
        <w:t xml:space="preserve">第一条 </w:t>
      </w:r>
      <w:r>
        <w:rPr>
          <w:b/>
          <w:sz w:val="20"/>
          <w:szCs w:val="20"/>
        </w:rPr>
        <w:t xml:space="preserve"> </w:t>
      </w:r>
      <w:r>
        <w:rPr>
          <w:kern w:val="0"/>
          <w:sz w:val="20"/>
          <w:szCs w:val="20"/>
        </w:rPr>
        <w:t>为了保护电子资源的知识产权，维护图书馆电子资源的正常、有序使用，保证广大合法读者的正当权益，图书馆要求各使用单位和个人遵守电子资源知识产权的有关规定。</w:t>
      </w:r>
    </w:p>
    <w:p>
      <w:pPr>
        <w:adjustRightInd w:val="0"/>
        <w:snapToGrid w:val="0"/>
        <w:spacing w:line="324" w:lineRule="exact"/>
        <w:ind w:firstLine="400" w:firstLineChars="200"/>
        <w:rPr>
          <w:kern w:val="0"/>
          <w:sz w:val="20"/>
          <w:szCs w:val="20"/>
        </w:rPr>
      </w:pPr>
      <w:r>
        <w:rPr>
          <w:rFonts w:ascii="黑体" w:hAnsi="黑体" w:eastAsia="黑体"/>
          <w:sz w:val="20"/>
          <w:szCs w:val="20"/>
        </w:rPr>
        <w:t>第二条</w:t>
      </w:r>
      <w:r>
        <w:rPr>
          <w:rFonts w:hint="eastAsia"/>
          <w:b/>
          <w:sz w:val="20"/>
          <w:szCs w:val="20"/>
        </w:rPr>
        <w:t xml:space="preserve">  </w:t>
      </w:r>
      <w:r>
        <w:rPr>
          <w:kern w:val="0"/>
          <w:sz w:val="20"/>
          <w:szCs w:val="20"/>
        </w:rPr>
        <w:t>读者不得恶意下载图书馆订购或提供的电子资源，不得连续、系统、集中、批量地进行下载文献；在不使用数据库时，请及时正常退出，以保证更多的读者正常使用各类数据库。</w:t>
      </w:r>
    </w:p>
    <w:p>
      <w:pPr>
        <w:adjustRightInd w:val="0"/>
        <w:snapToGrid w:val="0"/>
        <w:spacing w:line="324" w:lineRule="exact"/>
        <w:ind w:firstLine="400" w:firstLineChars="200"/>
        <w:rPr>
          <w:kern w:val="0"/>
          <w:sz w:val="20"/>
          <w:szCs w:val="20"/>
        </w:rPr>
      </w:pPr>
      <w:r>
        <w:rPr>
          <w:rFonts w:ascii="黑体" w:hAnsi="黑体" w:eastAsia="黑体"/>
          <w:sz w:val="20"/>
          <w:szCs w:val="20"/>
        </w:rPr>
        <w:t>第三条</w:t>
      </w:r>
      <w:r>
        <w:rPr>
          <w:rFonts w:hint="eastAsia"/>
          <w:b/>
          <w:sz w:val="20"/>
          <w:szCs w:val="20"/>
        </w:rPr>
        <w:t xml:space="preserve">  </w:t>
      </w:r>
      <w:r>
        <w:rPr>
          <w:kern w:val="0"/>
          <w:sz w:val="20"/>
          <w:szCs w:val="20"/>
        </w:rPr>
        <w:t>读者不得将电子资源的合法使用权限提供给其他任何非法用户使用（如将校园一卡通帐号租给校外人员使用）；不得以盈利为目的，将所获得的文献提供给校外人员；禁止私自向其他任何非法用户提供代理服务或大批量的文献传递。</w:t>
      </w:r>
    </w:p>
    <w:p>
      <w:pPr>
        <w:spacing w:before="156" w:beforeLines="50" w:after="156" w:afterLines="50" w:line="320" w:lineRule="exact"/>
        <w:jc w:val="center"/>
        <w:rPr>
          <w:rFonts w:eastAsia="黑体"/>
          <w:sz w:val="22"/>
        </w:rPr>
      </w:pPr>
      <w:r>
        <w:rPr>
          <w:rFonts w:eastAsia="黑体"/>
          <w:sz w:val="22"/>
        </w:rPr>
        <w:t xml:space="preserve">第九章  存包柜使用规则 </w:t>
      </w:r>
    </w:p>
    <w:p>
      <w:pPr>
        <w:spacing w:line="324" w:lineRule="exact"/>
        <w:ind w:firstLine="400" w:firstLineChars="200"/>
        <w:rPr>
          <w:sz w:val="20"/>
          <w:szCs w:val="20"/>
        </w:rPr>
      </w:pPr>
      <w:r>
        <w:rPr>
          <w:rFonts w:ascii="黑体" w:hAnsi="黑体" w:eastAsia="黑体"/>
          <w:sz w:val="20"/>
          <w:szCs w:val="20"/>
        </w:rPr>
        <w:t>第一条</w:t>
      </w:r>
      <w:r>
        <w:rPr>
          <w:rFonts w:hint="eastAsia" w:ascii="黑体" w:hAnsi="黑体" w:eastAsia="黑体"/>
          <w:sz w:val="20"/>
          <w:szCs w:val="20"/>
        </w:rPr>
        <w:t xml:space="preserve">  </w:t>
      </w:r>
      <w:r>
        <w:rPr>
          <w:sz w:val="20"/>
          <w:szCs w:val="20"/>
        </w:rPr>
        <w:t>图书馆电子存包柜由读者凭一卡通自助使用，主要用于方便读者在馆期间暂时存放一般物品。</w:t>
      </w:r>
    </w:p>
    <w:p>
      <w:pPr>
        <w:spacing w:line="324" w:lineRule="exact"/>
        <w:ind w:firstLine="400" w:firstLineChars="200"/>
        <w:rPr>
          <w:sz w:val="20"/>
          <w:szCs w:val="20"/>
        </w:rPr>
      </w:pPr>
      <w:r>
        <w:rPr>
          <w:rFonts w:ascii="黑体" w:hAnsi="黑体" w:eastAsia="黑体"/>
          <w:sz w:val="20"/>
          <w:szCs w:val="20"/>
        </w:rPr>
        <w:t>第二条</w:t>
      </w:r>
      <w:r>
        <w:rPr>
          <w:rFonts w:hint="eastAsia"/>
          <w:b/>
          <w:sz w:val="20"/>
          <w:szCs w:val="20"/>
        </w:rPr>
        <w:t xml:space="preserve">  </w:t>
      </w:r>
      <w:r>
        <w:rPr>
          <w:sz w:val="20"/>
          <w:szCs w:val="20"/>
        </w:rPr>
        <w:t>为确保个人物品安全，请勿将个人证件、现金及其他贵重物品存放在存包柜中，如违反规定，发生被盗事件，图书馆对此不承担责任。</w:t>
      </w:r>
    </w:p>
    <w:p>
      <w:pPr>
        <w:spacing w:line="324" w:lineRule="exact"/>
        <w:ind w:firstLine="400" w:firstLineChars="200"/>
        <w:rPr>
          <w:sz w:val="20"/>
          <w:szCs w:val="20"/>
        </w:rPr>
      </w:pPr>
      <w:r>
        <w:rPr>
          <w:rFonts w:ascii="黑体" w:hAnsi="黑体" w:eastAsia="黑体"/>
          <w:sz w:val="20"/>
          <w:szCs w:val="20"/>
        </w:rPr>
        <w:t>第三条</w:t>
      </w:r>
      <w:r>
        <w:rPr>
          <w:rFonts w:hint="eastAsia" w:ascii="黑体" w:hAnsi="黑体" w:eastAsia="黑体"/>
          <w:sz w:val="20"/>
          <w:szCs w:val="20"/>
        </w:rPr>
        <w:t xml:space="preserve">  </w:t>
      </w:r>
      <w:r>
        <w:rPr>
          <w:sz w:val="20"/>
          <w:szCs w:val="20"/>
        </w:rPr>
        <w:t>存包柜内禁止存放易燃、易爆、违禁等危险物品。</w:t>
      </w:r>
    </w:p>
    <w:p>
      <w:pPr>
        <w:spacing w:line="324" w:lineRule="exact"/>
        <w:ind w:firstLine="400" w:firstLineChars="200"/>
        <w:rPr>
          <w:sz w:val="20"/>
          <w:szCs w:val="20"/>
        </w:rPr>
      </w:pPr>
      <w:r>
        <w:rPr>
          <w:rFonts w:ascii="黑体" w:hAnsi="黑体" w:eastAsia="黑体"/>
          <w:sz w:val="20"/>
          <w:szCs w:val="20"/>
        </w:rPr>
        <w:t>第四条</w:t>
      </w:r>
      <w:r>
        <w:rPr>
          <w:rFonts w:hint="eastAsia"/>
          <w:sz w:val="20"/>
          <w:szCs w:val="20"/>
        </w:rPr>
        <w:t xml:space="preserve">  </w:t>
      </w:r>
      <w:r>
        <w:rPr>
          <w:sz w:val="20"/>
          <w:szCs w:val="20"/>
        </w:rPr>
        <w:t>读者使用存包柜时请爱护公共财物，因敲击、刻画、撬损等行为损坏存包柜者须照价赔偿损失。</w:t>
      </w:r>
    </w:p>
    <w:p>
      <w:pPr>
        <w:spacing w:line="324" w:lineRule="exact"/>
        <w:ind w:firstLine="400" w:firstLineChars="200"/>
        <w:rPr>
          <w:sz w:val="20"/>
          <w:szCs w:val="20"/>
        </w:rPr>
      </w:pPr>
      <w:r>
        <w:rPr>
          <w:rFonts w:ascii="黑体" w:hAnsi="黑体" w:eastAsia="黑体"/>
          <w:sz w:val="20"/>
          <w:szCs w:val="20"/>
        </w:rPr>
        <w:t>第五条</w:t>
      </w:r>
      <w:r>
        <w:rPr>
          <w:rFonts w:hint="eastAsia"/>
          <w:sz w:val="20"/>
          <w:szCs w:val="20"/>
        </w:rPr>
        <w:t xml:space="preserve">  </w:t>
      </w:r>
      <w:r>
        <w:rPr>
          <w:sz w:val="20"/>
          <w:szCs w:val="20"/>
        </w:rPr>
        <w:t>临时存包柜存放时间为每天8:00～21:30（冬令时）\8:00～22:00（夏令时），存包柜超出存放时间将被记为违规使用1次，违规满3次暂停存包柜使用7天。</w:t>
      </w:r>
    </w:p>
    <w:p>
      <w:pPr>
        <w:spacing w:line="324" w:lineRule="exact"/>
        <w:ind w:firstLine="400" w:firstLineChars="200"/>
        <w:rPr>
          <w:sz w:val="20"/>
          <w:szCs w:val="20"/>
        </w:rPr>
      </w:pPr>
      <w:r>
        <w:rPr>
          <w:rFonts w:ascii="黑体" w:hAnsi="黑体" w:eastAsia="黑体"/>
          <w:sz w:val="20"/>
          <w:szCs w:val="20"/>
        </w:rPr>
        <w:t>第六条</w:t>
      </w:r>
      <w:r>
        <w:rPr>
          <w:rFonts w:hint="eastAsia" w:ascii="黑体" w:hAnsi="黑体" w:eastAsia="黑体"/>
          <w:sz w:val="20"/>
          <w:szCs w:val="20"/>
        </w:rPr>
        <w:t xml:space="preserve">  </w:t>
      </w:r>
      <w:r>
        <w:rPr>
          <w:sz w:val="20"/>
          <w:szCs w:val="20"/>
        </w:rPr>
        <w:t>考研、研究用存包柜的使用，参照《考研及研究服务借用存包柜规则（试行）》执行。</w:t>
      </w:r>
    </w:p>
    <w:p>
      <w:pPr>
        <w:spacing w:before="156" w:beforeLines="50" w:after="156" w:afterLines="50" w:line="320" w:lineRule="exact"/>
        <w:jc w:val="center"/>
        <w:rPr>
          <w:rFonts w:eastAsia="黑体"/>
          <w:sz w:val="22"/>
        </w:rPr>
      </w:pPr>
      <w:r>
        <w:rPr>
          <w:rFonts w:eastAsia="黑体"/>
          <w:sz w:val="22"/>
        </w:rPr>
        <w:t>第十章  复印规则</w:t>
      </w:r>
    </w:p>
    <w:p>
      <w:pPr>
        <w:spacing w:line="324" w:lineRule="exact"/>
        <w:ind w:right="25" w:rightChars="12" w:firstLine="413"/>
        <w:rPr>
          <w:sz w:val="20"/>
          <w:szCs w:val="20"/>
        </w:rPr>
      </w:pPr>
      <w:r>
        <w:rPr>
          <w:rFonts w:ascii="黑体" w:hAnsi="黑体" w:eastAsia="黑体"/>
          <w:sz w:val="20"/>
          <w:szCs w:val="20"/>
        </w:rPr>
        <w:t>第一条</w:t>
      </w:r>
      <w:r>
        <w:rPr>
          <w:rFonts w:hint="eastAsia" w:ascii="黑体" w:hAnsi="黑体" w:eastAsia="黑体"/>
          <w:sz w:val="20"/>
          <w:szCs w:val="20"/>
        </w:rPr>
        <w:t xml:space="preserve">  </w:t>
      </w:r>
      <w:r>
        <w:rPr>
          <w:sz w:val="20"/>
          <w:szCs w:val="20"/>
        </w:rPr>
        <w:t>图书馆向用户提供的信息资源主要是受著作权法保护的、正式购置的和自建的各类文献资料。</w:t>
      </w:r>
    </w:p>
    <w:p>
      <w:pPr>
        <w:spacing w:line="324" w:lineRule="exact"/>
        <w:ind w:right="25" w:rightChars="12" w:firstLine="413"/>
        <w:jc w:val="left"/>
        <w:rPr>
          <w:sz w:val="20"/>
          <w:szCs w:val="20"/>
        </w:rPr>
      </w:pPr>
      <w:r>
        <w:rPr>
          <w:rFonts w:ascii="黑体" w:hAnsi="黑体" w:eastAsia="黑体"/>
          <w:sz w:val="20"/>
          <w:szCs w:val="20"/>
        </w:rPr>
        <w:t>第二条</w:t>
      </w:r>
      <w:r>
        <w:rPr>
          <w:rFonts w:hint="eastAsia" w:ascii="黑体" w:hAnsi="黑体" w:eastAsia="黑体"/>
          <w:sz w:val="20"/>
          <w:szCs w:val="20"/>
        </w:rPr>
        <w:t xml:space="preserve">  </w:t>
      </w:r>
      <w:r>
        <w:rPr>
          <w:sz w:val="20"/>
          <w:szCs w:val="20"/>
        </w:rPr>
        <w:t>图书馆尊重任何个人、团体或机构所享有的著作权，在信息服务中注意保护信息产品的知识产权、注意维护作者的合法权益。</w:t>
      </w:r>
    </w:p>
    <w:p>
      <w:pPr>
        <w:spacing w:line="324" w:lineRule="exact"/>
        <w:ind w:right="25" w:rightChars="12" w:firstLine="413"/>
        <w:jc w:val="left"/>
        <w:rPr>
          <w:sz w:val="20"/>
          <w:szCs w:val="20"/>
        </w:rPr>
      </w:pPr>
      <w:r>
        <w:rPr>
          <w:rFonts w:ascii="黑体" w:hAnsi="黑体" w:eastAsia="黑体"/>
          <w:sz w:val="20"/>
          <w:szCs w:val="20"/>
        </w:rPr>
        <w:t>第三条</w:t>
      </w:r>
      <w:r>
        <w:rPr>
          <w:rFonts w:hint="eastAsia"/>
          <w:b/>
          <w:sz w:val="20"/>
          <w:szCs w:val="20"/>
        </w:rPr>
        <w:t xml:space="preserve">  </w:t>
      </w:r>
      <w:r>
        <w:rPr>
          <w:sz w:val="20"/>
          <w:szCs w:val="20"/>
        </w:rPr>
        <w:t>用户出于学习目的，对馆藏图书、期刊等文献进行少量复制时，单册文献复制量不应超过单册篇幅的三分之一，每次复印只可提取5本以下文献，图书馆不支持超过此数量的文献复制活动。</w:t>
      </w:r>
    </w:p>
    <w:p>
      <w:pPr>
        <w:spacing w:line="324" w:lineRule="exact"/>
        <w:ind w:right="25" w:rightChars="12" w:firstLine="413"/>
        <w:rPr>
          <w:sz w:val="20"/>
          <w:szCs w:val="20"/>
        </w:rPr>
      </w:pPr>
      <w:r>
        <w:rPr>
          <w:rFonts w:ascii="黑体" w:hAnsi="黑体" w:eastAsia="黑体"/>
          <w:sz w:val="20"/>
          <w:szCs w:val="20"/>
        </w:rPr>
        <w:t>第四条</w:t>
      </w:r>
      <w:r>
        <w:rPr>
          <w:rFonts w:hint="eastAsia"/>
          <w:sz w:val="20"/>
          <w:szCs w:val="20"/>
        </w:rPr>
        <w:t xml:space="preserve">  </w:t>
      </w:r>
      <w:r>
        <w:rPr>
          <w:sz w:val="20"/>
          <w:szCs w:val="20"/>
        </w:rPr>
        <w:t>严格按照公安部门对特种行业的管理规定范围内，对因教学、科研和管理需要的下列印刷物提供复印服务：</w:t>
      </w:r>
    </w:p>
    <w:p>
      <w:pPr>
        <w:spacing w:line="324" w:lineRule="exact"/>
        <w:ind w:right="25" w:rightChars="12" w:firstLine="400" w:firstLineChars="200"/>
        <w:rPr>
          <w:sz w:val="20"/>
          <w:szCs w:val="20"/>
        </w:rPr>
      </w:pPr>
      <w:r>
        <w:rPr>
          <w:sz w:val="20"/>
          <w:szCs w:val="20"/>
        </w:rPr>
        <w:t>1. 本馆馆藏中允许公开借阅的文献、资料、图表等；</w:t>
      </w:r>
    </w:p>
    <w:p>
      <w:pPr>
        <w:spacing w:line="324" w:lineRule="exact"/>
        <w:ind w:right="25" w:rightChars="12" w:firstLine="400" w:firstLineChars="200"/>
        <w:rPr>
          <w:sz w:val="20"/>
          <w:szCs w:val="20"/>
        </w:rPr>
      </w:pPr>
      <w:r>
        <w:rPr>
          <w:sz w:val="20"/>
          <w:szCs w:val="20"/>
        </w:rPr>
        <w:t>2. 因本馆缺藏，由外单位借来的书刊资料；</w:t>
      </w:r>
    </w:p>
    <w:p>
      <w:pPr>
        <w:spacing w:line="324" w:lineRule="exact"/>
        <w:ind w:right="25" w:rightChars="12" w:firstLine="400" w:firstLineChars="200"/>
        <w:rPr>
          <w:sz w:val="20"/>
          <w:szCs w:val="20"/>
        </w:rPr>
      </w:pPr>
      <w:r>
        <w:rPr>
          <w:sz w:val="20"/>
          <w:szCs w:val="20"/>
        </w:rPr>
        <w:t>3. 公安部门和学院许可的其他印刷品。</w:t>
      </w:r>
    </w:p>
    <w:p>
      <w:pPr>
        <w:spacing w:line="324" w:lineRule="exact"/>
        <w:ind w:right="25" w:rightChars="12"/>
        <w:rPr>
          <w:sz w:val="20"/>
          <w:szCs w:val="20"/>
        </w:rPr>
      </w:pPr>
      <w:r>
        <w:rPr>
          <w:sz w:val="20"/>
          <w:szCs w:val="20"/>
        </w:rPr>
        <w:t>以下资料和印刷品不准复印：</w:t>
      </w:r>
    </w:p>
    <w:p>
      <w:pPr>
        <w:spacing w:line="324" w:lineRule="exact"/>
        <w:ind w:right="25" w:rightChars="12"/>
        <w:rPr>
          <w:sz w:val="20"/>
          <w:szCs w:val="20"/>
        </w:rPr>
      </w:pPr>
      <w:r>
        <w:rPr>
          <w:sz w:val="20"/>
          <w:szCs w:val="20"/>
        </w:rPr>
        <w:t xml:space="preserve">    1. 秘密级以上的文件、资料（有签发单位证明除外）；</w:t>
      </w:r>
    </w:p>
    <w:p>
      <w:pPr>
        <w:spacing w:line="324" w:lineRule="exact"/>
        <w:ind w:right="25" w:rightChars="12" w:firstLine="400" w:firstLineChars="200"/>
        <w:rPr>
          <w:sz w:val="20"/>
          <w:szCs w:val="20"/>
        </w:rPr>
      </w:pPr>
      <w:r>
        <w:rPr>
          <w:sz w:val="20"/>
          <w:szCs w:val="20"/>
        </w:rPr>
        <w:t>2. 票证和有价证券；</w:t>
      </w:r>
    </w:p>
    <w:p>
      <w:pPr>
        <w:spacing w:line="324" w:lineRule="exact"/>
        <w:ind w:right="25" w:rightChars="12" w:firstLine="400" w:firstLineChars="200"/>
        <w:rPr>
          <w:sz w:val="20"/>
          <w:szCs w:val="20"/>
        </w:rPr>
      </w:pPr>
      <w:r>
        <w:rPr>
          <w:sz w:val="20"/>
          <w:szCs w:val="20"/>
        </w:rPr>
        <w:t>3. 违禁印刷品；</w:t>
      </w:r>
    </w:p>
    <w:p>
      <w:pPr>
        <w:spacing w:line="324" w:lineRule="exact"/>
        <w:ind w:left="119" w:leftChars="57" w:right="25" w:rightChars="12" w:firstLine="300" w:firstLineChars="150"/>
        <w:rPr>
          <w:sz w:val="20"/>
          <w:szCs w:val="20"/>
        </w:rPr>
      </w:pPr>
      <w:r>
        <w:rPr>
          <w:sz w:val="20"/>
          <w:szCs w:val="20"/>
        </w:rPr>
        <w:t>4. 未经发表的领导人讲话记录稿；</w:t>
      </w:r>
    </w:p>
    <w:p>
      <w:pPr>
        <w:adjustRightInd w:val="0"/>
        <w:snapToGrid w:val="0"/>
        <w:spacing w:line="324" w:lineRule="exact"/>
        <w:ind w:firstLine="400" w:firstLineChars="200"/>
        <w:rPr>
          <w:sz w:val="20"/>
          <w:szCs w:val="20"/>
        </w:rPr>
      </w:pPr>
      <w:r>
        <w:rPr>
          <w:sz w:val="20"/>
          <w:szCs w:val="20"/>
        </w:rPr>
        <w:t>5．未经公安部门和学院许可的其他印刷品。</w:t>
      </w:r>
    </w:p>
    <w:p>
      <w:pPr>
        <w:spacing w:before="156" w:beforeLines="50" w:after="156" w:afterLines="50" w:line="320" w:lineRule="exact"/>
        <w:jc w:val="center"/>
        <w:rPr>
          <w:rFonts w:eastAsia="黑体"/>
          <w:sz w:val="22"/>
        </w:rPr>
      </w:pPr>
      <w:r>
        <w:rPr>
          <w:rFonts w:eastAsia="黑体"/>
          <w:sz w:val="22"/>
        </w:rPr>
        <w:t>第十一章  赔罚制度</w:t>
      </w:r>
    </w:p>
    <w:p>
      <w:pPr>
        <w:spacing w:line="324" w:lineRule="exact"/>
        <w:ind w:right="25" w:rightChars="12" w:firstLine="400" w:firstLineChars="200"/>
        <w:rPr>
          <w:sz w:val="20"/>
          <w:szCs w:val="20"/>
        </w:rPr>
      </w:pPr>
      <w:r>
        <w:rPr>
          <w:rFonts w:ascii="黑体" w:hAnsi="黑体" w:eastAsia="黑体"/>
          <w:sz w:val="20"/>
          <w:szCs w:val="20"/>
        </w:rPr>
        <w:t>第一条</w:t>
      </w:r>
      <w:r>
        <w:rPr>
          <w:rFonts w:hint="eastAsia" w:ascii="黑体" w:hAnsi="黑体" w:eastAsia="黑体"/>
          <w:sz w:val="20"/>
          <w:szCs w:val="20"/>
        </w:rPr>
        <w:t xml:space="preserve">  </w:t>
      </w:r>
      <w:r>
        <w:rPr>
          <w:sz w:val="20"/>
          <w:szCs w:val="20"/>
        </w:rPr>
        <w:t>读者所借图书应妥善保管，如有遗失、污损和撕页，应购买同样版本图书赔偿，并交纳加工费用3元，如无法购得该图书时，按以下规定赔偿：</w:t>
      </w:r>
    </w:p>
    <w:p>
      <w:pPr>
        <w:spacing w:line="324" w:lineRule="exact"/>
        <w:ind w:right="25" w:rightChars="12" w:firstLine="400" w:firstLineChars="200"/>
        <w:rPr>
          <w:sz w:val="20"/>
          <w:szCs w:val="20"/>
        </w:rPr>
      </w:pPr>
      <w:r>
        <w:rPr>
          <w:sz w:val="20"/>
          <w:szCs w:val="20"/>
        </w:rPr>
        <w:t>1．普通中外文图书的赔偿起点标准：1987年12月31日前出版的为原价的8倍以上；1988年1月1日至1995年12月31日出版的为原价的5倍；1996年1月1日后出版的为原价的3倍。</w:t>
      </w:r>
    </w:p>
    <w:p>
      <w:pPr>
        <w:spacing w:line="324" w:lineRule="exact"/>
        <w:ind w:right="25" w:rightChars="12" w:firstLine="400" w:firstLineChars="200"/>
        <w:rPr>
          <w:sz w:val="20"/>
          <w:szCs w:val="20"/>
        </w:rPr>
      </w:pPr>
      <w:r>
        <w:rPr>
          <w:sz w:val="20"/>
          <w:szCs w:val="20"/>
        </w:rPr>
        <w:t>2．馆藏孤本、外文原版图书，一时无法补充的重要图书视书价、馆藏和图书的使用价值，按原价的十倍以上赔偿，必要时提交馆长审批。</w:t>
      </w:r>
    </w:p>
    <w:p>
      <w:pPr>
        <w:spacing w:line="324" w:lineRule="exact"/>
        <w:ind w:right="25" w:rightChars="12" w:firstLine="400" w:firstLineChars="200"/>
        <w:rPr>
          <w:sz w:val="20"/>
          <w:szCs w:val="20"/>
        </w:rPr>
      </w:pPr>
      <w:r>
        <w:rPr>
          <w:sz w:val="20"/>
          <w:szCs w:val="20"/>
        </w:rPr>
        <w:t>3．多卷书遗失赔偿：内容连贯的多卷书，遗失一册，以单册书赔偿方法并处以20元以上的罚金；内容不连贯的多卷书，遗失一册，以单册书赔偿方法并处以10元以上的罚金。</w:t>
      </w:r>
    </w:p>
    <w:p>
      <w:pPr>
        <w:spacing w:line="324" w:lineRule="exact"/>
        <w:ind w:right="25" w:rightChars="12" w:firstLine="400" w:firstLineChars="200"/>
        <w:rPr>
          <w:sz w:val="20"/>
          <w:szCs w:val="20"/>
        </w:rPr>
      </w:pPr>
      <w:r>
        <w:rPr>
          <w:sz w:val="20"/>
          <w:szCs w:val="20"/>
        </w:rPr>
        <w:t>4．污损图书，每污损一页，赔偿2元，污损10页以上，赔偿原书价的3倍，不足20元按20元赔偿。</w:t>
      </w:r>
    </w:p>
    <w:p>
      <w:pPr>
        <w:spacing w:line="324" w:lineRule="exact"/>
        <w:ind w:right="25" w:rightChars="12" w:firstLine="400" w:firstLineChars="200"/>
        <w:rPr>
          <w:spacing w:val="4"/>
          <w:sz w:val="20"/>
          <w:szCs w:val="20"/>
        </w:rPr>
      </w:pPr>
      <w:r>
        <w:rPr>
          <w:sz w:val="20"/>
          <w:szCs w:val="20"/>
        </w:rPr>
        <w:t>5．</w:t>
      </w:r>
      <w:r>
        <w:rPr>
          <w:spacing w:val="4"/>
          <w:sz w:val="20"/>
          <w:szCs w:val="20"/>
        </w:rPr>
        <w:t>凡有撕页行为的，每撕一张赔罚20元，并对当事读者作通报批评，情节严重的报学院相关部门或读者所在系给予纪律处分。</w:t>
      </w:r>
    </w:p>
    <w:p>
      <w:pPr>
        <w:spacing w:line="324" w:lineRule="exact"/>
        <w:ind w:right="25" w:rightChars="12" w:firstLine="400" w:firstLineChars="200"/>
        <w:rPr>
          <w:spacing w:val="4"/>
          <w:sz w:val="20"/>
          <w:szCs w:val="20"/>
        </w:rPr>
      </w:pPr>
      <w:r>
        <w:rPr>
          <w:sz w:val="20"/>
          <w:szCs w:val="20"/>
        </w:rPr>
        <w:t>6．</w:t>
      </w:r>
      <w:r>
        <w:rPr>
          <w:spacing w:val="4"/>
          <w:sz w:val="20"/>
          <w:szCs w:val="20"/>
        </w:rPr>
        <w:t>期刊和其他资料的遗失赔偿，参照上述标准执行。亚基会等赠送外文原版图书（统一定价为25元/本）参照第2款标准执行。</w:t>
      </w:r>
    </w:p>
    <w:p>
      <w:pPr>
        <w:spacing w:line="324" w:lineRule="exact"/>
        <w:ind w:right="25" w:rightChars="12" w:firstLine="400" w:firstLineChars="200"/>
        <w:rPr>
          <w:sz w:val="20"/>
          <w:szCs w:val="20"/>
        </w:rPr>
      </w:pPr>
      <w:r>
        <w:rPr>
          <w:rFonts w:ascii="黑体" w:hAnsi="黑体" w:eastAsia="黑体"/>
          <w:sz w:val="20"/>
          <w:szCs w:val="20"/>
        </w:rPr>
        <w:t>第二条</w:t>
      </w:r>
      <w:r>
        <w:rPr>
          <w:rFonts w:hint="eastAsia" w:ascii="黑体" w:hAnsi="黑体" w:eastAsia="黑体"/>
          <w:sz w:val="20"/>
          <w:szCs w:val="20"/>
        </w:rPr>
        <w:t xml:space="preserve">  </w:t>
      </w:r>
      <w:r>
        <w:rPr>
          <w:sz w:val="20"/>
          <w:szCs w:val="20"/>
        </w:rPr>
        <w:t>以下情况应予以处罚：</w:t>
      </w:r>
    </w:p>
    <w:p>
      <w:pPr>
        <w:spacing w:line="324" w:lineRule="exact"/>
        <w:ind w:right="25" w:rightChars="12" w:firstLine="400" w:firstLineChars="200"/>
        <w:rPr>
          <w:sz w:val="20"/>
          <w:szCs w:val="20"/>
        </w:rPr>
      </w:pPr>
      <w:r>
        <w:rPr>
          <w:sz w:val="20"/>
          <w:szCs w:val="20"/>
        </w:rPr>
        <w:t>1．发现使用他人借阅证，给予扣证，由持证人本人来认领。</w:t>
      </w:r>
    </w:p>
    <w:p>
      <w:pPr>
        <w:spacing w:line="324" w:lineRule="exact"/>
        <w:ind w:right="25" w:rightChars="12" w:firstLine="400" w:firstLineChars="200"/>
        <w:rPr>
          <w:sz w:val="20"/>
          <w:szCs w:val="20"/>
        </w:rPr>
      </w:pPr>
      <w:r>
        <w:rPr>
          <w:sz w:val="20"/>
          <w:szCs w:val="20"/>
        </w:rPr>
        <w:t>2．损毁遗失图书条形码者，每条交付3元条码制作加工费。</w:t>
      </w:r>
    </w:p>
    <w:p>
      <w:pPr>
        <w:spacing w:line="324" w:lineRule="exact"/>
        <w:ind w:firstLine="400" w:firstLineChars="200"/>
        <w:rPr>
          <w:sz w:val="20"/>
          <w:szCs w:val="20"/>
        </w:rPr>
      </w:pPr>
      <w:r>
        <w:rPr>
          <w:sz w:val="20"/>
          <w:szCs w:val="20"/>
        </w:rPr>
        <w:t>3．有偷窃行为，查有实据者，除了提请学院相关部门或读者所在系给予纪律处分外，按书、刊的原价处10倍以上罚款。</w:t>
      </w:r>
    </w:p>
    <w:p>
      <w:pPr>
        <w:adjustRightInd w:val="0"/>
        <w:snapToGrid w:val="0"/>
        <w:spacing w:line="340" w:lineRule="exact"/>
        <w:ind w:firstLine="400" w:firstLineChars="200"/>
        <w:rPr>
          <w:rFonts w:hint="eastAsia"/>
          <w:kern w:val="0"/>
          <w:sz w:val="20"/>
        </w:rPr>
      </w:pPr>
    </w:p>
    <w:p>
      <w:pPr>
        <w:adjustRightInd w:val="0"/>
        <w:snapToGrid w:val="0"/>
        <w:spacing w:line="340" w:lineRule="exact"/>
        <w:ind w:firstLine="400" w:firstLineChars="200"/>
        <w:rPr>
          <w:rFonts w:hint="eastAsia"/>
          <w:kern w:val="0"/>
          <w:sz w:val="20"/>
        </w:rPr>
      </w:pPr>
    </w:p>
    <w:p>
      <w:pPr>
        <w:adjustRightInd w:val="0"/>
        <w:snapToGrid w:val="0"/>
        <w:spacing w:line="340" w:lineRule="exact"/>
        <w:ind w:firstLine="400" w:firstLineChars="200"/>
        <w:rPr>
          <w:rFonts w:hint="eastAsia"/>
          <w:kern w:val="0"/>
          <w:sz w:val="20"/>
        </w:rPr>
      </w:pPr>
    </w:p>
    <w:p>
      <w:pPr>
        <w:adjustRightInd w:val="0"/>
        <w:snapToGrid w:val="0"/>
        <w:spacing w:line="340" w:lineRule="exact"/>
        <w:ind w:firstLine="400" w:firstLineChars="200"/>
        <w:rPr>
          <w:rFonts w:hint="eastAsia"/>
          <w:kern w:val="0"/>
          <w:sz w:val="20"/>
        </w:rPr>
      </w:pPr>
    </w:p>
    <w:p>
      <w:pPr>
        <w:adjustRightInd w:val="0"/>
        <w:snapToGrid w:val="0"/>
        <w:spacing w:line="340" w:lineRule="exact"/>
        <w:ind w:firstLine="400" w:firstLineChars="200"/>
        <w:rPr>
          <w:rFonts w:hint="eastAsia"/>
          <w:kern w:val="0"/>
          <w:sz w:val="20"/>
        </w:rPr>
      </w:pPr>
    </w:p>
    <w:p>
      <w:pPr>
        <w:adjustRightInd w:val="0"/>
        <w:snapToGrid w:val="0"/>
        <w:spacing w:line="340" w:lineRule="exact"/>
        <w:ind w:firstLine="400" w:firstLineChars="200"/>
        <w:rPr>
          <w:rFonts w:hint="eastAsia"/>
          <w:kern w:val="0"/>
          <w:sz w:val="20"/>
        </w:rPr>
      </w:pPr>
    </w:p>
    <w:p>
      <w:pPr>
        <w:adjustRightInd w:val="0"/>
        <w:snapToGrid w:val="0"/>
        <w:spacing w:line="340" w:lineRule="exact"/>
        <w:ind w:firstLine="400" w:firstLineChars="200"/>
        <w:rPr>
          <w:rFonts w:hint="eastAsia"/>
          <w:kern w:val="0"/>
          <w:sz w:val="20"/>
        </w:rPr>
      </w:pPr>
    </w:p>
    <w:p>
      <w:pPr>
        <w:adjustRightInd w:val="0"/>
        <w:snapToGrid w:val="0"/>
        <w:spacing w:line="360" w:lineRule="auto"/>
        <w:ind w:firstLine="400" w:firstLineChars="200"/>
        <w:rPr>
          <w:rFonts w:hint="eastAsia"/>
          <w:kern w:val="0"/>
          <w:sz w:val="20"/>
        </w:rPr>
      </w:pPr>
    </w:p>
    <w:p>
      <w:pPr>
        <w:adjustRightInd w:val="0"/>
        <w:snapToGrid w:val="0"/>
        <w:spacing w:line="360" w:lineRule="auto"/>
        <w:ind w:firstLine="400" w:firstLineChars="200"/>
        <w:rPr>
          <w:rFonts w:hint="eastAsia"/>
          <w:kern w:val="0"/>
          <w:sz w:val="20"/>
        </w:rPr>
      </w:pPr>
    </w:p>
    <w:p>
      <w:pPr>
        <w:adjustRightInd w:val="0"/>
        <w:snapToGrid w:val="0"/>
        <w:spacing w:line="440" w:lineRule="exact"/>
        <w:jc w:val="center"/>
        <w:rPr>
          <w:rFonts w:hint="eastAsia" w:eastAsia="方正大标宋简体"/>
          <w:bCs/>
          <w:spacing w:val="6"/>
          <w:w w:val="90"/>
          <w:sz w:val="32"/>
          <w:szCs w:val="32"/>
        </w:rPr>
      </w:pPr>
      <w:r>
        <w:rPr>
          <w:rFonts w:hint="eastAsia" w:eastAsia="方正大标宋简体"/>
          <w:bCs/>
          <w:spacing w:val="6"/>
          <w:w w:val="90"/>
          <w:sz w:val="32"/>
          <w:szCs w:val="32"/>
        </w:rPr>
        <w:t>湖州师范学院求真学院关于做好学生公寓规范用电和缴费管理工作的通知</w:t>
      </w:r>
    </w:p>
    <w:p>
      <w:pPr>
        <w:spacing w:line="360" w:lineRule="auto"/>
        <w:jc w:val="center"/>
        <w:rPr>
          <w:b/>
          <w:bCs/>
          <w:sz w:val="18"/>
        </w:rPr>
      </w:pPr>
    </w:p>
    <w:p>
      <w:pPr>
        <w:spacing w:line="360" w:lineRule="auto"/>
        <w:jc w:val="center"/>
        <w:rPr>
          <w:rFonts w:hint="eastAsia" w:eastAsia="方正楷体简体"/>
          <w:kern w:val="0"/>
          <w:szCs w:val="28"/>
        </w:rPr>
      </w:pPr>
      <w:r>
        <w:rPr>
          <w:rFonts w:hint="eastAsia" w:eastAsia="方正楷体简体"/>
          <w:kern w:val="0"/>
          <w:szCs w:val="28"/>
        </w:rPr>
        <w:t>湖师院求真院办发（2016）9号</w:t>
      </w:r>
    </w:p>
    <w:p>
      <w:pPr>
        <w:adjustRightInd w:val="0"/>
        <w:snapToGrid w:val="0"/>
        <w:spacing w:line="340" w:lineRule="exact"/>
        <w:ind w:firstLine="400" w:firstLineChars="200"/>
        <w:rPr>
          <w:rFonts w:hint="eastAsia"/>
          <w:kern w:val="0"/>
          <w:sz w:val="20"/>
        </w:rPr>
      </w:pPr>
      <w:bookmarkStart w:id="5" w:name="主送机关"/>
    </w:p>
    <w:p>
      <w:pPr>
        <w:adjustRightInd w:val="0"/>
        <w:snapToGrid w:val="0"/>
        <w:spacing w:line="340" w:lineRule="exact"/>
        <w:ind w:firstLine="400" w:firstLineChars="200"/>
        <w:rPr>
          <w:rFonts w:hint="eastAsia"/>
          <w:kern w:val="0"/>
          <w:sz w:val="20"/>
        </w:rPr>
      </w:pPr>
      <w:r>
        <w:rPr>
          <w:rFonts w:hint="eastAsia"/>
          <w:kern w:val="0"/>
          <w:sz w:val="20"/>
        </w:rPr>
        <w:t>各部门、</w:t>
      </w:r>
      <w:bookmarkEnd w:id="5"/>
      <w:r>
        <w:rPr>
          <w:rFonts w:hint="eastAsia"/>
          <w:kern w:val="0"/>
          <w:sz w:val="20"/>
        </w:rPr>
        <w:t>各系：</w:t>
      </w:r>
    </w:p>
    <w:p>
      <w:pPr>
        <w:adjustRightInd w:val="0"/>
        <w:snapToGrid w:val="0"/>
        <w:spacing w:line="340" w:lineRule="exact"/>
        <w:ind w:firstLine="400" w:firstLineChars="200"/>
        <w:rPr>
          <w:rFonts w:hint="eastAsia"/>
          <w:kern w:val="0"/>
          <w:sz w:val="20"/>
        </w:rPr>
      </w:pPr>
      <w:r>
        <w:rPr>
          <w:rFonts w:hint="eastAsia"/>
          <w:kern w:val="0"/>
          <w:sz w:val="20"/>
        </w:rPr>
        <w:t>为进一步加强学生用电管理，树立勤俭节约意识，创建节约型校园，结合学院实行智能电表用电管理系统的实际，现将学生公寓规范用电及缴费管理工作通知如下：</w:t>
      </w:r>
    </w:p>
    <w:p>
      <w:pPr>
        <w:adjustRightInd w:val="0"/>
        <w:snapToGrid w:val="0"/>
        <w:spacing w:line="340" w:lineRule="exact"/>
        <w:ind w:firstLine="400" w:firstLineChars="200"/>
        <w:rPr>
          <w:rFonts w:hint="eastAsia" w:ascii="黑体" w:hAnsi="黑体" w:eastAsia="黑体" w:cs="黑体"/>
          <w:kern w:val="0"/>
          <w:sz w:val="20"/>
        </w:rPr>
      </w:pPr>
      <w:r>
        <w:rPr>
          <w:rFonts w:hint="eastAsia" w:ascii="黑体" w:hAnsi="黑体" w:eastAsia="黑体" w:cs="黑体"/>
          <w:kern w:val="0"/>
          <w:sz w:val="20"/>
        </w:rPr>
        <w:t>一、用电管理和原则</w:t>
      </w:r>
    </w:p>
    <w:p>
      <w:pPr>
        <w:adjustRightInd w:val="0"/>
        <w:snapToGrid w:val="0"/>
        <w:spacing w:line="340" w:lineRule="exact"/>
        <w:ind w:firstLine="400" w:firstLineChars="200"/>
        <w:rPr>
          <w:rFonts w:hint="eastAsia"/>
          <w:kern w:val="0"/>
          <w:sz w:val="20"/>
        </w:rPr>
      </w:pPr>
      <w:r>
        <w:rPr>
          <w:rFonts w:hint="eastAsia"/>
          <w:kern w:val="0"/>
          <w:sz w:val="20"/>
        </w:rPr>
        <w:t>（一）用电管理。资产与后勤管理处代表学院对全校用电进行宏观管理；财务部加强收费指导；后勤服务总公司具体负责学生公寓用电缴费的日常管理，配备专职管理员负责用电缴费信息设置、查询、统计、公示等工作，并对异常用电进行状态分析，报相关部门处置；学工部、各系配合做好用电安全教育及协助欠费催缴等相关工作。</w:t>
      </w:r>
    </w:p>
    <w:p>
      <w:pPr>
        <w:adjustRightInd w:val="0"/>
        <w:snapToGrid w:val="0"/>
        <w:spacing w:line="340" w:lineRule="exact"/>
        <w:ind w:firstLine="400" w:firstLineChars="200"/>
        <w:rPr>
          <w:rFonts w:hint="eastAsia"/>
          <w:kern w:val="0"/>
          <w:sz w:val="20"/>
        </w:rPr>
      </w:pPr>
      <w:r>
        <w:rPr>
          <w:rFonts w:hint="eastAsia"/>
          <w:kern w:val="0"/>
          <w:sz w:val="20"/>
        </w:rPr>
        <w:t>（二）用电原则。学生公寓用电缴费总体实行“先缴费，后用电”的用电预付费管理模式及原则。</w:t>
      </w:r>
    </w:p>
    <w:p>
      <w:pPr>
        <w:adjustRightInd w:val="0"/>
        <w:snapToGrid w:val="0"/>
        <w:spacing w:line="340" w:lineRule="exact"/>
        <w:ind w:firstLine="400" w:firstLineChars="200"/>
        <w:rPr>
          <w:rFonts w:hint="eastAsia" w:ascii="黑体" w:hAnsi="黑体" w:eastAsia="黑体" w:cs="黑体"/>
          <w:kern w:val="0"/>
          <w:sz w:val="20"/>
        </w:rPr>
      </w:pPr>
      <w:r>
        <w:rPr>
          <w:rFonts w:hint="eastAsia" w:ascii="黑体" w:hAnsi="黑体" w:eastAsia="黑体" w:cs="黑体"/>
          <w:kern w:val="0"/>
          <w:sz w:val="20"/>
        </w:rPr>
        <w:t>二、规范用电和缴费</w:t>
      </w:r>
    </w:p>
    <w:p>
      <w:pPr>
        <w:adjustRightInd w:val="0"/>
        <w:snapToGrid w:val="0"/>
        <w:spacing w:line="340" w:lineRule="exact"/>
        <w:ind w:firstLine="400" w:firstLineChars="200"/>
        <w:rPr>
          <w:rFonts w:hint="eastAsia"/>
          <w:kern w:val="0"/>
          <w:sz w:val="20"/>
        </w:rPr>
      </w:pPr>
      <w:r>
        <w:rPr>
          <w:rFonts w:hint="eastAsia"/>
          <w:kern w:val="0"/>
          <w:sz w:val="20"/>
        </w:rPr>
        <w:t>（一）基础电量设置。学院为每位住宿学生提供免费基础电量30度/年（如遇调整，按新政策执行）。设置时间为每学期开学初，单次设定额度为年度标准的1/2。</w:t>
      </w:r>
    </w:p>
    <w:p>
      <w:pPr>
        <w:adjustRightInd w:val="0"/>
        <w:snapToGrid w:val="0"/>
        <w:spacing w:line="340" w:lineRule="exact"/>
        <w:ind w:firstLine="400" w:firstLineChars="200"/>
        <w:rPr>
          <w:rFonts w:hint="eastAsia"/>
          <w:kern w:val="0"/>
          <w:sz w:val="20"/>
        </w:rPr>
      </w:pPr>
      <w:r>
        <w:rPr>
          <w:rFonts w:hint="eastAsia"/>
          <w:kern w:val="0"/>
          <w:sz w:val="20"/>
        </w:rPr>
        <w:t>（二）提醒服务措施。为了更好地保障学生正常用电，当学生房间电量余额低于一定度数时，及时提醒学生购电。</w:t>
      </w:r>
    </w:p>
    <w:p>
      <w:pPr>
        <w:adjustRightInd w:val="0"/>
        <w:snapToGrid w:val="0"/>
        <w:spacing w:line="340" w:lineRule="exact"/>
        <w:ind w:firstLine="400" w:firstLineChars="200"/>
        <w:rPr>
          <w:rFonts w:hint="eastAsia"/>
          <w:kern w:val="0"/>
          <w:sz w:val="20"/>
        </w:rPr>
      </w:pPr>
      <w:r>
        <w:rPr>
          <w:rFonts w:hint="eastAsia"/>
          <w:kern w:val="0"/>
          <w:sz w:val="20"/>
        </w:rPr>
        <w:t xml:space="preserve"> （三）房间停电时点。如房间预先购买的电量用完，当电表余额为零度且仍未购电时，则该房间停止供电。</w:t>
      </w:r>
    </w:p>
    <w:p>
      <w:pPr>
        <w:adjustRightInd w:val="0"/>
        <w:snapToGrid w:val="0"/>
        <w:spacing w:line="340" w:lineRule="exact"/>
        <w:ind w:firstLine="400" w:firstLineChars="200"/>
        <w:rPr>
          <w:rFonts w:hint="eastAsia"/>
          <w:kern w:val="0"/>
          <w:sz w:val="20"/>
        </w:rPr>
      </w:pPr>
      <w:r>
        <w:rPr>
          <w:rFonts w:hint="eastAsia"/>
          <w:kern w:val="0"/>
          <w:sz w:val="20"/>
        </w:rPr>
        <w:t>（四）购电查询方式。学生购电、查询可采用校园一卡通管理系统等方式进行，购电、查询可反映所在房间的基础信息、用电情况、缴费情况及剩余电量等。</w:t>
      </w:r>
    </w:p>
    <w:p>
      <w:pPr>
        <w:adjustRightInd w:val="0"/>
        <w:snapToGrid w:val="0"/>
        <w:spacing w:line="340" w:lineRule="exact"/>
        <w:ind w:firstLine="400" w:firstLineChars="200"/>
        <w:rPr>
          <w:rFonts w:hint="eastAsia"/>
          <w:kern w:val="0"/>
          <w:sz w:val="20"/>
        </w:rPr>
      </w:pPr>
      <w:r>
        <w:rPr>
          <w:rFonts w:hint="eastAsia"/>
          <w:kern w:val="0"/>
          <w:sz w:val="20"/>
        </w:rPr>
        <w:t>（五）用电费用结算。学生公寓用电单价按湖州市居民用电单价计（如遇调整，按新政策执行）。</w:t>
      </w:r>
    </w:p>
    <w:p>
      <w:pPr>
        <w:adjustRightInd w:val="0"/>
        <w:snapToGrid w:val="0"/>
        <w:spacing w:line="340" w:lineRule="exact"/>
        <w:ind w:firstLine="400" w:firstLineChars="200"/>
        <w:rPr>
          <w:rFonts w:hint="eastAsia"/>
          <w:kern w:val="0"/>
          <w:sz w:val="20"/>
        </w:rPr>
      </w:pPr>
      <w:r>
        <w:rPr>
          <w:rFonts w:hint="eastAsia"/>
          <w:kern w:val="0"/>
          <w:sz w:val="20"/>
        </w:rPr>
        <w:t>（六）毕业学生退费。学生毕业时，可将学生自购电量部分的剩余电量进行退费（免费基础电量不予退费），并进行退费明细统计和打印；学生肄业、退学等发生学籍变动时，或者所住寝室发生变动，由寝室成员自行协调退费。</w:t>
      </w:r>
    </w:p>
    <w:p>
      <w:pPr>
        <w:adjustRightInd w:val="0"/>
        <w:snapToGrid w:val="0"/>
        <w:spacing w:line="340" w:lineRule="exact"/>
        <w:ind w:firstLine="400" w:firstLineChars="200"/>
        <w:rPr>
          <w:rFonts w:hint="eastAsia"/>
          <w:kern w:val="0"/>
          <w:sz w:val="20"/>
        </w:rPr>
      </w:pPr>
      <w:r>
        <w:rPr>
          <w:rFonts w:hint="eastAsia"/>
          <w:kern w:val="0"/>
          <w:sz w:val="20"/>
        </w:rPr>
        <w:t>（七）用电安全要求。入住学生应严格遵守国家相关法律法规及学校住宿、用电等相关规定，禁止在寝室内私拉电线、使用电炉等大功率电器，如有违反，应承担因违法、违规而引起的全部责任。</w:t>
      </w:r>
    </w:p>
    <w:p>
      <w:pPr>
        <w:adjustRightInd w:val="0"/>
        <w:snapToGrid w:val="0"/>
        <w:spacing w:line="340" w:lineRule="exact"/>
        <w:ind w:firstLine="400" w:firstLineChars="200"/>
        <w:rPr>
          <w:rFonts w:hint="eastAsia" w:ascii="黑体" w:hAnsi="黑体" w:eastAsia="黑体" w:cs="黑体"/>
          <w:kern w:val="0"/>
          <w:sz w:val="20"/>
        </w:rPr>
      </w:pPr>
      <w:r>
        <w:rPr>
          <w:rFonts w:hint="eastAsia" w:ascii="黑体" w:hAnsi="黑体" w:eastAsia="黑体" w:cs="黑体"/>
          <w:kern w:val="0"/>
          <w:sz w:val="20"/>
        </w:rPr>
        <w:t>三、保障措施</w:t>
      </w:r>
    </w:p>
    <w:p>
      <w:pPr>
        <w:adjustRightInd w:val="0"/>
        <w:snapToGrid w:val="0"/>
        <w:spacing w:line="340" w:lineRule="exact"/>
        <w:ind w:firstLine="400" w:firstLineChars="200"/>
        <w:rPr>
          <w:rFonts w:hint="eastAsia"/>
          <w:kern w:val="0"/>
          <w:sz w:val="20"/>
        </w:rPr>
      </w:pPr>
      <w:r>
        <w:rPr>
          <w:rFonts w:hint="eastAsia"/>
          <w:kern w:val="0"/>
          <w:sz w:val="20"/>
        </w:rPr>
        <w:t>（一）加强思想认识。学工部及各系要主动加强学生用电教育，使其树立节约用电、安全用电、主动付费意识，形成良好的行为规范。</w:t>
      </w:r>
    </w:p>
    <w:p>
      <w:pPr>
        <w:adjustRightInd w:val="0"/>
        <w:snapToGrid w:val="0"/>
        <w:spacing w:line="340" w:lineRule="exact"/>
        <w:ind w:firstLine="400" w:firstLineChars="200"/>
        <w:rPr>
          <w:rFonts w:hint="eastAsia"/>
          <w:kern w:val="0"/>
          <w:sz w:val="20"/>
        </w:rPr>
      </w:pPr>
      <w:r>
        <w:rPr>
          <w:rFonts w:hint="eastAsia"/>
          <w:kern w:val="0"/>
          <w:sz w:val="20"/>
        </w:rPr>
        <w:t>（二）加强监督管理。结合各部门工作职责，建立权责明确、行为规范、监督有效、保障有力的监督管理。</w:t>
      </w:r>
    </w:p>
    <w:p>
      <w:pPr>
        <w:adjustRightInd w:val="0"/>
        <w:snapToGrid w:val="0"/>
        <w:spacing w:line="340" w:lineRule="exact"/>
        <w:ind w:firstLine="400" w:firstLineChars="200"/>
        <w:rPr>
          <w:rFonts w:hint="eastAsia"/>
          <w:kern w:val="0"/>
          <w:sz w:val="20"/>
        </w:rPr>
      </w:pPr>
      <w:r>
        <w:rPr>
          <w:rFonts w:hint="eastAsia"/>
          <w:kern w:val="0"/>
          <w:sz w:val="20"/>
        </w:rPr>
        <w:t>（三）规范组织管理。各级管理部门及人员在管理工作中应认真履行本办法规定的职责。</w:t>
      </w:r>
    </w:p>
    <w:sectPr>
      <w:footerReference r:id="rId5" w:type="default"/>
      <w:pgSz w:w="7655" w:h="11057"/>
      <w:pgMar w:top="1134" w:right="992" w:bottom="1418" w:left="992" w:header="851" w:footer="1021"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方正楷体简体">
    <w:altName w:val="宋体"/>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方正大标宋简体">
    <w:altName w:val="微软雅黑"/>
    <w:panose1 w:val="03000509000000000000"/>
    <w:charset w:val="86"/>
    <w:family w:val="script"/>
    <w:pitch w:val="default"/>
    <w:sig w:usb0="00000001" w:usb1="080E0000" w:usb2="00000010" w:usb3="00000000" w:csb0="00040000" w:csb1="00000000"/>
  </w:font>
  <w:font w:name="方正楷体_GBK">
    <w:altName w:val="微软雅黑"/>
    <w:panose1 w:val="02000000000000000000"/>
    <w:charset w:val="86"/>
    <w:family w:val="auto"/>
    <w:pitch w:val="default"/>
    <w:sig w:usb0="00000001" w:usb1="080E0000" w:usb2="00000010" w:usb3="00000000" w:csb0="00040000"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lang/>
      </w:rPr>
      <w:t>116</w: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F4353"/>
    <w:multiLevelType w:val="multilevel"/>
    <w:tmpl w:val="419F4353"/>
    <w:lvl w:ilvl="0" w:tentative="0">
      <w:start w:val="1"/>
      <w:numFmt w:val="decimal"/>
      <w:lvlText w:val="%1."/>
      <w:lvlJc w:val="left"/>
      <w:pPr>
        <w:tabs>
          <w:tab w:val="left" w:pos="630"/>
        </w:tabs>
        <w:ind w:left="63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74908F"/>
    <w:multiLevelType w:val="singleLevel"/>
    <w:tmpl w:val="5774908F"/>
    <w:lvl w:ilvl="0" w:tentative="0">
      <w:start w:val="5"/>
      <w:numFmt w:val="decimal"/>
      <w:suff w:val="nothing"/>
      <w:lvlText w:val="%1．"/>
      <w:lvlJc w:val="left"/>
    </w:lvl>
  </w:abstractNum>
  <w:abstractNum w:abstractNumId="2">
    <w:nsid w:val="57771A3C"/>
    <w:multiLevelType w:val="singleLevel"/>
    <w:tmpl w:val="57771A3C"/>
    <w:lvl w:ilvl="0" w:tentative="0">
      <w:start w:val="1"/>
      <w:numFmt w:val="decimal"/>
      <w:suff w:val="nothing"/>
      <w:lvlText w:val="%1．"/>
      <w:lvlJc w:val="left"/>
    </w:lvl>
  </w:abstractNum>
  <w:abstractNum w:abstractNumId="3">
    <w:nsid w:val="591BC314"/>
    <w:multiLevelType w:val="singleLevel"/>
    <w:tmpl w:val="591BC314"/>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3ED"/>
    <w:rsid w:val="00007C15"/>
    <w:rsid w:val="00015A76"/>
    <w:rsid w:val="000421D8"/>
    <w:rsid w:val="000433E2"/>
    <w:rsid w:val="00043A9E"/>
    <w:rsid w:val="00047158"/>
    <w:rsid w:val="00074C22"/>
    <w:rsid w:val="00076D83"/>
    <w:rsid w:val="000853AC"/>
    <w:rsid w:val="0009475D"/>
    <w:rsid w:val="0009554C"/>
    <w:rsid w:val="000A4DBC"/>
    <w:rsid w:val="000A6CFB"/>
    <w:rsid w:val="000E2CC4"/>
    <w:rsid w:val="000F1781"/>
    <w:rsid w:val="000F4F6D"/>
    <w:rsid w:val="001060B8"/>
    <w:rsid w:val="0011179E"/>
    <w:rsid w:val="001177EB"/>
    <w:rsid w:val="00132DDE"/>
    <w:rsid w:val="001573C1"/>
    <w:rsid w:val="00160E1C"/>
    <w:rsid w:val="00166566"/>
    <w:rsid w:val="00183409"/>
    <w:rsid w:val="001C22B9"/>
    <w:rsid w:val="001C596D"/>
    <w:rsid w:val="001E740D"/>
    <w:rsid w:val="001F26F1"/>
    <w:rsid w:val="00204550"/>
    <w:rsid w:val="002553D5"/>
    <w:rsid w:val="00270711"/>
    <w:rsid w:val="00284120"/>
    <w:rsid w:val="002C69A0"/>
    <w:rsid w:val="002C7BF9"/>
    <w:rsid w:val="002D3A95"/>
    <w:rsid w:val="002E36A1"/>
    <w:rsid w:val="002F226E"/>
    <w:rsid w:val="003217C9"/>
    <w:rsid w:val="00321A81"/>
    <w:rsid w:val="0035322E"/>
    <w:rsid w:val="00355B2F"/>
    <w:rsid w:val="00357BC9"/>
    <w:rsid w:val="003B1E53"/>
    <w:rsid w:val="003B1FAD"/>
    <w:rsid w:val="003B218E"/>
    <w:rsid w:val="003C2A36"/>
    <w:rsid w:val="003E5A08"/>
    <w:rsid w:val="003E639D"/>
    <w:rsid w:val="003F0C55"/>
    <w:rsid w:val="003F4764"/>
    <w:rsid w:val="003F4B2E"/>
    <w:rsid w:val="00454707"/>
    <w:rsid w:val="004651D7"/>
    <w:rsid w:val="00471029"/>
    <w:rsid w:val="004C7CEF"/>
    <w:rsid w:val="004D1025"/>
    <w:rsid w:val="00512D4A"/>
    <w:rsid w:val="005271EF"/>
    <w:rsid w:val="00551267"/>
    <w:rsid w:val="00561381"/>
    <w:rsid w:val="00576B5A"/>
    <w:rsid w:val="0059103F"/>
    <w:rsid w:val="005A4055"/>
    <w:rsid w:val="005C2CB6"/>
    <w:rsid w:val="005D5342"/>
    <w:rsid w:val="005E42B4"/>
    <w:rsid w:val="00633F83"/>
    <w:rsid w:val="00642963"/>
    <w:rsid w:val="006477EF"/>
    <w:rsid w:val="00652E23"/>
    <w:rsid w:val="00664A46"/>
    <w:rsid w:val="006658F9"/>
    <w:rsid w:val="00671200"/>
    <w:rsid w:val="00671EC4"/>
    <w:rsid w:val="00676B62"/>
    <w:rsid w:val="00677961"/>
    <w:rsid w:val="006870E5"/>
    <w:rsid w:val="006A7129"/>
    <w:rsid w:val="006B709B"/>
    <w:rsid w:val="006C125F"/>
    <w:rsid w:val="00710B0A"/>
    <w:rsid w:val="00710E2F"/>
    <w:rsid w:val="00714DD4"/>
    <w:rsid w:val="0071506B"/>
    <w:rsid w:val="00737011"/>
    <w:rsid w:val="00741A57"/>
    <w:rsid w:val="007834B6"/>
    <w:rsid w:val="00787A13"/>
    <w:rsid w:val="00791289"/>
    <w:rsid w:val="007A6119"/>
    <w:rsid w:val="007B113A"/>
    <w:rsid w:val="007D63B8"/>
    <w:rsid w:val="007E0A9A"/>
    <w:rsid w:val="008151CD"/>
    <w:rsid w:val="00816C4E"/>
    <w:rsid w:val="00822C69"/>
    <w:rsid w:val="00824C57"/>
    <w:rsid w:val="00825510"/>
    <w:rsid w:val="0083304B"/>
    <w:rsid w:val="008456D5"/>
    <w:rsid w:val="00846B4F"/>
    <w:rsid w:val="008536E8"/>
    <w:rsid w:val="00876CB0"/>
    <w:rsid w:val="00886C29"/>
    <w:rsid w:val="008C40ED"/>
    <w:rsid w:val="008F5F37"/>
    <w:rsid w:val="00910777"/>
    <w:rsid w:val="009437A0"/>
    <w:rsid w:val="00946186"/>
    <w:rsid w:val="00960EAC"/>
    <w:rsid w:val="00965515"/>
    <w:rsid w:val="0096635F"/>
    <w:rsid w:val="00985F51"/>
    <w:rsid w:val="009C49FF"/>
    <w:rsid w:val="009D0621"/>
    <w:rsid w:val="00A101A5"/>
    <w:rsid w:val="00A574F4"/>
    <w:rsid w:val="00A82335"/>
    <w:rsid w:val="00AD0A84"/>
    <w:rsid w:val="00AE6B61"/>
    <w:rsid w:val="00AF74D0"/>
    <w:rsid w:val="00B17B37"/>
    <w:rsid w:val="00B21810"/>
    <w:rsid w:val="00B222B1"/>
    <w:rsid w:val="00B271D6"/>
    <w:rsid w:val="00B37DE5"/>
    <w:rsid w:val="00B8432A"/>
    <w:rsid w:val="00B96C8C"/>
    <w:rsid w:val="00BD1B33"/>
    <w:rsid w:val="00BE6204"/>
    <w:rsid w:val="00BE6983"/>
    <w:rsid w:val="00C07D9B"/>
    <w:rsid w:val="00C17532"/>
    <w:rsid w:val="00C52C97"/>
    <w:rsid w:val="00C64C18"/>
    <w:rsid w:val="00C8078A"/>
    <w:rsid w:val="00C82FDB"/>
    <w:rsid w:val="00C90B6F"/>
    <w:rsid w:val="00C924BF"/>
    <w:rsid w:val="00CC1D16"/>
    <w:rsid w:val="00CD1EAF"/>
    <w:rsid w:val="00CD69FB"/>
    <w:rsid w:val="00CF4ADE"/>
    <w:rsid w:val="00D07680"/>
    <w:rsid w:val="00D07A5D"/>
    <w:rsid w:val="00D3472A"/>
    <w:rsid w:val="00D464E7"/>
    <w:rsid w:val="00D51E0A"/>
    <w:rsid w:val="00D521A7"/>
    <w:rsid w:val="00D709F4"/>
    <w:rsid w:val="00D71A84"/>
    <w:rsid w:val="00D71ADC"/>
    <w:rsid w:val="00D733F7"/>
    <w:rsid w:val="00D73F14"/>
    <w:rsid w:val="00D81278"/>
    <w:rsid w:val="00D9744A"/>
    <w:rsid w:val="00DB5058"/>
    <w:rsid w:val="00DB7D17"/>
    <w:rsid w:val="00DD20AE"/>
    <w:rsid w:val="00DD4025"/>
    <w:rsid w:val="00E155AD"/>
    <w:rsid w:val="00E41815"/>
    <w:rsid w:val="00E42029"/>
    <w:rsid w:val="00E44221"/>
    <w:rsid w:val="00E4440D"/>
    <w:rsid w:val="00E7103B"/>
    <w:rsid w:val="00E81197"/>
    <w:rsid w:val="00EA6238"/>
    <w:rsid w:val="00EF5184"/>
    <w:rsid w:val="00EF5811"/>
    <w:rsid w:val="00F00B51"/>
    <w:rsid w:val="00F0185F"/>
    <w:rsid w:val="00F04909"/>
    <w:rsid w:val="00F2360D"/>
    <w:rsid w:val="00F45F19"/>
    <w:rsid w:val="00F73FEB"/>
    <w:rsid w:val="00FA43ED"/>
    <w:rsid w:val="00FA7D54"/>
    <w:rsid w:val="00FB7510"/>
    <w:rsid w:val="00FD398B"/>
    <w:rsid w:val="00FD733F"/>
    <w:rsid w:val="03516AF3"/>
    <w:rsid w:val="03B63A9A"/>
    <w:rsid w:val="0609766D"/>
    <w:rsid w:val="067D73CE"/>
    <w:rsid w:val="075C61FF"/>
    <w:rsid w:val="0F2A01EB"/>
    <w:rsid w:val="10C20094"/>
    <w:rsid w:val="13BC3A5C"/>
    <w:rsid w:val="142B1B71"/>
    <w:rsid w:val="15A964D9"/>
    <w:rsid w:val="164F2C44"/>
    <w:rsid w:val="16CE625F"/>
    <w:rsid w:val="1D8C3989"/>
    <w:rsid w:val="1FC258AF"/>
    <w:rsid w:val="20364B27"/>
    <w:rsid w:val="204D46A5"/>
    <w:rsid w:val="25BC38BB"/>
    <w:rsid w:val="29B22CB1"/>
    <w:rsid w:val="2CE6186E"/>
    <w:rsid w:val="2F480534"/>
    <w:rsid w:val="32BF4C59"/>
    <w:rsid w:val="33D40CDA"/>
    <w:rsid w:val="359C5752"/>
    <w:rsid w:val="38AF14EB"/>
    <w:rsid w:val="391862EA"/>
    <w:rsid w:val="39841874"/>
    <w:rsid w:val="39CE5802"/>
    <w:rsid w:val="3B5B21EB"/>
    <w:rsid w:val="3D155AA3"/>
    <w:rsid w:val="3D203B6F"/>
    <w:rsid w:val="3E9B6114"/>
    <w:rsid w:val="3EE35D97"/>
    <w:rsid w:val="3F1E5319"/>
    <w:rsid w:val="40EE315C"/>
    <w:rsid w:val="414B25CF"/>
    <w:rsid w:val="499F4A71"/>
    <w:rsid w:val="4BA420E3"/>
    <w:rsid w:val="4BBB3655"/>
    <w:rsid w:val="4CB300E6"/>
    <w:rsid w:val="4D22745C"/>
    <w:rsid w:val="4D2E3DBF"/>
    <w:rsid w:val="51656209"/>
    <w:rsid w:val="522E157F"/>
    <w:rsid w:val="529027F4"/>
    <w:rsid w:val="55C3360F"/>
    <w:rsid w:val="56F0689A"/>
    <w:rsid w:val="5B1F5478"/>
    <w:rsid w:val="5C182598"/>
    <w:rsid w:val="5D617042"/>
    <w:rsid w:val="5F1061C6"/>
    <w:rsid w:val="62980020"/>
    <w:rsid w:val="63E111DA"/>
    <w:rsid w:val="673D378B"/>
    <w:rsid w:val="67D07BF7"/>
    <w:rsid w:val="6C107F94"/>
    <w:rsid w:val="6E3513C9"/>
    <w:rsid w:val="6F554772"/>
    <w:rsid w:val="72422273"/>
    <w:rsid w:val="7B794D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13">
    <w:name w:val="Default Paragraph Font"/>
    <w:semiHidden/>
    <w:uiPriority w:val="0"/>
  </w:style>
  <w:style w:type="table" w:default="1" w:styleId="17">
    <w:name w:val="Normal Table"/>
    <w:semiHidden/>
    <w:uiPriority w:val="0"/>
    <w:tblPr>
      <w:tblStyle w:val="17"/>
      <w:tblLayout w:type="fixed"/>
      <w:tblCellMar>
        <w:top w:w="0" w:type="dxa"/>
        <w:left w:w="108" w:type="dxa"/>
        <w:bottom w:w="0" w:type="dxa"/>
        <w:right w:w="108" w:type="dxa"/>
      </w:tblCellMar>
    </w:tblPr>
  </w:style>
  <w:style w:type="paragraph" w:styleId="2">
    <w:name w:val="Body Text"/>
    <w:basedOn w:val="1"/>
    <w:uiPriority w:val="0"/>
    <w:rPr>
      <w:sz w:val="24"/>
    </w:rPr>
  </w:style>
  <w:style w:type="paragraph" w:styleId="3">
    <w:name w:val="Body Text Indent"/>
    <w:basedOn w:val="1"/>
    <w:uiPriority w:val="0"/>
    <w:pPr>
      <w:ind w:firstLine="560" w:firstLineChars="200"/>
    </w:pPr>
    <w:rPr>
      <w:sz w:val="28"/>
    </w:rPr>
  </w:style>
  <w:style w:type="paragraph" w:styleId="4">
    <w:name w:val="Block Text"/>
    <w:basedOn w:val="1"/>
    <w:uiPriority w:val="0"/>
    <w:pPr>
      <w:autoSpaceDE w:val="0"/>
      <w:autoSpaceDN w:val="0"/>
      <w:adjustRightInd w:val="0"/>
      <w:spacing w:line="560" w:lineRule="exact"/>
      <w:ind w:left="-50" w:right="-493" w:rightChars="-235" w:firstLine="624" w:firstLineChars="200"/>
    </w:pPr>
    <w:rPr>
      <w:rFonts w:ascii="仿宋_GB2312" w:eastAsia="仿宋_GB2312"/>
      <w:color w:val="000000"/>
      <w:spacing w:val="-4"/>
      <w:kern w:val="0"/>
      <w:sz w:val="32"/>
      <w:szCs w:val="20"/>
      <w:lang w:val="zh-CN"/>
    </w:rPr>
  </w:style>
  <w:style w:type="paragraph" w:styleId="5">
    <w:name w:val="Plain Text"/>
    <w:basedOn w:val="1"/>
    <w:uiPriority w:val="0"/>
    <w:rPr>
      <w:rFonts w:ascii="宋体" w:hAnsi="Courier New"/>
      <w:szCs w:val="20"/>
    </w:rPr>
  </w:style>
  <w:style w:type="paragraph" w:styleId="6">
    <w:name w:val="Date"/>
    <w:basedOn w:val="1"/>
    <w:next w:val="1"/>
    <w:uiPriority w:val="0"/>
    <w:pPr>
      <w:spacing w:line="800" w:lineRule="exact"/>
      <w:ind w:right="-358"/>
    </w:pPr>
    <w:rPr>
      <w:sz w:val="28"/>
      <w:szCs w:val="20"/>
    </w:rPr>
  </w:style>
  <w:style w:type="paragraph" w:styleId="7">
    <w:name w:val="Body Text Indent 2"/>
    <w:basedOn w:val="1"/>
    <w:link w:val="24"/>
    <w:uiPriority w:val="0"/>
    <w:pPr>
      <w:ind w:firstLine="560" w:firstLineChars="200"/>
    </w:pPr>
    <w:rPr>
      <w:b/>
      <w:bCs/>
      <w:sz w:val="2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uiPriority w:val="0"/>
    <w:pPr>
      <w:spacing w:line="336" w:lineRule="exact"/>
      <w:ind w:firstLine="450" w:firstLineChars="225"/>
    </w:pPr>
    <w:rPr>
      <w:rFonts w:hAnsi="宋体" w:eastAsia="黑体"/>
      <w:sz w:val="20"/>
      <w:szCs w:val="20"/>
    </w:rPr>
  </w:style>
  <w:style w:type="paragraph" w:styleId="11">
    <w:name w:val="Body Text 2"/>
    <w:basedOn w:val="1"/>
    <w:uiPriority w:val="0"/>
    <w:pPr>
      <w:widowControl/>
      <w:adjustRightInd w:val="0"/>
      <w:snapToGrid w:val="0"/>
      <w:spacing w:line="332" w:lineRule="exact"/>
    </w:pPr>
    <w:rPr>
      <w:kern w:val="0"/>
      <w:sz w:val="20"/>
      <w:szCs w:val="32"/>
    </w:rPr>
  </w:style>
  <w:style w:type="paragraph" w:styleId="12">
    <w:name w:val="Normal (Web)"/>
    <w:basedOn w:val="1"/>
    <w:uiPriority w:val="0"/>
    <w:pPr>
      <w:widowControl/>
      <w:spacing w:before="100" w:beforeAutospacing="1" w:after="100" w:afterAutospacing="1"/>
      <w:jc w:val="left"/>
    </w:pPr>
    <w:rPr>
      <w:rFonts w:ascii="宋体" w:hAnsi="宋体"/>
      <w:kern w:val="0"/>
      <w:sz w:val="24"/>
    </w:rPr>
  </w:style>
  <w:style w:type="character" w:styleId="14">
    <w:name w:val="Strong"/>
    <w:basedOn w:val="13"/>
    <w:qFormat/>
    <w:uiPriority w:val="0"/>
    <w:rPr>
      <w:rFonts w:cs="Times New Roman"/>
      <w:b/>
      <w:bCs/>
    </w:rPr>
  </w:style>
  <w:style w:type="character" w:styleId="15">
    <w:name w:val="page number"/>
    <w:basedOn w:val="13"/>
    <w:uiPriority w:val="0"/>
  </w:style>
  <w:style w:type="character" w:styleId="16">
    <w:name w:val="Hyperlink"/>
    <w:uiPriority w:val="0"/>
    <w:rPr>
      <w:color w:val="0000FF"/>
      <w:u w:val="single"/>
    </w:rPr>
  </w:style>
  <w:style w:type="paragraph" w:customStyle="1" w:styleId="18">
    <w:name w:val="List Paragraph"/>
    <w:basedOn w:val="1"/>
    <w:uiPriority w:val="0"/>
    <w:pPr>
      <w:ind w:firstLine="420" w:firstLineChars="200"/>
    </w:pPr>
  </w:style>
  <w:style w:type="paragraph" w:customStyle="1" w:styleId="19">
    <w:name w:val="列出段落2"/>
    <w:basedOn w:val="1"/>
    <w:uiPriority w:val="0"/>
    <w:pPr>
      <w:ind w:firstLine="420" w:firstLineChars="200"/>
    </w:pPr>
  </w:style>
  <w:style w:type="paragraph" w:customStyle="1" w:styleId="20">
    <w:name w:val="列出段落"/>
    <w:basedOn w:val="1"/>
    <w:qFormat/>
    <w:uiPriority w:val="0"/>
    <w:pPr>
      <w:ind w:firstLine="420" w:firstLineChars="200"/>
    </w:pPr>
  </w:style>
  <w:style w:type="paragraph" w:customStyle="1" w:styleId="21">
    <w:name w:val="xl29"/>
    <w:basedOn w:val="1"/>
    <w:uiPriority w:val="0"/>
    <w:pPr>
      <w:widowControl/>
      <w:pBdr>
        <w:bottom w:val="single" w:color="auto" w:sz="4" w:space="0"/>
        <w:right w:val="single" w:color="auto" w:sz="4" w:space="0"/>
      </w:pBdr>
      <w:spacing w:before="100" w:beforeAutospacing="1" w:after="100" w:afterAutospacing="1"/>
      <w:jc w:val="center"/>
    </w:pPr>
    <w:rPr>
      <w:rFonts w:eastAsia="Times New Roman"/>
      <w:kern w:val="0"/>
      <w:szCs w:val="21"/>
    </w:rPr>
  </w:style>
  <w:style w:type="paragraph" w:customStyle="1" w:styleId="22">
    <w:name w:val="正文文本缩进1"/>
    <w:basedOn w:val="1"/>
    <w:uiPriority w:val="0"/>
    <w:pPr>
      <w:ind w:firstLine="560" w:firstLineChars="200"/>
    </w:pPr>
    <w:rPr>
      <w:sz w:val="28"/>
    </w:rPr>
  </w:style>
  <w:style w:type="paragraph" w:customStyle="1" w:styleId="23">
    <w:name w:val="列出段落1"/>
    <w:basedOn w:val="1"/>
    <w:qFormat/>
    <w:uiPriority w:val="0"/>
    <w:pPr>
      <w:ind w:firstLine="420" w:firstLineChars="200"/>
    </w:pPr>
  </w:style>
  <w:style w:type="character" w:customStyle="1" w:styleId="24">
    <w:name w:val=" Char Char"/>
    <w:basedOn w:val="13"/>
    <w:link w:val="7"/>
    <w:uiPriority w:val="0"/>
    <w:rPr>
      <w:rFonts w:eastAsia="宋体"/>
      <w:b/>
      <w:bCs/>
      <w:kern w:val="2"/>
      <w:sz w:val="28"/>
      <w:szCs w:val="24"/>
      <w:lang w:val="en-US" w:eastAsia="zh-CN" w:bidi="ar-SA"/>
    </w:rPr>
  </w:style>
  <w:style w:type="character" w:customStyle="1" w:styleId="25">
    <w:name w:val="Body Text Indent Char"/>
    <w:basedOn w:val="13"/>
    <w:locked/>
    <w:uiPriority w:val="0"/>
    <w:rPr>
      <w:rFonts w:ascii="Times New Roman" w:hAnsi="Times New Roman" w:eastAsia="宋体" w:cs="Times New Roman"/>
      <w:sz w:val="24"/>
      <w:szCs w:val="24"/>
    </w:rPr>
  </w:style>
  <w:style w:type="character" w:customStyle="1" w:styleId="26">
    <w:name w:val="15"/>
    <w:basedOn w:val="13"/>
    <w:uiPriority w:val="0"/>
    <w:rPr>
      <w:rFonts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7"/>
    <customShpInfo spid="_x0000_s1072"/>
    <customShpInfo spid="_x0000_s1026"/>
    <customShpInfo spid="_x0000_s1090"/>
    <customShpInfo spid="_x0000_s1066"/>
    <customShpInfo spid="_x0000_s1093"/>
    <customShpInfo spid="_x0000_s1115"/>
    <customShpInfo spid="_x0000_s1096"/>
    <customShpInfo spid="_x0000_s1099"/>
    <customShpInfo spid="_x0000_s1124"/>
    <customShpInfo spid="_x0000_s1105"/>
    <customShpInfo spid="_x0000_s1108"/>
    <customShpInfo spid="_x0000_s1111"/>
    <customShpInfo spid="_x0000_s1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15521</Words>
  <Characters>88472</Characters>
  <Lines>737</Lines>
  <Paragraphs>207</Paragraphs>
  <TotalTime>2</TotalTime>
  <ScaleCrop>false</ScaleCrop>
  <LinksUpToDate>false</LinksUpToDate>
  <CharactersWithSpaces>103786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2017-07-14T06:50:00Z</dcterms:created>
  <dc:creator>微软中国</dc:creator>
  <cp:lastModifiedBy>JJLFASCINATING</cp:lastModifiedBy>
  <cp:lastPrinted>2017-08-21T08:12:00Z</cp:lastPrinted>
  <dcterms:modified xsi:type="dcterms:W3CDTF">2018-08-03T15:04:58Z</dcterms:modified>
  <dc:title>一、有关文件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